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port-delay-summary"/>
    <w:p>
      <w:pPr>
        <w:pStyle w:val="Heading1"/>
      </w:pPr>
      <w:r>
        <w:t xml:space="preserve">Report Delay Summary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21"/>
        <w:gridCol w:w="913"/>
        <w:gridCol w:w="1015"/>
        <w:gridCol w:w="1015"/>
        <w:gridCol w:w="710"/>
        <w:gridCol w:w="710"/>
        <w:gridCol w:w="710"/>
        <w:gridCol w:w="710"/>
        <w:gridCol w:w="7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Spill Type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Historical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205.616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46.9977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2232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2025-03-17T04:17:58Z</dcterms:created>
  <dcterms:modified xsi:type="dcterms:W3CDTF">2025-03-17T04:17:58Z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