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port-delay-summary"/>
    <w:p>
      <w:pPr>
        <w:pStyle w:val="Heading1"/>
      </w:pPr>
      <w:r>
        <w:t xml:space="preserve">Report Delay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913"/>
        <w:gridCol w:w="1015"/>
        <w:gridCol w:w="1015"/>
        <w:gridCol w:w="710"/>
        <w:gridCol w:w="710"/>
        <w:gridCol w:w="710"/>
        <w:gridCol w:w="710"/>
        <w:gridCol w:w="7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Spill 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Historical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3.96451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46.9977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2232</w:t>
            </w:r>
          </w:p>
        </w:tc>
      </w:tr>
    </w:tbl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2025-03-26T19:16:58Z</dcterms:created>
  <dcterms:modified xsi:type="dcterms:W3CDTF">2025-03-26T19:16:58Z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