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32311D5C" w:rsidR="00E93743" w:rsidRPr="000345A8" w:rsidRDefault="00761B9B" w:rsidP="00777333">
      <w:r w:rsidRPr="000345A8">
        <w:t>Course website:</w:t>
      </w:r>
      <w:r w:rsidR="00841015" w:rsidRPr="000345A8">
        <w:t xml:space="preserve"> </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69D58848" w:rsidR="00FA523A" w:rsidRPr="00FA523A" w:rsidRDefault="00FA523A" w:rsidP="00777333">
      <w:r w:rsidRPr="00FA523A">
        <w:t xml:space="preserve">Wednesday 1 pm – 3pm </w:t>
      </w:r>
      <w:r>
        <w:t>in TBD</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59816E95"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2-4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77777" w:rsidR="006F09FA" w:rsidRPr="007C52C3" w:rsidRDefault="00FA523A" w:rsidP="00777333">
      <w:pPr>
        <w:rPr>
          <w:b/>
          <w:bCs/>
        </w:rPr>
      </w:pPr>
      <w:r w:rsidRPr="007C52C3">
        <w:rPr>
          <w:b/>
          <w:bCs/>
        </w:rPr>
        <w:t>R and RStudio</w:t>
      </w:r>
    </w:p>
    <w:p w14:paraId="6D5383C2" w14:textId="77777777" w:rsidR="006F09FA" w:rsidRDefault="006F09FA" w:rsidP="00777333"/>
    <w:p w14:paraId="7AB4576A" w14:textId="70E3C6EE" w:rsidR="006F09FA" w:rsidRPr="007C52C3" w:rsidRDefault="00FA523A" w:rsidP="00777333">
      <w:pPr>
        <w:rPr>
          <w:b/>
          <w:bCs/>
        </w:rPr>
      </w:pPr>
      <w:proofErr w:type="spellStart"/>
      <w:r w:rsidRPr="007C52C3">
        <w:rPr>
          <w:b/>
          <w:bCs/>
        </w:rPr>
        <w:t>Github</w:t>
      </w:r>
      <w:proofErr w:type="spellEnd"/>
    </w:p>
    <w:p w14:paraId="201742B2" w14:textId="77777777" w:rsidR="006F09FA" w:rsidRDefault="006F09FA" w:rsidP="00777333"/>
    <w:p w14:paraId="7172694E" w14:textId="77777777" w:rsidR="007C52C3" w:rsidRDefault="00FA523A" w:rsidP="00777333">
      <w:pPr>
        <w:rPr>
          <w:b/>
          <w:bCs/>
        </w:rPr>
      </w:pPr>
      <w:r w:rsidRPr="007C52C3">
        <w:rPr>
          <w:b/>
          <w:bCs/>
        </w:rPr>
        <w:t>MySQL</w:t>
      </w:r>
    </w:p>
    <w:p w14:paraId="6EDBCEE2" w14:textId="54343216" w:rsidR="006F09FA" w:rsidRPr="007C52C3" w:rsidRDefault="00FA523A" w:rsidP="00777333">
      <w:pPr>
        <w:rPr>
          <w:b/>
          <w:bCs/>
        </w:rPr>
      </w:pPr>
      <w:r w:rsidRPr="007C52C3">
        <w:rPr>
          <w:b/>
          <w:bCs/>
        </w:rPr>
        <w:t xml:space="preserve"> </w:t>
      </w:r>
    </w:p>
    <w:p w14:paraId="76B3D42B" w14:textId="77777777" w:rsidR="003B4A00" w:rsidRDefault="00FA523A" w:rsidP="00777333">
      <w:r>
        <w:t xml:space="preserve">Sequel Pro </w:t>
      </w:r>
      <w:r w:rsidR="003B4A00">
        <w:t>for</w:t>
      </w:r>
      <w:r>
        <w:t xml:space="preserve"> Mac</w:t>
      </w:r>
    </w:p>
    <w:p w14:paraId="056C2B48" w14:textId="4E0ACFB0" w:rsidR="00FA523A" w:rsidRPr="006E6FC4" w:rsidRDefault="00FA523A" w:rsidP="00777333">
      <w:r>
        <w:t>MySQL Workbe</w:t>
      </w:r>
      <w:r w:rsidR="00745D8E">
        <w:t>n</w:t>
      </w:r>
      <w:r>
        <w:t xml:space="preserve">ch </w:t>
      </w:r>
      <w:r w:rsidR="003B4A00">
        <w:t>for Windows</w:t>
      </w:r>
    </w:p>
    <w:p w14:paraId="21C52733" w14:textId="77777777" w:rsidR="00FA523A" w:rsidRPr="000345A8" w:rsidRDefault="00FA523A" w:rsidP="00777333">
      <w:pPr>
        <w:pStyle w:val="Heading2"/>
      </w:pP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77777777" w:rsidR="00FA523A" w:rsidRPr="000345A8" w:rsidRDefault="00FA523A" w:rsidP="00777333">
      <w:r w:rsidRPr="000345A8">
        <w:t xml:space="preserve">There is no set book for this course. The lecture </w:t>
      </w:r>
      <w:r>
        <w:t>slides</w:t>
      </w:r>
      <w:r w:rsidRPr="000345A8">
        <w:t xml:space="preserve"> are detailed and self-contained. However, there are several books and courses from which I draw inspiration for this course. Each of these books/courses is freely available online:</w:t>
      </w:r>
    </w:p>
    <w:p w14:paraId="3C9C7BFC" w14:textId="77777777" w:rsidR="00FA523A" w:rsidRPr="000345A8" w:rsidRDefault="00E2310A" w:rsidP="000D2566">
      <w:pPr>
        <w:pStyle w:val="ListParagraph"/>
        <w:numPr>
          <w:ilvl w:val="0"/>
          <w:numId w:val="14"/>
        </w:numPr>
        <w:ind w:left="540"/>
      </w:pPr>
      <w:hyperlink r:id="rId8"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E2310A" w:rsidP="000D2566">
      <w:pPr>
        <w:pStyle w:val="ListParagraph"/>
        <w:numPr>
          <w:ilvl w:val="0"/>
          <w:numId w:val="14"/>
        </w:numPr>
        <w:ind w:left="540"/>
      </w:pPr>
      <w:hyperlink r:id="rId9"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E2310A" w:rsidP="000D2566">
      <w:pPr>
        <w:pStyle w:val="ListParagraph"/>
        <w:numPr>
          <w:ilvl w:val="0"/>
          <w:numId w:val="14"/>
        </w:numPr>
        <w:ind w:left="540"/>
      </w:pPr>
      <w:hyperlink r:id="rId10" w:history="1">
        <w:r w:rsidR="00FA523A" w:rsidRPr="000345A8">
          <w:rPr>
            <w:rStyle w:val="Hyperlink"/>
          </w:rPr>
          <w:t>Advanced R</w:t>
        </w:r>
      </w:hyperlink>
      <w:r w:rsidR="00FA523A" w:rsidRPr="000345A8">
        <w:t>, Hadley Wickham</w:t>
      </w:r>
    </w:p>
    <w:p w14:paraId="0D93C2DB" w14:textId="77777777" w:rsidR="00FA523A" w:rsidRPr="000345A8" w:rsidRDefault="00E2310A" w:rsidP="000D2566">
      <w:pPr>
        <w:pStyle w:val="ListParagraph"/>
        <w:numPr>
          <w:ilvl w:val="0"/>
          <w:numId w:val="14"/>
        </w:numPr>
        <w:ind w:left="540"/>
      </w:pPr>
      <w:hyperlink r:id="rId11"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E2310A" w:rsidP="000D2566">
      <w:pPr>
        <w:pStyle w:val="ListParagraph"/>
        <w:numPr>
          <w:ilvl w:val="0"/>
          <w:numId w:val="14"/>
        </w:numPr>
        <w:ind w:left="540"/>
      </w:pPr>
      <w:hyperlink r:id="rId12"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E2310A" w:rsidP="000D2566">
      <w:pPr>
        <w:pStyle w:val="ListParagraph"/>
        <w:numPr>
          <w:ilvl w:val="0"/>
          <w:numId w:val="14"/>
        </w:numPr>
        <w:ind w:left="540"/>
      </w:pPr>
      <w:hyperlink r:id="rId13"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3621D539" w14:textId="77777777" w:rsidR="00FA523A" w:rsidRPr="000345A8" w:rsidRDefault="00E2310A" w:rsidP="000D2566">
      <w:pPr>
        <w:pStyle w:val="ListParagraph"/>
        <w:numPr>
          <w:ilvl w:val="0"/>
          <w:numId w:val="14"/>
        </w:numPr>
        <w:ind w:left="540"/>
      </w:pPr>
      <w:hyperlink r:id="rId14" w:history="1">
        <w:r w:rsidR="00FA523A" w:rsidRPr="000345A8">
          <w:rPr>
            <w:rStyle w:val="Hyperlink"/>
          </w:rPr>
          <w:t>Grant McDermott</w:t>
        </w:r>
      </w:hyperlink>
      <w:r w:rsidR="00FA523A" w:rsidRPr="000345A8">
        <w:t xml:space="preserve">’s </w:t>
      </w:r>
      <w:hyperlink r:id="rId15" w:history="1">
        <w:r w:rsidR="00FA523A" w:rsidRPr="000345A8">
          <w:rPr>
            <w:rStyle w:val="Hyperlink"/>
          </w:rPr>
          <w:t>EC 607</w:t>
        </w:r>
      </w:hyperlink>
      <w:r w:rsidR="00FA523A" w:rsidRPr="000345A8">
        <w:t xml:space="preserve"> course</w:t>
      </w:r>
    </w:p>
    <w:p w14:paraId="4AFDC65F" w14:textId="77777777" w:rsidR="00FA523A" w:rsidRPr="000345A8" w:rsidRDefault="00FA523A" w:rsidP="00777333"/>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3561774E" w14:textId="45956431" w:rsidR="000D2566" w:rsidRDefault="000D2566" w:rsidP="000D2566">
      <w:pPr>
        <w:pStyle w:val="ListParagraph"/>
        <w:numPr>
          <w:ilvl w:val="0"/>
          <w:numId w:val="15"/>
        </w:numPr>
        <w:jc w:val="left"/>
      </w:pPr>
      <w:r w:rsidRPr="000D2566">
        <w:t>Intro, software installation, research workflow</w:t>
      </w:r>
    </w:p>
    <w:p w14:paraId="0F317BFA" w14:textId="5D400C19" w:rsidR="00D70DB4" w:rsidRPr="000D2566" w:rsidRDefault="0019577D" w:rsidP="00D70DB4">
      <w:pPr>
        <w:pStyle w:val="ListParagraph"/>
        <w:numPr>
          <w:ilvl w:val="1"/>
          <w:numId w:val="15"/>
        </w:numPr>
        <w:jc w:val="left"/>
      </w:pPr>
      <w:r>
        <w:t>Useful r</w:t>
      </w:r>
      <w:r w:rsidR="00D70DB4">
        <w:t xml:space="preserve">esources </w:t>
      </w:r>
    </w:p>
    <w:p w14:paraId="291647C6" w14:textId="77777777" w:rsidR="00D70DB4" w:rsidRDefault="000D2566" w:rsidP="000D2566">
      <w:pPr>
        <w:pStyle w:val="ListParagraph"/>
        <w:numPr>
          <w:ilvl w:val="0"/>
          <w:numId w:val="15"/>
        </w:numPr>
        <w:jc w:val="left"/>
      </w:pPr>
      <w:r w:rsidRPr="000D2566">
        <w:t>Shell</w:t>
      </w:r>
    </w:p>
    <w:p w14:paraId="0F0BF62A" w14:textId="1F8BFA10" w:rsidR="00D70DB4" w:rsidRDefault="00D70DB4" w:rsidP="00D70DB4">
      <w:pPr>
        <w:pStyle w:val="ListParagraph"/>
        <w:numPr>
          <w:ilvl w:val="1"/>
          <w:numId w:val="15"/>
        </w:numPr>
        <w:jc w:val="left"/>
      </w:pPr>
      <w:r>
        <w:t xml:space="preserve">Access </w:t>
      </w:r>
      <w:r w:rsidR="0019577D">
        <w:t xml:space="preserve">USC computing resources </w:t>
      </w:r>
      <w:proofErr w:type="spellStart"/>
      <w:r w:rsidR="00B312BD">
        <w:t>mshresearch</w:t>
      </w:r>
      <w:proofErr w:type="spellEnd"/>
      <w:r w:rsidR="0019577D">
        <w:t xml:space="preserve">, </w:t>
      </w:r>
      <w:hyperlink r:id="rId16" w:history="1">
        <w:proofErr w:type="spellStart"/>
        <w:r w:rsidR="0019577D" w:rsidRPr="0019577D">
          <w:rPr>
            <w:rStyle w:val="Hyperlink"/>
          </w:rPr>
          <w:t>hpc</w:t>
        </w:r>
        <w:proofErr w:type="spellEnd"/>
      </w:hyperlink>
    </w:p>
    <w:p w14:paraId="03798306" w14:textId="7D2EFF7A" w:rsidR="00D70DB4" w:rsidRDefault="000D2566" w:rsidP="000D2566">
      <w:pPr>
        <w:pStyle w:val="ListParagraph"/>
        <w:numPr>
          <w:ilvl w:val="0"/>
          <w:numId w:val="15"/>
        </w:numPr>
        <w:jc w:val="left"/>
      </w:pPr>
      <w:r w:rsidRPr="000D2566">
        <w:t>GitHub</w:t>
      </w:r>
    </w:p>
    <w:p w14:paraId="772AB13E" w14:textId="6637BDCE" w:rsidR="000D2566" w:rsidRPr="000D2566" w:rsidRDefault="00A8593A" w:rsidP="00D70DB4">
      <w:pPr>
        <w:pStyle w:val="ListParagraph"/>
        <w:numPr>
          <w:ilvl w:val="1"/>
          <w:numId w:val="15"/>
        </w:numPr>
        <w:jc w:val="left"/>
      </w:pPr>
      <w:r>
        <w:t>GitHub pages</w:t>
      </w:r>
    </w:p>
    <w:p w14:paraId="3BDE836C" w14:textId="663E4F57" w:rsidR="000D2566" w:rsidRPr="000D2566" w:rsidRDefault="000D2566" w:rsidP="000D2566">
      <w:pPr>
        <w:pStyle w:val="ListParagraph"/>
        <w:numPr>
          <w:ilvl w:val="0"/>
          <w:numId w:val="15"/>
        </w:numPr>
        <w:jc w:val="left"/>
      </w:pPr>
      <w:r w:rsidRPr="000D2566">
        <w:t>R language basics</w:t>
      </w:r>
    </w:p>
    <w:p w14:paraId="62648F4A" w14:textId="6FD29C2A" w:rsidR="000D2566" w:rsidRPr="000D2566" w:rsidRDefault="000D2566" w:rsidP="000D2566">
      <w:pPr>
        <w:pStyle w:val="ListParagraph"/>
        <w:numPr>
          <w:ilvl w:val="0"/>
          <w:numId w:val="15"/>
        </w:numPr>
        <w:jc w:val="left"/>
      </w:pPr>
      <w:r w:rsidRPr="000D2566">
        <w:t>Data cleaning (</w:t>
      </w:r>
      <w:proofErr w:type="spellStart"/>
      <w:r w:rsidRPr="000D2566">
        <w:t>tidyverse</w:t>
      </w:r>
      <w:proofErr w:type="spellEnd"/>
      <w:r w:rsidRPr="000D2566">
        <w:t xml:space="preserve"> and </w:t>
      </w:r>
      <w:proofErr w:type="spellStart"/>
      <w:proofErr w:type="gramStart"/>
      <w:r w:rsidRPr="000D2566">
        <w:t>data.table</w:t>
      </w:r>
      <w:proofErr w:type="spellEnd"/>
      <w:proofErr w:type="gramEnd"/>
      <w:r w:rsidRPr="000D2566">
        <w:t>)</w:t>
      </w:r>
    </w:p>
    <w:p w14:paraId="46D9E78B" w14:textId="6C10AE32" w:rsidR="000D2566" w:rsidRPr="000D2566" w:rsidRDefault="000D2566" w:rsidP="000D2566">
      <w:pPr>
        <w:pStyle w:val="ListParagraph"/>
        <w:numPr>
          <w:ilvl w:val="0"/>
          <w:numId w:val="15"/>
        </w:numPr>
        <w:jc w:val="left"/>
      </w:pPr>
      <w:r w:rsidRPr="000D2566">
        <w:t>Data viz (</w:t>
      </w:r>
      <w:proofErr w:type="spellStart"/>
      <w:r w:rsidRPr="000D2566">
        <w:t>ggplot</w:t>
      </w:r>
      <w:proofErr w:type="spellEnd"/>
      <w:r w:rsidRPr="000D2566">
        <w:t>)</w:t>
      </w:r>
    </w:p>
    <w:p w14:paraId="30949B49" w14:textId="20358C8B" w:rsidR="000D2566" w:rsidRPr="000D2566" w:rsidRDefault="000D2566" w:rsidP="000D2566">
      <w:pPr>
        <w:pStyle w:val="ListParagraph"/>
        <w:numPr>
          <w:ilvl w:val="0"/>
          <w:numId w:val="15"/>
        </w:numPr>
        <w:jc w:val="left"/>
      </w:pPr>
      <w:r w:rsidRPr="000D2566">
        <w:t>Regressions (</w:t>
      </w:r>
      <w:proofErr w:type="spellStart"/>
      <w:r w:rsidRPr="000D2566">
        <w:t>lm</w:t>
      </w:r>
      <w:proofErr w:type="spellEnd"/>
      <w:r w:rsidRPr="000D2566">
        <w:t xml:space="preserve"> and packages to deal with large data: </w:t>
      </w:r>
      <w:proofErr w:type="spellStart"/>
      <w:r w:rsidRPr="000D2566">
        <w:t>lfe</w:t>
      </w:r>
      <w:proofErr w:type="spellEnd"/>
      <w:r w:rsidRPr="000D2566">
        <w:t xml:space="preserve"> and </w:t>
      </w:r>
      <w:proofErr w:type="spellStart"/>
      <w:r w:rsidRPr="000D2566">
        <w:t>fixest</w:t>
      </w:r>
      <w:proofErr w:type="spellEnd"/>
      <w:r w:rsidRPr="000D2566">
        <w:t>)</w:t>
      </w:r>
    </w:p>
    <w:p w14:paraId="5016068D" w14:textId="11B99C0A" w:rsidR="000D2566" w:rsidRDefault="000D2566" w:rsidP="000D2566">
      <w:pPr>
        <w:pStyle w:val="ListParagraph"/>
        <w:numPr>
          <w:ilvl w:val="0"/>
          <w:numId w:val="15"/>
        </w:numPr>
        <w:jc w:val="left"/>
      </w:pPr>
      <w:r w:rsidRPr="000D2566">
        <w:t>Data storage</w:t>
      </w:r>
      <w:r w:rsidR="00B60102">
        <w:t xml:space="preserve">: </w:t>
      </w:r>
      <w:r w:rsidRPr="000D2566">
        <w:t>MySQL</w:t>
      </w:r>
    </w:p>
    <w:p w14:paraId="5321A0C2" w14:textId="2F19E8E8" w:rsidR="0019577D" w:rsidRPr="000D2566" w:rsidRDefault="0019577D" w:rsidP="0019577D">
      <w:pPr>
        <w:pStyle w:val="ListParagraph"/>
        <w:numPr>
          <w:ilvl w:val="1"/>
          <w:numId w:val="15"/>
        </w:numPr>
        <w:jc w:val="left"/>
      </w:pPr>
      <w:r>
        <w:t>Connecting to MySQL through R</w:t>
      </w:r>
    </w:p>
    <w:p w14:paraId="06C6ED2B" w14:textId="77777777" w:rsidR="000D2566" w:rsidRPr="000345A8" w:rsidRDefault="000D2566" w:rsidP="00777333"/>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lastRenderedPageBreak/>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77777777" w:rsidR="00FA523A" w:rsidRPr="000345A8" w:rsidRDefault="00FA523A" w:rsidP="00777333">
            <w:proofErr w:type="spellStart"/>
            <w:r>
              <w:t>Homeworks</w:t>
            </w:r>
            <w:proofErr w:type="spellEnd"/>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3037281" w:rsidR="00FA523A" w:rsidRPr="000345A8" w:rsidRDefault="00B70AE9" w:rsidP="00777333">
            <w:r>
              <w:t>80%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6C2DF27C" w:rsidR="00FA523A" w:rsidRPr="000345A8" w:rsidRDefault="00FA523A" w:rsidP="00777333">
            <w:r>
              <w:t>Mid-semester presentation</w:t>
            </w:r>
            <w:r w:rsidR="00E94192">
              <w:t>/project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53C80ADC" w:rsidR="00FA523A" w:rsidRPr="000345A8" w:rsidRDefault="00B70AE9" w:rsidP="00777333">
            <w:r>
              <w:t>20%</w:t>
            </w:r>
          </w:p>
        </w:tc>
      </w:tr>
    </w:tbl>
    <w:p w14:paraId="4F5A4064" w14:textId="77777777" w:rsidR="00FA523A" w:rsidRPr="000345A8" w:rsidRDefault="00FA523A" w:rsidP="00777333"/>
    <w:p w14:paraId="74838348" w14:textId="77777777" w:rsidR="00E94192" w:rsidRDefault="00E94192" w:rsidP="00777333"/>
    <w:p w14:paraId="4A1E5EE5" w14:textId="77777777" w:rsidR="00E94192" w:rsidRDefault="00E94192" w:rsidP="00777333"/>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lastRenderedPageBreak/>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777333">
      <w:pPr>
        <w:pStyle w:val="ListParagraph"/>
        <w:numPr>
          <w:ilvl w:val="0"/>
          <w:numId w:val="13"/>
        </w:numPr>
        <w:rPr>
          <w:rFonts w:eastAsiaTheme="minorHAnsi"/>
        </w:rPr>
      </w:pPr>
      <w:r w:rsidRPr="000345A8">
        <w:rPr>
          <w:rFonts w:eastAsiaTheme="minorHAnsi"/>
        </w:rPr>
        <w:t xml:space="preserve">Computer with webcam </w:t>
      </w:r>
    </w:p>
    <w:p w14:paraId="7D5CFAAA" w14:textId="77777777" w:rsidR="00B5212E" w:rsidRPr="000345A8" w:rsidRDefault="00B5212E" w:rsidP="00777333">
      <w:pPr>
        <w:pStyle w:val="ListParagraph"/>
        <w:numPr>
          <w:ilvl w:val="0"/>
          <w:numId w:val="13"/>
        </w:numPr>
      </w:pPr>
      <w:r w:rsidRPr="000345A8">
        <w:t xml:space="preserve">Earphones or headset </w:t>
      </w:r>
    </w:p>
    <w:p w14:paraId="7309570C" w14:textId="77777777" w:rsidR="00B5212E" w:rsidRPr="000345A8" w:rsidRDefault="00B5212E" w:rsidP="00777333">
      <w:pPr>
        <w:pStyle w:val="ListParagraph"/>
        <w:numPr>
          <w:ilvl w:val="0"/>
          <w:numId w:val="13"/>
        </w:numPr>
        <w:rPr>
          <w:rFonts w:eastAsiaTheme="minorHAnsi"/>
        </w:rPr>
      </w:pPr>
      <w:r w:rsidRPr="000345A8">
        <w:t>Reliable (preferably high speed) Internet connection</w:t>
      </w:r>
    </w:p>
    <w:p w14:paraId="485D5AF9" w14:textId="77777777" w:rsidR="00B5212E" w:rsidRPr="000345A8" w:rsidRDefault="00B5212E" w:rsidP="00777333">
      <w:pPr>
        <w:pStyle w:val="ListParagraph"/>
        <w:numPr>
          <w:ilvl w:val="0"/>
          <w:numId w:val="13"/>
        </w:numPr>
        <w:rPr>
          <w:rFonts w:eastAsiaTheme="minorHAnsi"/>
        </w:rPr>
      </w:pPr>
      <w:r w:rsidRPr="000345A8">
        <w:t>Current operating system for Windows or Mac</w:t>
      </w:r>
    </w:p>
    <w:p w14:paraId="4077E6C9" w14:textId="77777777" w:rsidR="00B5212E" w:rsidRPr="000345A8" w:rsidRDefault="00B5212E" w:rsidP="00777333">
      <w:pPr>
        <w:pStyle w:val="ListParagraph"/>
        <w:numPr>
          <w:ilvl w:val="0"/>
          <w:numId w:val="13"/>
        </w:numPr>
        <w:rPr>
          <w:rFonts w:eastAsiaTheme="minorHAnsi"/>
        </w:rPr>
      </w:pPr>
      <w:r w:rsidRPr="000345A8">
        <w:t>Current browser</w:t>
      </w:r>
    </w:p>
    <w:p w14:paraId="52DD8F2D" w14:textId="77777777" w:rsidR="00B5212E" w:rsidRPr="000345A8" w:rsidRDefault="00B5212E" w:rsidP="00777333">
      <w:pPr>
        <w:pStyle w:val="ListParagraph"/>
        <w:numPr>
          <w:ilvl w:val="1"/>
          <w:numId w:val="13"/>
        </w:numPr>
        <w:rPr>
          <w:rFonts w:eastAsiaTheme="minorHAnsi"/>
        </w:rPr>
      </w:pPr>
      <w:r w:rsidRPr="000345A8">
        <w:t>Google Chrome</w:t>
      </w:r>
    </w:p>
    <w:p w14:paraId="18CA893E" w14:textId="77777777" w:rsidR="00B5212E" w:rsidRPr="000345A8" w:rsidRDefault="00B5212E" w:rsidP="00777333">
      <w:pPr>
        <w:pStyle w:val="ListParagraph"/>
        <w:numPr>
          <w:ilvl w:val="1"/>
          <w:numId w:val="13"/>
        </w:numPr>
        <w:rPr>
          <w:rFonts w:eastAsiaTheme="minorHAnsi"/>
        </w:rPr>
      </w:pPr>
      <w:r w:rsidRPr="000345A8">
        <w:t>Firefox</w:t>
      </w:r>
    </w:p>
    <w:p w14:paraId="2CFFC579" w14:textId="77777777" w:rsidR="00B5212E" w:rsidRPr="000345A8" w:rsidRDefault="00B5212E" w:rsidP="00777333">
      <w:pPr>
        <w:pStyle w:val="ListParagraph"/>
        <w:numPr>
          <w:ilvl w:val="1"/>
          <w:numId w:val="13"/>
        </w:numPr>
        <w:rPr>
          <w:rFonts w:eastAsiaTheme="minorHAnsi"/>
        </w:rPr>
      </w:pPr>
      <w:r w:rsidRPr="000345A8">
        <w:t>Internet Explorer (not recommended)</w:t>
      </w:r>
    </w:p>
    <w:p w14:paraId="6B478467" w14:textId="77777777" w:rsidR="00B5212E" w:rsidRPr="000345A8" w:rsidRDefault="00B5212E" w:rsidP="00777333">
      <w:pPr>
        <w:pStyle w:val="ListParagraph"/>
        <w:numPr>
          <w:ilvl w:val="1"/>
          <w:numId w:val="13"/>
        </w:numPr>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7777777"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17" w:history="1">
        <w:r w:rsidRPr="000345A8">
          <w:rPr>
            <w:rStyle w:val="Hyperlink"/>
            <w:color w:val="990000"/>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77333">
      <w:pPr>
        <w:pStyle w:val="ListParagraph"/>
        <w:numPr>
          <w:ilvl w:val="0"/>
          <w:numId w:val="14"/>
        </w:numPr>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77333">
      <w:r w:rsidRPr="000345A8">
        <w:t>For assistance using Zoom, go to</w:t>
      </w:r>
      <w:r w:rsidRPr="000345A8">
        <w:rPr>
          <w:rStyle w:val="apple-converted-space"/>
          <w:color w:val="333333"/>
        </w:rPr>
        <w:t> </w:t>
      </w:r>
      <w:hyperlink r:id="rId18"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77333">
      <w:pPr>
        <w:pStyle w:val="ListParagraph"/>
        <w:numPr>
          <w:ilvl w:val="0"/>
          <w:numId w:val="14"/>
        </w:numPr>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77333">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19"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77333">
      <w:pPr>
        <w:pStyle w:val="ListParagraph"/>
        <w:numPr>
          <w:ilvl w:val="1"/>
          <w:numId w:val="14"/>
        </w:numPr>
      </w:pPr>
      <w:r w:rsidRPr="000345A8">
        <w:t>On a computer or mobile device, go to</w:t>
      </w:r>
      <w:r w:rsidRPr="000345A8">
        <w:rPr>
          <w:rStyle w:val="apple-converted-space"/>
          <w:color w:val="333333"/>
        </w:rPr>
        <w:t> </w:t>
      </w:r>
      <w:proofErr w:type="spellStart"/>
      <w:r w:rsidR="001D2E5E" w:rsidRPr="000345A8">
        <w:fldChar w:fldCharType="begin"/>
      </w:r>
      <w:r w:rsidR="001D2E5E" w:rsidRPr="000345A8">
        <w:instrText xml:space="preserve"> HYPERLINK "https://mymarshall.usc.edu/" </w:instrText>
      </w:r>
      <w:r w:rsidR="001D2E5E" w:rsidRPr="000345A8">
        <w:fldChar w:fldCharType="separate"/>
      </w:r>
      <w:r w:rsidRPr="000345A8">
        <w:rPr>
          <w:rStyle w:val="Hyperlink"/>
          <w:color w:val="990000"/>
        </w:rPr>
        <w:t>MyMarshall</w:t>
      </w:r>
      <w:proofErr w:type="spellEnd"/>
      <w:r w:rsidRPr="000345A8">
        <w:rPr>
          <w:rStyle w:val="Hyperlink"/>
          <w:color w:val="990000"/>
        </w:rPr>
        <w:t xml:space="preserve"> Home Page</w:t>
      </w:r>
      <w:r w:rsidR="001D2E5E" w:rsidRPr="000345A8">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77333">
      <w:pPr>
        <w:pStyle w:val="ListParagraph"/>
        <w:numPr>
          <w:ilvl w:val="1"/>
          <w:numId w:val="14"/>
        </w:numPr>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 xml:space="preserve">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w:t>
      </w:r>
      <w:r w:rsidRPr="000345A8">
        <w:lastRenderedPageBreak/>
        <w:t>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20" w:history="1">
        <w:r w:rsidR="00874497" w:rsidRPr="000345A8">
          <w:rPr>
            <w:rStyle w:val="Hyperlink"/>
          </w:rPr>
          <w:t>https://arr.usc.edu/</w:t>
        </w:r>
      </w:hyperlink>
      <w:r w:rsidR="00874044" w:rsidRPr="000345A8">
        <w:t xml:space="preserve">). </w:t>
      </w:r>
      <w:r w:rsidRPr="000345A8">
        <w:t xml:space="preserve">Please also refer to </w:t>
      </w:r>
      <w:hyperlink r:id="rId21"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22"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23"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24"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w:t>
      </w:r>
      <w:r w:rsidRPr="000345A8">
        <w:lastRenderedPageBreak/>
        <w:t xml:space="preserve">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E2310A" w:rsidP="00777333">
      <w:pPr>
        <w:rPr>
          <w:color w:val="1155CC"/>
          <w:u w:val="single"/>
        </w:rPr>
      </w:pPr>
      <w:hyperlink r:id="rId25"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E2310A" w:rsidP="00777333">
      <w:pPr>
        <w:rPr>
          <w:i/>
        </w:rPr>
      </w:pPr>
      <w:hyperlink r:id="rId26">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E2310A" w:rsidP="00777333">
      <w:hyperlink r:id="rId27"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t>Office of Equity and Diversity (OED)- (213) 740-5086 | Title IX – (213) 821-8298</w:t>
      </w:r>
    </w:p>
    <w:p w14:paraId="3A1777E9" w14:textId="77777777" w:rsidR="006F50A3" w:rsidRPr="000345A8" w:rsidRDefault="00E2310A" w:rsidP="00777333">
      <w:pPr>
        <w:rPr>
          <w:b/>
          <w:i/>
        </w:rPr>
      </w:pPr>
      <w:hyperlink r:id="rId28">
        <w:r w:rsidR="006F50A3" w:rsidRPr="000345A8">
          <w:rPr>
            <w:color w:val="1155CC"/>
            <w:u w:val="single"/>
          </w:rPr>
          <w:t>equity.usc.edu</w:t>
        </w:r>
      </w:hyperlink>
      <w:r w:rsidR="006F50A3" w:rsidRPr="000345A8">
        <w:t xml:space="preserve">, </w:t>
      </w:r>
      <w:hyperlink r:id="rId29">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E2310A" w:rsidP="00777333">
      <w:pPr>
        <w:rPr>
          <w:color w:val="1155CC"/>
          <w:u w:val="single"/>
        </w:rPr>
      </w:pPr>
      <w:hyperlink r:id="rId30"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E2310A" w:rsidP="00777333">
      <w:hyperlink r:id="rId31">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32"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E2310A" w:rsidP="00777333">
      <w:pPr>
        <w:rPr>
          <w:color w:val="1155CC"/>
          <w:u w:val="single"/>
        </w:rPr>
      </w:pPr>
      <w:hyperlink r:id="rId33"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E2310A" w:rsidP="00777333">
      <w:pPr>
        <w:rPr>
          <w:i/>
        </w:rPr>
      </w:pPr>
      <w:hyperlink r:id="rId34">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E2310A" w:rsidP="00777333">
      <w:pPr>
        <w:rPr>
          <w:i/>
        </w:rPr>
      </w:pPr>
      <w:hyperlink r:id="rId35">
        <w:r w:rsidR="006F50A3" w:rsidRPr="000345A8">
          <w:rPr>
            <w:color w:val="1155CC"/>
            <w:u w:val="single"/>
          </w:rPr>
          <w:t>dps.usc.edu</w:t>
        </w:r>
      </w:hyperlink>
      <w:r w:rsidR="006F50A3" w:rsidRPr="000345A8">
        <w:t xml:space="preserve">, </w:t>
      </w:r>
      <w:hyperlink r:id="rId36">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E2310A" w:rsidP="00777333">
      <w:hyperlink r:id="rId37">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38">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lastRenderedPageBreak/>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39"/>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D2614" w14:textId="77777777" w:rsidR="00E2310A" w:rsidRDefault="00E2310A" w:rsidP="00777333">
      <w:r>
        <w:separator/>
      </w:r>
    </w:p>
    <w:p w14:paraId="2BDAA289" w14:textId="77777777" w:rsidR="00E2310A" w:rsidRDefault="00E2310A" w:rsidP="00777333"/>
  </w:endnote>
  <w:endnote w:type="continuationSeparator" w:id="0">
    <w:p w14:paraId="1F3E74BF" w14:textId="77777777" w:rsidR="00E2310A" w:rsidRDefault="00E2310A" w:rsidP="00777333">
      <w:r>
        <w:continuationSeparator/>
      </w:r>
    </w:p>
    <w:p w14:paraId="3A117AC2" w14:textId="77777777" w:rsidR="00E2310A" w:rsidRDefault="00E2310A"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altName w:val="Times New Roman"/>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39D9" w14:textId="77777777" w:rsidR="00E2310A" w:rsidRDefault="00E2310A" w:rsidP="00777333">
      <w:r>
        <w:separator/>
      </w:r>
    </w:p>
    <w:p w14:paraId="5B882A39" w14:textId="77777777" w:rsidR="00E2310A" w:rsidRDefault="00E2310A" w:rsidP="00777333"/>
  </w:footnote>
  <w:footnote w:type="continuationSeparator" w:id="0">
    <w:p w14:paraId="5C507C02" w14:textId="77777777" w:rsidR="00E2310A" w:rsidRDefault="00E2310A" w:rsidP="00777333">
      <w:r>
        <w:continuationSeparator/>
      </w:r>
    </w:p>
    <w:p w14:paraId="16B24AFF" w14:textId="77777777" w:rsidR="00E2310A" w:rsidRDefault="00E2310A"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F1CF4"/>
    <w:multiLevelType w:val="hybridMultilevel"/>
    <w:tmpl w:val="555AD1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2"/>
  </w:num>
  <w:num w:numId="5">
    <w:abstractNumId w:val="10"/>
  </w:num>
  <w:num w:numId="6">
    <w:abstractNumId w:val="13"/>
  </w:num>
  <w:num w:numId="7">
    <w:abstractNumId w:val="1"/>
  </w:num>
  <w:num w:numId="8">
    <w:abstractNumId w:val="0"/>
  </w:num>
  <w:num w:numId="9">
    <w:abstractNumId w:val="7"/>
  </w:num>
  <w:num w:numId="10">
    <w:abstractNumId w:val="14"/>
  </w:num>
  <w:num w:numId="11">
    <w:abstractNumId w:val="12"/>
  </w:num>
  <w:num w:numId="12">
    <w:abstractNumId w:val="4"/>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77C0"/>
    <w:rsid w:val="0002020E"/>
    <w:rsid w:val="0002046B"/>
    <w:rsid w:val="000214E1"/>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F44"/>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BAC"/>
    <w:rsid w:val="002F4593"/>
    <w:rsid w:val="00300413"/>
    <w:rsid w:val="00306690"/>
    <w:rsid w:val="00307256"/>
    <w:rsid w:val="0031229B"/>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F8B"/>
    <w:rsid w:val="00561B84"/>
    <w:rsid w:val="00580C99"/>
    <w:rsid w:val="005812EB"/>
    <w:rsid w:val="005817F8"/>
    <w:rsid w:val="005826F9"/>
    <w:rsid w:val="005848D4"/>
    <w:rsid w:val="005936E7"/>
    <w:rsid w:val="00594EEF"/>
    <w:rsid w:val="00595A2D"/>
    <w:rsid w:val="0059656D"/>
    <w:rsid w:val="005969FF"/>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43C0"/>
    <w:rsid w:val="006148EE"/>
    <w:rsid w:val="00617BC8"/>
    <w:rsid w:val="00620FF4"/>
    <w:rsid w:val="00622F81"/>
    <w:rsid w:val="00624F60"/>
    <w:rsid w:val="00630C22"/>
    <w:rsid w:val="00631CD0"/>
    <w:rsid w:val="00634DF0"/>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3972"/>
    <w:rsid w:val="00694C61"/>
    <w:rsid w:val="00695621"/>
    <w:rsid w:val="006971E6"/>
    <w:rsid w:val="006A15CC"/>
    <w:rsid w:val="006A1ABD"/>
    <w:rsid w:val="006A366D"/>
    <w:rsid w:val="006A40CF"/>
    <w:rsid w:val="006A467A"/>
    <w:rsid w:val="006B08E2"/>
    <w:rsid w:val="006B5858"/>
    <w:rsid w:val="006C2462"/>
    <w:rsid w:val="006C52B7"/>
    <w:rsid w:val="006C7F40"/>
    <w:rsid w:val="006D0C42"/>
    <w:rsid w:val="006D37D2"/>
    <w:rsid w:val="006D6597"/>
    <w:rsid w:val="006D745F"/>
    <w:rsid w:val="006E6565"/>
    <w:rsid w:val="006E6FC4"/>
    <w:rsid w:val="006E74A1"/>
    <w:rsid w:val="006F09FA"/>
    <w:rsid w:val="006F2598"/>
    <w:rsid w:val="006F3936"/>
    <w:rsid w:val="006F50A3"/>
    <w:rsid w:val="006F5C0D"/>
    <w:rsid w:val="006F5F1C"/>
    <w:rsid w:val="006F61EC"/>
    <w:rsid w:val="006F6A9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F00E2"/>
    <w:rsid w:val="007F020B"/>
    <w:rsid w:val="007F375D"/>
    <w:rsid w:val="007F694C"/>
    <w:rsid w:val="00801B33"/>
    <w:rsid w:val="00806C37"/>
    <w:rsid w:val="008111C7"/>
    <w:rsid w:val="00817F3E"/>
    <w:rsid w:val="008278F6"/>
    <w:rsid w:val="00834B60"/>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917"/>
    <w:rsid w:val="0087708F"/>
    <w:rsid w:val="00882694"/>
    <w:rsid w:val="00885674"/>
    <w:rsid w:val="00885968"/>
    <w:rsid w:val="00886E4B"/>
    <w:rsid w:val="0088756B"/>
    <w:rsid w:val="0089415D"/>
    <w:rsid w:val="00894C3D"/>
    <w:rsid w:val="0089533F"/>
    <w:rsid w:val="008A0293"/>
    <w:rsid w:val="008A0774"/>
    <w:rsid w:val="008B215D"/>
    <w:rsid w:val="008B6892"/>
    <w:rsid w:val="008C2579"/>
    <w:rsid w:val="008C695E"/>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6FAF"/>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6A15"/>
    <w:rsid w:val="00B7769D"/>
    <w:rsid w:val="00B81D50"/>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656F"/>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C0977"/>
    <w:rsid w:val="00DC0D17"/>
    <w:rsid w:val="00DC5E76"/>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310A"/>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4603"/>
    <w:rsid w:val="00F3493A"/>
    <w:rsid w:val="00F401B8"/>
    <w:rsid w:val="00F40655"/>
    <w:rsid w:val="00F415B2"/>
    <w:rsid w:val="00F426AE"/>
    <w:rsid w:val="00F4338B"/>
    <w:rsid w:val="00F50E3A"/>
    <w:rsid w:val="00F51175"/>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ookdown.org/yihui/rmarkdown/" TargetMode="External"/><Relationship Id="rId18" Type="http://schemas.openxmlformats.org/officeDocument/2006/relationships/hyperlink" Target="https://support.zoom.us/hc/en-us" TargetMode="External"/><Relationship Id="rId26" Type="http://schemas.openxmlformats.org/officeDocument/2006/relationships/hyperlink" Target="http://www.suicidepreventionlifeline.org/" TargetMode="External"/><Relationship Id="rId39" Type="http://schemas.openxmlformats.org/officeDocument/2006/relationships/footer" Target="footer1.xml"/><Relationship Id="rId21" Type="http://schemas.openxmlformats.org/officeDocument/2006/relationships/hyperlink" Target="https://arr.usc.edu/calendar/" TargetMode="External"/><Relationship Id="rId34" Type="http://schemas.openxmlformats.org/officeDocument/2006/relationships/hyperlink" Target="https://diversity.u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rc.usc.edu/services/hpc" TargetMode="External"/><Relationship Id="rId20" Type="http://schemas.openxmlformats.org/officeDocument/2006/relationships/hyperlink" Target="https://arr.usc.edu/" TargetMode="External"/><Relationship Id="rId29" Type="http://schemas.openxmlformats.org/officeDocument/2006/relationships/hyperlink" Target="http://titleix.usc.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compr.robinlovelace.net/" TargetMode="External"/><Relationship Id="rId24" Type="http://schemas.openxmlformats.org/officeDocument/2006/relationships/hyperlink" Target="http://policy.usc.edu/scientific-misconduct/" TargetMode="External"/><Relationship Id="rId32" Type="http://schemas.openxmlformats.org/officeDocument/2006/relationships/hyperlink" Target="http://www.usc.edu/disability" TargetMode="External"/><Relationship Id="rId37" Type="http://schemas.openxmlformats.org/officeDocument/2006/relationships/hyperlink" Target="http://dps.usc.edu/"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policy.usc.edu/scampus-part-b/" TargetMode="External"/><Relationship Id="rId28" Type="http://schemas.openxmlformats.org/officeDocument/2006/relationships/hyperlink" Target="https://equity.usc.edu/" TargetMode="External"/><Relationship Id="rId36" Type="http://schemas.openxmlformats.org/officeDocument/2006/relationships/hyperlink" Target="http://emergency.usc.edu/" TargetMode="External"/><Relationship Id="rId10" Type="http://schemas.openxmlformats.org/officeDocument/2006/relationships/hyperlink" Target="https://adv-r.hadley.nz/" TargetMode="External"/><Relationship Id="rId19" Type="http://schemas.openxmlformats.org/officeDocument/2006/relationships/hyperlink" Target="mailto:HelpDesk@marshall.usc,edu" TargetMode="External"/><Relationship Id="rId31" Type="http://schemas.openxmlformats.org/officeDocument/2006/relationships/hyperlink" Target="http://dsp.usc.edu/" TargetMode="External"/><Relationship Id="rId4" Type="http://schemas.openxmlformats.org/officeDocument/2006/relationships/webSettings" Target="webSettings.xml"/><Relationship Id="rId9" Type="http://schemas.openxmlformats.org/officeDocument/2006/relationships/hyperlink" Target="https://r4ds.had.co.nz/" TargetMode="External"/><Relationship Id="rId14" Type="http://schemas.openxmlformats.org/officeDocument/2006/relationships/hyperlink" Target="http://grantmcdermott.com/" TargetMode="External"/><Relationship Id="rId22" Type="http://schemas.openxmlformats.org/officeDocument/2006/relationships/hyperlink" Target="https://policy.usc.edu/scampus-part-b/" TargetMode="External"/><Relationship Id="rId27" Type="http://schemas.openxmlformats.org/officeDocument/2006/relationships/hyperlink" Target="https://studenthealth.usc.edu/sexual-assault/"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dps.usc.edu/" TargetMode="External"/><Relationship Id="rId8" Type="http://schemas.openxmlformats.org/officeDocument/2006/relationships/hyperlink" Target="http://socviz.co/" TargetMode="External"/><Relationship Id="rId3" Type="http://schemas.openxmlformats.org/officeDocument/2006/relationships/settings" Target="settings.xml"/><Relationship Id="rId12" Type="http://schemas.openxmlformats.org/officeDocument/2006/relationships/hyperlink" Target="https://keen-swartz-3146c4.netlify.app/" TargetMode="External"/><Relationship Id="rId17" Type="http://schemas.openxmlformats.org/officeDocument/2006/relationships/hyperlink" Target="mailto:Consult@usc.edu" TargetMode="External"/><Relationship Id="rId25" Type="http://schemas.openxmlformats.org/officeDocument/2006/relationships/hyperlink" Target="https://studenthealth.usc.edu/counseling/" TargetMode="External"/><Relationship Id="rId33" Type="http://schemas.openxmlformats.org/officeDocument/2006/relationships/hyperlink" Target="https://uscsa.usc.edu/" TargetMode="External"/><Relationship Id="rId38" Type="http://schemas.openxmlformats.org/officeDocument/2006/relationships/hyperlink" Target="http://blackboar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47</cp:revision>
  <cp:lastPrinted>2021-07-28T18:35:00Z</cp:lastPrinted>
  <dcterms:created xsi:type="dcterms:W3CDTF">2021-07-28T18:35:00Z</dcterms:created>
  <dcterms:modified xsi:type="dcterms:W3CDTF">2021-08-06T18:59:00Z</dcterms:modified>
  <dc:language>en-AU</dc:language>
</cp:coreProperties>
</file>