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仿宋" w:eastAsia="方正小标宋简体"/>
          <w:b/>
          <w:color w:val="000000"/>
          <w:spacing w:val="80"/>
          <w:kern w:val="0"/>
          <w:sz w:val="52"/>
          <w:szCs w:val="44"/>
        </w:rPr>
      </w:pPr>
      <w:r>
        <w:rPr>
          <w:rFonts w:hint="eastAsia" w:ascii="方正小标宋简体" w:hAnsi="仿宋" w:eastAsia="方正小标宋简体"/>
          <w:b/>
          <w:color w:val="000000"/>
          <w:spacing w:val="80"/>
          <w:kern w:val="0"/>
          <w:sz w:val="52"/>
          <w:szCs w:val="44"/>
        </w:rPr>
        <w:t>榆林市横山区人民法院</w:t>
      </w:r>
    </w:p>
    <w:p>
      <w:pPr>
        <w:tabs>
          <w:tab w:val="center" w:pos="4649"/>
          <w:tab w:val="left" w:pos="7400"/>
        </w:tabs>
        <w:ind w:firstLine="1881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华文中宋" w:hAnsi="宋体" w:eastAsia="华文中宋" w:cs="华文中宋"/>
          <w:b/>
          <w:bCs/>
          <w:color w:val="000000"/>
          <w:spacing w:val="140"/>
          <w:kern w:val="14"/>
          <w:sz w:val="66"/>
          <w:szCs w:val="66"/>
        </w:rPr>
        <w:t>执行裁定书</w:t>
      </w:r>
    </w:p>
    <w:p>
      <w:pPr>
        <w:spacing w:line="400" w:lineRule="exact"/>
        <w:jc w:val="right"/>
        <w:rPr>
          <w:rFonts w:hint="eastAsia" w:ascii="仿宋_GB2312" w:hAnsi="仿宋" w:eastAsia="仿宋_GB2312" w:cs="仿宋"/>
          <w:color w:val="000000"/>
          <w:sz w:val="32"/>
          <w:szCs w:val="32"/>
        </w:rPr>
      </w:pPr>
    </w:p>
    <w:p>
      <w:pPr>
        <w:spacing w:line="400" w:lineRule="exact"/>
        <w:jc w:val="right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  <w:lang w:eastAsia="zh-CN"/>
        </w:rPr>
        <w:t>{{ case_number }}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{%- for clients in complaints_detail -%}</w:t>
      </w:r>
    </w:p>
    <w:p>
      <w:pPr>
        <w:spacing w:line="4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{{ clients }}{%- endfor %} </w:t>
      </w:r>
      <w:bookmarkStart w:id="2" w:name="_GoBack"/>
      <w:bookmarkEnd w:id="2"/>
      <w:r>
        <w:rPr>
          <w:rFonts w:hint="eastAsia" w:ascii="仿宋" w:hAnsi="仿宋" w:eastAsia="仿宋"/>
          <w:sz w:val="32"/>
          <w:szCs w:val="32"/>
          <w:lang w:val="en-US" w:eastAsia="zh-CN"/>
        </w:rPr>
        <w:t>{%- for clients in defendants_detail -%}</w:t>
      </w:r>
    </w:p>
    <w:p>
      <w:pPr>
        <w:spacing w:line="5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</w:t>
      </w:r>
    </w:p>
    <w:p>
      <w:pPr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本院在执行申请人</w:t>
      </w:r>
      <w:r>
        <w:rPr>
          <w:rFonts w:hint="eastAsia" w:ascii="仿宋" w:hAnsi="仿宋" w:eastAsia="仿宋"/>
          <w:sz w:val="32"/>
          <w:szCs w:val="32"/>
          <w:lang w:eastAsia="zh-CN"/>
        </w:rPr>
        <w:t>{{ complaints }}</w:t>
      </w:r>
      <w:r>
        <w:rPr>
          <w:rFonts w:hint="eastAsia" w:ascii="仿宋_GB2312" w:eastAsia="仿宋_GB2312"/>
          <w:sz w:val="32"/>
          <w:szCs w:val="32"/>
        </w:rPr>
        <w:t>与被执行人</w:t>
      </w:r>
      <w:r>
        <w:rPr>
          <w:rFonts w:hint="eastAsia" w:ascii="仿宋" w:hAnsi="仿宋" w:eastAsia="仿宋" w:cs="宋体"/>
          <w:sz w:val="32"/>
          <w:szCs w:val="32"/>
          <w:lang w:eastAsia="zh-CN"/>
        </w:rPr>
        <w:t>{{ defendants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original_case_number }}</w:t>
      </w:r>
      <w:r>
        <w:rPr>
          <w:rFonts w:hint="eastAsia" w:ascii="仿宋" w:hAnsi="仿宋" w:eastAsia="仿宋" w:cs="仿宋"/>
          <w:color w:val="464646"/>
          <w:kern w:val="0"/>
          <w:sz w:val="32"/>
          <w:szCs w:val="32"/>
          <w:lang w:val="en-US" w:eastAsia="zh-CN"/>
        </w:rPr>
        <w:t>{{ case_cause }}</w:t>
      </w:r>
      <w:r>
        <w:rPr>
          <w:rFonts w:hint="eastAsia" w:ascii="仿宋_GB2312" w:eastAsia="仿宋_GB2312"/>
          <w:sz w:val="32"/>
          <w:szCs w:val="32"/>
        </w:rPr>
        <w:t>一案中，生效法律文书确定：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_GB2312" w:hAnsi="仿宋" w:eastAsia="仿宋_GB2312" w:cs="仿宋"/>
          <w:color w:val="000000"/>
          <w:kern w:val="0"/>
          <w:sz w:val="32"/>
          <w:szCs w:val="32"/>
          <w:lang w:val="en-US" w:eastAsia="zh-CN"/>
        </w:rPr>
        <w:t>{{ judgement_content }}</w:t>
      </w:r>
      <w:r>
        <w:rPr>
          <w:rFonts w:hint="eastAsia" w:ascii="仿宋_GB2312" w:eastAsia="仿宋_GB2312"/>
          <w:sz w:val="32"/>
          <w:szCs w:val="32"/>
        </w:rPr>
        <w:t>申请执行人</w:t>
      </w:r>
      <w:r>
        <w:rPr>
          <w:rFonts w:hint="eastAsia" w:ascii="仿宋" w:hAnsi="仿宋" w:eastAsia="仿宋"/>
          <w:sz w:val="32"/>
          <w:szCs w:val="32"/>
          <w:lang w:eastAsia="zh-CN"/>
        </w:rPr>
        <w:t>{{ complaints }}</w:t>
      </w:r>
      <w:r>
        <w:rPr>
          <w:rFonts w:hint="eastAsia" w:ascii="仿宋_GB2312" w:eastAsia="仿宋_GB2312"/>
          <w:sz w:val="32"/>
          <w:szCs w:val="32"/>
        </w:rPr>
        <w:t>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case_start_time }}</w:t>
      </w:r>
      <w:r>
        <w:rPr>
          <w:rFonts w:hint="eastAsia" w:ascii="仿宋_GB2312" w:eastAsia="仿宋_GB2312"/>
          <w:sz w:val="32"/>
          <w:szCs w:val="32"/>
        </w:rPr>
        <w:t>向本院申请强制执行，本院于同日依法立案执行，并向被执行人发出执行通知书，责令其履行生效法律文书确定的义务。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在执行过程中：1、本院向被执行人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defendants }}</w:t>
      </w:r>
      <w:r>
        <w:rPr>
          <w:rFonts w:hint="eastAsia" w:ascii="仿宋_GB2312" w:hAnsi="仿宋" w:eastAsia="仿宋_GB2312" w:cs="仿宋_GB2312"/>
          <w:sz w:val="32"/>
          <w:szCs w:val="32"/>
        </w:rPr>
        <w:t>送达执行通知书、财产申报表、廉政监督卡、信用风险惩戒提示，被执行人未实际履行。</w:t>
      </w:r>
    </w:p>
    <w:p>
      <w:pPr>
        <w:spacing w:line="500" w:lineRule="exact"/>
        <w:ind w:right="26" w:firstLine="640"/>
        <w:jc w:val="both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2、本院通过网络查控系统查询被执行人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defendants }}</w:t>
      </w:r>
      <w:r>
        <w:rPr>
          <w:rFonts w:hint="eastAsia" w:ascii="仿宋_GB2312" w:hAnsi="仿宋" w:eastAsia="仿宋_GB2312" w:cs="仿宋_GB2312"/>
          <w:sz w:val="32"/>
          <w:szCs w:val="32"/>
        </w:rPr>
        <w:t>名下相关财产信息，发现被执行人无房产、无足额存款、无工商信息，无金融理财产品。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3、经我院执行人员多次与双方当事人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complaints }}</w:t>
      </w:r>
      <w:r>
        <w:rPr>
          <w:rFonts w:hint="eastAsia" w:ascii="仿宋_GB2312" w:eastAsia="仿宋_GB2312"/>
          <w:sz w:val="32"/>
          <w:szCs w:val="32"/>
        </w:rPr>
        <w:t>与</w:t>
      </w:r>
      <w:r>
        <w:rPr>
          <w:rFonts w:hint="eastAsia" w:ascii="仿宋_GB2312" w:eastAsia="仿宋_GB2312"/>
          <w:sz w:val="32"/>
          <w:szCs w:val="32"/>
          <w:lang w:eastAsia="zh-CN"/>
        </w:rPr>
        <w:t>{{ defendants }}</w:t>
      </w:r>
      <w:r>
        <w:rPr>
          <w:rFonts w:hint="eastAsia" w:ascii="仿宋_GB2312" w:eastAsia="仿宋_GB2312"/>
          <w:sz w:val="32"/>
          <w:szCs w:val="32"/>
        </w:rPr>
        <w:t>沟通，</w:t>
      </w:r>
      <w:r>
        <w:rPr>
          <w:rFonts w:hint="eastAsia" w:ascii="仿宋_GB2312" w:hAnsi="仿宋" w:eastAsia="仿宋_GB2312" w:cs="仿宋_GB2312"/>
          <w:sz w:val="32"/>
          <w:szCs w:val="32"/>
        </w:rPr>
        <w:t>双方达成和解：</w:t>
      </w:r>
      <w:r>
        <w:rPr>
          <w:rFonts w:hint="eastAsia" w:ascii="仿宋" w:hAnsi="仿宋" w:eastAsia="仿宋"/>
          <w:sz w:val="32"/>
          <w:szCs w:val="32"/>
        </w:rPr>
        <w:t>{{ case_end_content }}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本院认为，申请人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complaints }}</w:t>
      </w:r>
      <w:r>
        <w:rPr>
          <w:rFonts w:hint="eastAsia" w:ascii="仿宋_GB2312" w:hAnsi="仿宋" w:eastAsia="仿宋_GB2312" w:cs="仿宋_GB2312"/>
          <w:sz w:val="32"/>
          <w:szCs w:val="32"/>
        </w:rPr>
        <w:t>与被执行人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defendants }}</w:t>
      </w:r>
      <w:r>
        <w:rPr>
          <w:rFonts w:hint="eastAsia" w:ascii="仿宋_GB2312" w:hAnsi="仿宋" w:eastAsia="仿宋_GB2312" w:cs="仿宋_GB2312"/>
          <w:sz w:val="32"/>
          <w:szCs w:val="32"/>
        </w:rPr>
        <w:t>达成执行和解协议，系双方真实意思表示，不违反相关法律规定，本案应予终结执行。</w:t>
      </w:r>
      <w:bookmarkStart w:id="0" w:name="PJJG"/>
      <w:bookmarkEnd w:id="0"/>
      <w:r>
        <w:rPr>
          <w:rFonts w:hint="eastAsia" w:ascii="仿宋_GB2312" w:hAnsi="仿宋" w:eastAsia="仿宋_GB2312" w:cs="仿宋_GB2312"/>
          <w:sz w:val="32"/>
          <w:szCs w:val="32"/>
        </w:rPr>
        <w:t>当事人应当遵循诚实信用原则，自动履行和解协议，否则，本院可以根据当事人的申请恢复对原生效法律文书的执行。依照《中华人民共和国民事诉讼法》第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二</w:t>
      </w:r>
      <w:r>
        <w:rPr>
          <w:rFonts w:hint="eastAsia" w:ascii="仿宋_GB2312" w:hAnsi="仿宋" w:eastAsia="仿宋_GB2312" w:cs="仿宋_GB2312"/>
          <w:sz w:val="32"/>
          <w:szCs w:val="32"/>
        </w:rPr>
        <w:t>百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五十七</w:t>
      </w:r>
      <w:r>
        <w:rPr>
          <w:rFonts w:hint="eastAsia" w:ascii="仿宋_GB2312" w:hAnsi="仿宋" w:eastAsia="仿宋_GB2312" w:cs="仿宋_GB2312"/>
          <w:sz w:val="32"/>
          <w:szCs w:val="32"/>
        </w:rPr>
        <w:t>条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第（六）项</w:t>
      </w:r>
      <w:r>
        <w:rPr>
          <w:rFonts w:hint="eastAsia" w:ascii="仿宋_GB2312" w:hAnsi="仿宋" w:eastAsia="仿宋_GB2312" w:cs="仿宋_GB2312"/>
          <w:sz w:val="32"/>
          <w:szCs w:val="32"/>
        </w:rPr>
        <w:t>规定，裁定如下：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终结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case_number }}</w:t>
      </w:r>
      <w:r>
        <w:rPr>
          <w:rFonts w:hint="eastAsia" w:ascii="仿宋_GB2312" w:hAnsi="仿宋" w:eastAsia="仿宋_GB2312" w:cs="仿宋_GB2312"/>
          <w:sz w:val="32"/>
          <w:szCs w:val="32"/>
        </w:rPr>
        <w:t>案件的执行。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一方当事人不履行和解协议的，对方当事人可以在法定的申请执行时效期间内向本院提出申请，恢复对原生效法律文书的执行，申请恢复执行期间自执行和解协议约定履行期间的最后一日起计算。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本裁定送达后立即生效。</w:t>
      </w:r>
      <w:bookmarkStart w:id="1" w:name="WBWB"/>
      <w:bookmarkEnd w:id="1"/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（此页无正文）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jc w:val="right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 xml:space="preserve">审  判  长 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张海峰</w:t>
      </w:r>
    </w:p>
    <w:p>
      <w:pPr>
        <w:spacing w:line="500" w:lineRule="exact"/>
        <w:ind w:right="26" w:firstLine="640"/>
        <w:jc w:val="right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 xml:space="preserve">审  判  员 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谢加富</w:t>
      </w:r>
    </w:p>
    <w:p>
      <w:pPr>
        <w:spacing w:line="500" w:lineRule="exact"/>
        <w:ind w:right="26" w:firstLine="640"/>
        <w:jc w:val="right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审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" w:eastAsia="仿宋_GB2312" w:cs="仿宋_GB2312"/>
          <w:sz w:val="32"/>
          <w:szCs w:val="32"/>
        </w:rPr>
        <w:t>判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" w:eastAsia="仿宋_GB2312" w:cs="仿宋_GB2312"/>
          <w:sz w:val="32"/>
          <w:szCs w:val="32"/>
        </w:rPr>
        <w:t>员 王文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清</w:t>
      </w:r>
    </w:p>
    <w:p>
      <w:pPr>
        <w:widowControl/>
        <w:ind w:firstLine="640" w:firstLineChars="200"/>
        <w:jc w:val="left"/>
        <w:rPr>
          <w:rFonts w:hint="eastAsia" w:ascii="仿宋_GB2312" w:hAnsi="Times New Roman" w:eastAsia="仿宋_GB2312"/>
          <w:sz w:val="32"/>
          <w:szCs w:val="32"/>
        </w:rPr>
      </w:pPr>
    </w:p>
    <w:p>
      <w:pPr>
        <w:widowControl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case_end_TIME }}</w:t>
      </w:r>
    </w:p>
    <w:p>
      <w:pPr>
        <w:tabs>
          <w:tab w:val="left" w:pos="6660"/>
        </w:tabs>
        <w:spacing w:line="360" w:lineRule="exact"/>
        <w:ind w:right="752" w:rightChars="35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tabs>
          <w:tab w:val="left" w:pos="6660"/>
        </w:tabs>
        <w:spacing w:line="360" w:lineRule="exact"/>
        <w:jc w:val="right"/>
        <w:rPr>
          <w:rFonts w:hint="eastAsia" w:ascii="仿宋_GB2312" w:hAnsi="仿宋" w:eastAsia="仿宋_GB2312" w:cs="Times New Roman"/>
          <w:color w:val="000000"/>
          <w:sz w:val="32"/>
          <w:szCs w:val="32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</w:rPr>
        <w:t xml:space="preserve">书  记  员  </w:t>
      </w:r>
      <w:r>
        <w:rPr>
          <w:rFonts w:hint="eastAsia" w:ascii="仿宋_GB2312" w:hAnsi="仿宋" w:eastAsia="仿宋_GB2312" w:cs="仿宋"/>
          <w:color w:val="000000"/>
          <w:sz w:val="32"/>
          <w:szCs w:val="32"/>
          <w:lang w:eastAsia="zh-CN"/>
        </w:rPr>
        <w:t>吕　荣</w:t>
      </w:r>
    </w:p>
    <w:p>
      <w:pPr>
        <w:rPr>
          <w:rFonts w:hint="eastAsia" w:ascii="Times New Roman" w:hAnsi="Times New Roman" w:eastAsia="宋体"/>
          <w:szCs w:val="24"/>
        </w:rPr>
      </w:pPr>
    </w:p>
    <w:p>
      <w:pPr>
        <w:rPr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文泉驿微米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仿宋_GB2312">
    <w:altName w:val="文泉驿微米黑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424E"/>
    <w:rsid w:val="00853A2B"/>
    <w:rsid w:val="00AF424E"/>
    <w:rsid w:val="01E7652F"/>
    <w:rsid w:val="0D5A4DF7"/>
    <w:rsid w:val="2B285858"/>
    <w:rsid w:val="2EF7791E"/>
    <w:rsid w:val="41955928"/>
    <w:rsid w:val="45B423EB"/>
    <w:rsid w:val="5F1F0BC8"/>
    <w:rsid w:val="75C57EFF"/>
    <w:rsid w:val="77DF53DE"/>
    <w:rsid w:val="F9ED4C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1156</Characters>
  <Lines>9</Lines>
  <Paragraphs>2</Paragraphs>
  <TotalTime>0</TotalTime>
  <ScaleCrop>false</ScaleCrop>
  <LinksUpToDate>false</LinksUpToDate>
  <CharactersWithSpaces>1356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2019-03-25T18:56:00Z</dcterms:created>
  <dc:creator>NTKO</dc:creator>
  <cp:lastModifiedBy>debian</cp:lastModifiedBy>
  <dcterms:modified xsi:type="dcterms:W3CDTF">2019-11-04T21:18:48Z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