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0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榆林市</w:t>
      </w:r>
      <w:r>
        <w:rPr>
          <w:rFonts w:hint="eastAsia" w:ascii="宋体" w:hAnsi="宋体"/>
          <w:b/>
          <w:sz w:val="44"/>
          <w:szCs w:val="44"/>
        </w:rPr>
        <w:t>横山</w:t>
      </w:r>
      <w:r>
        <w:rPr>
          <w:rFonts w:hint="eastAsia" w:ascii="宋体" w:hAnsi="宋体"/>
          <w:b/>
          <w:sz w:val="44"/>
          <w:szCs w:val="44"/>
          <w:lang w:eastAsia="zh-CN"/>
        </w:rPr>
        <w:t>区</w:t>
      </w:r>
      <w:r>
        <w:rPr>
          <w:rFonts w:hint="eastAsia" w:ascii="宋体" w:hAnsi="宋体"/>
          <w:b/>
          <w:sz w:val="44"/>
          <w:szCs w:val="44"/>
        </w:rPr>
        <w:t>人民法院廉政监督卡（二）</w:t>
      </w:r>
    </w:p>
    <w:p>
      <w:pPr>
        <w:adjustRightInd w:val="0"/>
        <w:snapToGrid w:val="0"/>
        <w:spacing w:line="20" w:lineRule="exact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adjustRightInd w:val="0"/>
        <w:snapToGrid w:val="0"/>
        <w:spacing w:line="500" w:lineRule="exact"/>
        <w:jc w:val="righ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归卷联</w:t>
      </w:r>
    </w:p>
    <w:p>
      <w:pPr>
        <w:adjustRightInd w:val="0"/>
        <w:snapToGrid w:val="0"/>
        <w:spacing w:line="20" w:lineRule="exact"/>
        <w:jc w:val="center"/>
        <w:rPr>
          <w:rFonts w:hint="eastAsia" w:ascii="楷体_GB2312" w:eastAsia="楷体_GB2312"/>
          <w:sz w:val="32"/>
          <w:szCs w:val="32"/>
        </w:rPr>
      </w:pP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1332"/>
        <w:gridCol w:w="1620"/>
        <w:gridCol w:w="3060"/>
        <w:gridCol w:w="720"/>
        <w:gridCol w:w="1800"/>
        <w:gridCol w:w="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453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案件当事人及被监督人基本信息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603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案号或案由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{{ case_number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611" w:hRule="atLeast"/>
        </w:trPr>
        <w:tc>
          <w:tcPr>
            <w:tcW w:w="14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案件当事人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姓名（名称）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{{ complaints }}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电话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619" w:hRule="atLeast"/>
        </w:trPr>
        <w:tc>
          <w:tcPr>
            <w:tcW w:w="14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地  址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横山区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613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被监督人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 xml:space="preserve">{{ judge_name 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503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廉政监督意见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78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rPr>
                <w:rFonts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提示：请案件当事人按照本卡背面载明的监督事项范围，实事求是地填写监督意见，并请写明具体事实依据。案件当事人若只是对审判执行结果不服，请通过正常法律程序反映</w:t>
            </w:r>
            <w:r>
              <w:rPr>
                <w:rFonts w:hint="eastAsia" w:ascii="仿宋_GB2312" w:eastAsia="仿宋_GB231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8382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ab/>
            </w: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ind w:firstLine="2800" w:firstLineChars="100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  <w:p>
            <w:pPr>
              <w:rPr>
                <w:rFonts w:hint="eastAsia" w:ascii="仿宋_GB2312" w:eastAsia="仿宋_GB2312"/>
              </w:rPr>
            </w:pPr>
          </w:p>
          <w:p>
            <w:pPr>
              <w:ind w:firstLine="3640" w:firstLineChars="130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案件当事人签名（盖章）：</w:t>
            </w:r>
          </w:p>
          <w:p>
            <w:pPr>
              <w:wordWrap w:val="0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年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108" w:type="dxa"/>
          <w:trHeight w:val="61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42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主要监督事项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108" w:type="dxa"/>
          <w:trHeight w:val="10409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1.徇私舞弊、徇情枉法，办理关系案、人情案；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2.索取收受案件当事人财物，或者采取其他方式以案谋私；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3.滥用职权、玩忽职守，导致案件当事人合法权益遭受损失；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4.故意毁弃、篡改、隐匿、伪造、偷换证据或者其他诉讼材料；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5.违规采取刑事强制措施或者违规采取民事保全、执行措施；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6.违规会见案件当事人，或者接受案件当事人的请客送礼、为案件当事人请托说情；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7.违规为案件当事人通风报信，或者泄露国家秘密、审判工作秘密、商业秘密和个人隐私；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8.与辩护人、诉讼代理人进行不正当交往，或者违规为案件当事人推荐介绍律师；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9.在办案中依法应予回避而不回避；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10. 殴打、辱骂案件当事人，或者刑讯逼供、体罚、虐待被羁押的案件当事人；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11.作风粗暴，对案件当事人冷硬横推，或者无故超审限；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12.违规收费，或者以单位名义向案件当事人索要赞助、摊派财物；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13.对申请执行人提供的财产线索不及时核实查控、执行立案后不依法采取必要的查控措施及其他执行措施、不按法律规定受理执行异议、执行复议申请并作出相应的法律文书、收取执行款物不出具收据、无故拖延执行款划付时间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14.违规保管、使用涉案款物； 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15.随意更改开庭时间、开庭不准时、酒后出庭，或者在庭上吸烟、聊天、打瞌睡、接打电话、随意离庭、做与庭审无关的事；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16.无故不履行审判执行信息告知义务；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17.法律文书错漏严重；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</w:rPr>
              <w:t>18.其他违反纪律作风规定的行为。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108" w:type="dxa"/>
          <w:trHeight w:val="472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line="42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监督意见的反馈及查询方式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108" w:type="dxa"/>
          <w:trHeight w:val="220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380" w:lineRule="exact"/>
              <w:ind w:firstLine="420" w:firstLineChars="2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1.案件当事人或者受其委托的辩护人、诉讼代理人可以在案件办理期间或者案件办结后，填写廉政监督意见直接邮寄我院监察（政工）部门。邮编：</w:t>
            </w:r>
            <w:r>
              <w:rPr>
                <w:rFonts w:hint="eastAsia" w:ascii="仿宋" w:hAnsi="仿宋" w:eastAsia="仿宋" w:cs="仿宋"/>
                <w:sz w:val="24"/>
              </w:rPr>
              <w:t xml:space="preserve"> 719100</w:t>
            </w:r>
            <w:r>
              <w:rPr>
                <w:rFonts w:hint="eastAsia" w:ascii="仿宋" w:hAnsi="仿宋" w:eastAsia="仿宋" w:cs="仿宋"/>
              </w:rPr>
              <w:t>。</w:t>
            </w:r>
          </w:p>
          <w:p>
            <w:pPr>
              <w:pStyle w:val="2"/>
              <w:spacing w:before="0" w:beforeAutospacing="0" w:after="0" w:afterAutospacing="0" w:line="380" w:lineRule="exact"/>
              <w:ind w:firstLine="480" w:firstLineChars="200"/>
              <w:jc w:val="both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</w:rPr>
              <w:t>2．案件当事人对廉政监督卡的填写、邮寄、处置有疑问时，可直接向我院举报受理电话（ 号码:0912-7660206）和举报受理网站（网址：http：//jubao.court.gov.cn/ra4）询问</w:t>
            </w:r>
            <w:r>
              <w:rPr>
                <w:rFonts w:hint="eastAsia" w:ascii="仿宋_GB2312" w:eastAsia="仿宋_GB2312"/>
              </w:rPr>
              <w:t>。</w:t>
            </w:r>
          </w:p>
        </w:tc>
      </w:tr>
    </w:tbl>
    <w:p>
      <w:pPr>
        <w:spacing w:line="20" w:lineRule="exac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文泉驿微米黑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文泉驿微米黑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D5"/>
    <w:rsid w:val="000B5835"/>
    <w:rsid w:val="002232D5"/>
    <w:rsid w:val="002A5995"/>
    <w:rsid w:val="00440C23"/>
    <w:rsid w:val="004D0D79"/>
    <w:rsid w:val="00751EB7"/>
    <w:rsid w:val="009D4B17"/>
    <w:rsid w:val="00A011DE"/>
    <w:rsid w:val="00CD2556"/>
    <w:rsid w:val="00D76A2E"/>
    <w:rsid w:val="00F81AC0"/>
    <w:rsid w:val="03812FEB"/>
    <w:rsid w:val="05A36C67"/>
    <w:rsid w:val="07F329C2"/>
    <w:rsid w:val="19CC7EFC"/>
    <w:rsid w:val="326D60F2"/>
    <w:rsid w:val="4018498A"/>
    <w:rsid w:val="41BF2B04"/>
    <w:rsid w:val="4A0D5B4E"/>
    <w:rsid w:val="4C230B20"/>
    <w:rsid w:val="525B00F5"/>
    <w:rsid w:val="53230111"/>
    <w:rsid w:val="5735663B"/>
    <w:rsid w:val="593E0989"/>
    <w:rsid w:val="5FAE24B1"/>
    <w:rsid w:val="6E536A2B"/>
    <w:rsid w:val="6E6D7A62"/>
    <w:rsid w:val="6ED73102"/>
    <w:rsid w:val="7B414CAA"/>
    <w:rsid w:val="7F1B4441"/>
    <w:rsid w:val="D926B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微软公司</Company>
  <Pages>1</Pages>
  <Words>155</Words>
  <Characters>886</Characters>
  <Lines>7</Lines>
  <Paragraphs>2</Paragraphs>
  <TotalTime>0</TotalTime>
  <ScaleCrop>false</ScaleCrop>
  <LinksUpToDate>false</LinksUpToDate>
  <CharactersWithSpaces>1039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2014-07-17T11:38:00Z</dcterms:created>
  <dc:creator>刘龙祥</dc:creator>
  <cp:lastModifiedBy>debian</cp:lastModifiedBy>
  <cp:lastPrinted>2017-09-27T11:26:00Z</cp:lastPrinted>
  <dcterms:modified xsi:type="dcterms:W3CDTF">2019-11-25T21:02:59Z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