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color w:val="000000"/>
          <w:spacing w:val="80"/>
          <w:kern w:val="0"/>
          <w:sz w:val="44"/>
          <w:szCs w:val="44"/>
        </w:rPr>
      </w:pPr>
      <w:r>
        <w:rPr>
          <w:rFonts w:hint="eastAsia" w:ascii="宋体" w:hAnsi="宋体"/>
          <w:b/>
          <w:color w:val="000000"/>
          <w:spacing w:val="80"/>
          <w:kern w:val="0"/>
          <w:sz w:val="44"/>
          <w:szCs w:val="44"/>
        </w:rPr>
        <w:t>陕西省榆林市横山区人民法院</w:t>
      </w:r>
    </w:p>
    <w:p>
      <w:pPr>
        <w:tabs>
          <w:tab w:val="center" w:pos="4649"/>
          <w:tab w:val="left" w:pos="7400"/>
        </w:tabs>
        <w:jc w:val="center"/>
        <w:rPr>
          <w:rFonts w:ascii="宋体" w:hAnsi="宋体" w:cs="华文中宋"/>
          <w:b/>
          <w:bCs/>
          <w:color w:val="000000"/>
          <w:spacing w:val="140"/>
          <w:kern w:val="14"/>
          <w:sz w:val="52"/>
          <w:szCs w:val="52"/>
        </w:rPr>
      </w:pPr>
      <w:r>
        <w:rPr>
          <w:rFonts w:hint="eastAsia" w:ascii="宋体" w:hAnsi="宋体" w:cs="华文中宋"/>
          <w:b/>
          <w:bCs/>
          <w:color w:val="000000"/>
          <w:spacing w:val="140"/>
          <w:kern w:val="14"/>
          <w:sz w:val="52"/>
          <w:szCs w:val="52"/>
        </w:rPr>
        <w:t>执行裁定书</w:t>
      </w:r>
    </w:p>
    <w:p>
      <w:pPr>
        <w:spacing w:line="560" w:lineRule="exact"/>
        <w:jc w:val="right"/>
        <w:rPr>
          <w:rFonts w:hint="eastAsia"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{{ case_number }}</w:t>
      </w:r>
    </w:p>
    <w:p>
      <w:pPr>
        <w:spacing w:line="440" w:lineRule="exac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　　{%- for clients in complaints_detail -%}</w:t>
      </w:r>
    </w:p>
    <w:p>
      <w:pPr>
        <w:spacing w:line="44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 {%- for clients in defendants_detail -%}</w:t>
      </w:r>
    </w:p>
    <w:p>
      <w:pPr>
        <w:spacing w:line="520" w:lineRule="exact"/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{{ clients }}{%- endfor %}</w:t>
      </w:r>
    </w:p>
    <w:p>
      <w:pPr>
        <w:spacing w:line="520" w:lineRule="exac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sz w:val="32"/>
          <w:szCs w:val="32"/>
        </w:rPr>
        <w:t>申请执行人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complaints }}</w:t>
      </w:r>
      <w:r>
        <w:rPr>
          <w:rFonts w:hint="eastAsia" w:ascii="仿宋_GB2312" w:hAnsi="宋体" w:eastAsia="仿宋_GB2312"/>
          <w:sz w:val="32"/>
          <w:szCs w:val="32"/>
        </w:rPr>
        <w:t>与被执行人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="仿宋"/>
          <w:color w:val="464646"/>
          <w:kern w:val="0"/>
          <w:sz w:val="32"/>
          <w:szCs w:val="32"/>
          <w:lang w:val="en-US" w:eastAsia="zh-CN"/>
        </w:rPr>
        <w:t>{{ case_cause }}</w:t>
      </w:r>
      <w:r>
        <w:rPr>
          <w:rFonts w:hint="eastAsia" w:ascii="仿宋_GB2312" w:hAnsi="宋体" w:eastAsia="仿宋_GB2312"/>
          <w:sz w:val="32"/>
          <w:szCs w:val="32"/>
        </w:rPr>
        <w:t>一案，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本院于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original_case_time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作出的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original_case_number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已发生法律效力。</w:t>
      </w:r>
      <w:r>
        <w:rPr>
          <w:rFonts w:hint="eastAsia" w:ascii="仿宋" w:hAnsi="仿宋" w:eastAsia="仿宋"/>
          <w:sz w:val="32"/>
          <w:szCs w:val="32"/>
        </w:rPr>
        <w:t>申请执行人</w:t>
      </w:r>
      <w:r>
        <w:rPr>
          <w:rFonts w:hint="eastAsia" w:ascii="仿宋" w:hAnsi="仿宋" w:eastAsia="仿宋"/>
          <w:sz w:val="32"/>
          <w:szCs w:val="32"/>
          <w:lang w:eastAsia="zh-CN"/>
        </w:rPr>
        <w:t>{{ complaints }}</w:t>
      </w:r>
      <w:r>
        <w:rPr>
          <w:rFonts w:hint="eastAsia" w:ascii="仿宋" w:hAnsi="仿宋" w:eastAsia="仿宋"/>
          <w:sz w:val="32"/>
          <w:szCs w:val="32"/>
        </w:rPr>
        <w:t>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case_start_time }}</w:t>
      </w:r>
      <w:r>
        <w:rPr>
          <w:rFonts w:hint="eastAsia" w:ascii="仿宋" w:hAnsi="仿宋" w:eastAsia="仿宋"/>
          <w:sz w:val="32"/>
          <w:szCs w:val="32"/>
        </w:rPr>
        <w:t>向本院申请强制执行，本院于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case_start_time }}</w:t>
      </w:r>
      <w:r>
        <w:rPr>
          <w:rFonts w:hint="eastAsia" w:ascii="仿宋" w:hAnsi="仿宋" w:eastAsia="仿宋"/>
          <w:sz w:val="32"/>
          <w:szCs w:val="32"/>
        </w:rPr>
        <w:t>立案。依照《中华人民共和国民事诉讼法》第二百四十条、《最高人民法院关于人民法院执行工作若干问题的规定（试行）》第２４条规定，责令你立即履行下列义务：</w:t>
      </w:r>
      <w:r>
        <w:rPr>
          <w:rFonts w:hint="eastAsia" w:ascii="仿宋_GB2312" w:hAnsi="仿宋" w:eastAsia="仿宋_GB2312" w:cs="仿宋"/>
          <w:color w:val="000000"/>
          <w:kern w:val="0"/>
          <w:sz w:val="32"/>
          <w:szCs w:val="32"/>
          <w:lang w:val="en-US" w:eastAsia="zh-CN"/>
        </w:rPr>
        <w:t>{{ judgement_content }}</w:t>
      </w:r>
    </w:p>
    <w:p>
      <w:pPr>
        <w:widowControl/>
        <w:spacing w:line="50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执行过程中，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1、被执行人{{ defendants }}因下路不明,我院向其短信送达了执行通知书权利义务告知书、公开执行告知书、财产报告令,廉政监督卡、司法公开告知书。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2、本院于{{ case_start_time }}通过全国网络查控系统查询了被执行人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名下的相关财产信息,发现被执行人名下无房产信息、无对外投资登记信息、无工商登记及证券信息。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3、本院于 年 月 日过电话向被执行人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的户籍所在地,调查均未发现可供执行的财产。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4、本院于　　年　月　日对被执行人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defendants }}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适用限制高消费措施并纳入失信人员名单。</w:t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eastAsia" w:ascii="仿宋" w:hAnsi="仿宋" w:eastAsia="仿宋" w:cstheme="minorBidi"/>
          <w:kern w:val="2"/>
          <w:sz w:val="32"/>
          <w:szCs w:val="32"/>
          <w:lang w:val="en-US" w:eastAsia="zh-CN" w:bidi="ar-SA"/>
        </w:rPr>
        <w:t>　　</w:t>
      </w:r>
      <w:r>
        <w:rPr>
          <w:rFonts w:hint="eastAsia" w:ascii="仿宋" w:hAnsi="仿宋" w:eastAsia="仿宋" w:cs="仿宋"/>
          <w:sz w:val="32"/>
          <w:szCs w:val="32"/>
        </w:rPr>
        <w:t>综上所述，因本案被执行人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{{ defendants }}</w:t>
      </w:r>
      <w:r>
        <w:rPr>
          <w:rFonts w:hint="eastAsia" w:ascii="仿宋" w:hAnsi="仿宋" w:eastAsia="仿宋" w:cs="仿宋"/>
          <w:sz w:val="32"/>
          <w:szCs w:val="32"/>
        </w:rPr>
        <w:t>名下暂无财产可供执行，经本院向申请执行人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{{ complaints }}</w:t>
      </w:r>
      <w:r>
        <w:rPr>
          <w:rFonts w:hint="eastAsia" w:ascii="仿宋" w:hAnsi="仿宋" w:eastAsia="仿宋" w:cs="仿宋"/>
          <w:sz w:val="32"/>
          <w:szCs w:val="32"/>
        </w:rPr>
        <w:t>释明被执行人的财产情况，申请执行人明确表示提供不出被执行人的财产或财产线索，并在本院穷尽财产调查措施之后，对本院认定被执行人无财产可供执行表示认可，并同意终结本次执行程序。依照《中华人民共和国民事诉讼法》第二百五十七条第（六）项、《最高人民法院关于适用&lt;中华人民共和国民事诉讼法&gt;的解释》第五百一十九条之规定，裁定如下：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终结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本院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{{ case_number }}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案件</w:t>
      </w:r>
      <w:r>
        <w:rPr>
          <w:rFonts w:hint="eastAsia" w:ascii="仿宋" w:hAnsi="仿宋" w:eastAsia="仿宋" w:cs="仿宋"/>
          <w:sz w:val="32"/>
          <w:szCs w:val="32"/>
        </w:rPr>
        <w:t>本次执行程序。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终结本次执行程序后，申请执行人发现被执行人具有履行能力时，可以申请再次执行，不受申请执行期限的限制。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本裁定送达后立即生效。</w:t>
      </w:r>
    </w:p>
    <w:p>
      <w:pPr>
        <w:spacing w:line="560" w:lineRule="exact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00" w:lineRule="exact"/>
        <w:ind w:right="26" w:firstLine="640"/>
        <w:jc w:val="right"/>
        <w:rPr>
          <w:rFonts w:hint="default" w:ascii="仿宋_GB2312" w:hAnsi="仿宋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 xml:space="preserve">审  判  长 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{{ judge_name }}</w:t>
      </w:r>
    </w:p>
    <w:p>
      <w:pPr>
        <w:spacing w:line="500" w:lineRule="exact"/>
        <w:ind w:right="26" w:firstLine="640"/>
        <w:jc w:val="right"/>
        <w:rPr>
          <w:rFonts w:hint="default" w:ascii="仿宋_GB2312" w:hAnsi="仿宋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 xml:space="preserve">审  判  员 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{{ judge_friend0 }}</w:t>
      </w:r>
    </w:p>
    <w:p>
      <w:pPr>
        <w:spacing w:line="500" w:lineRule="exact"/>
        <w:ind w:right="26" w:firstLine="640"/>
        <w:jc w:val="right"/>
        <w:rPr>
          <w:rFonts w:hint="default" w:ascii="仿宋_GB2312" w:hAnsi="仿宋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_GB2312"/>
          <w:sz w:val="32"/>
          <w:szCs w:val="32"/>
        </w:rPr>
        <w:t>审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" w:eastAsia="仿宋_GB2312" w:cs="仿宋_GB2312"/>
          <w:sz w:val="32"/>
          <w:szCs w:val="32"/>
        </w:rPr>
        <w:t>判</w:t>
      </w:r>
      <w:r>
        <w:rPr>
          <w:rFonts w:hint="eastAsia" w:ascii="仿宋_GB2312" w:hAnsi="仿宋" w:eastAsia="仿宋_GB2312" w:cs="仿宋_GB2312"/>
          <w:sz w:val="32"/>
          <w:szCs w:val="32"/>
          <w:lang w:eastAsia="zh-CN"/>
        </w:rPr>
        <w:t>　</w:t>
      </w:r>
      <w:r>
        <w:rPr>
          <w:rFonts w:hint="eastAsia" w:ascii="仿宋_GB2312" w:hAnsi="仿宋" w:eastAsia="仿宋_GB2312" w:cs="仿宋_GB2312"/>
          <w:sz w:val="32"/>
          <w:szCs w:val="32"/>
        </w:rPr>
        <w:t xml:space="preserve">员 </w:t>
      </w:r>
      <w:r>
        <w:rPr>
          <w:rFonts w:hint="eastAsia" w:ascii="仿宋_GB2312" w:hAnsi="仿宋" w:eastAsia="仿宋_GB2312" w:cs="仿宋_GB2312"/>
          <w:sz w:val="32"/>
          <w:szCs w:val="32"/>
          <w:lang w:val="en-US" w:eastAsia="zh-CN"/>
        </w:rPr>
        <w:t>{{ judge_friend1 }}</w:t>
      </w:r>
    </w:p>
    <w:p>
      <w:pPr>
        <w:widowControl/>
        <w:ind w:firstLine="640" w:firstLineChars="200"/>
        <w:jc w:val="left"/>
        <w:rPr>
          <w:rFonts w:hint="eastAsia" w:ascii="仿宋_GB2312" w:hAnsi="Times New Roman" w:eastAsia="仿宋_GB2312"/>
          <w:sz w:val="32"/>
          <w:szCs w:val="32"/>
        </w:rPr>
      </w:pPr>
    </w:p>
    <w:p>
      <w:pPr>
        <w:widowControl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66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case_end_TIME }}</w:t>
      </w:r>
    </w:p>
    <w:p>
      <w:pPr>
        <w:tabs>
          <w:tab w:val="left" w:pos="6660"/>
        </w:tabs>
        <w:spacing w:line="360" w:lineRule="exact"/>
        <w:ind w:right="752" w:rightChars="358"/>
        <w:jc w:val="right"/>
        <w:rPr>
          <w:rFonts w:hint="eastAsia" w:ascii="仿宋" w:hAnsi="仿宋" w:eastAsia="仿宋"/>
          <w:sz w:val="32"/>
          <w:szCs w:val="32"/>
        </w:rPr>
      </w:pPr>
    </w:p>
    <w:p>
      <w:pPr>
        <w:tabs>
          <w:tab w:val="left" w:pos="6660"/>
        </w:tabs>
        <w:spacing w:line="360" w:lineRule="exact"/>
        <w:jc w:val="right"/>
        <w:rPr>
          <w:rFonts w:hint="default" w:ascii="仿宋_GB2312" w:hAnsi="仿宋" w:eastAsia="仿宋_GB2312" w:cs="Times New Roman"/>
          <w:color w:val="000000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仿宋"/>
          <w:color w:val="000000"/>
          <w:sz w:val="32"/>
          <w:szCs w:val="32"/>
        </w:rPr>
        <w:t xml:space="preserve">书  记  员 </w:t>
      </w:r>
      <w:r>
        <w:rPr>
          <w:rFonts w:hint="eastAsia" w:ascii="仿宋_GB2312" w:hAnsi="仿宋" w:eastAsia="仿宋_GB2312" w:cs="仿宋"/>
          <w:color w:val="000000"/>
          <w:sz w:val="32"/>
          <w:szCs w:val="32"/>
          <w:lang w:val="en-US" w:eastAsia="zh-CN"/>
        </w:rPr>
        <w:t>{{ clerk }}</w:t>
      </w:r>
    </w:p>
    <w:p>
      <w:pPr>
        <w:rPr>
          <w:rFonts w:hint="eastAsia" w:ascii="Times New Roman" w:hAnsi="Times New Roman" w:eastAsia="宋体"/>
          <w:szCs w:val="24"/>
        </w:rPr>
      </w:pP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474" w:header="851" w:footer="992" w:gutter="113"/>
      <w:pgNumType w:fmt="numberInDash"/>
      <w:cols w:space="425" w:num="1"/>
      <w:docGrid w:type="lines" w:linePitch="579" w:charSpace="216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文泉驿微米黑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E4"/>
    <w:rsid w:val="003E42E4"/>
    <w:rsid w:val="008F1E97"/>
    <w:rsid w:val="15F20997"/>
    <w:rsid w:val="1AA45D62"/>
    <w:rsid w:val="1ADF1ED4"/>
    <w:rsid w:val="1BFA7318"/>
    <w:rsid w:val="32EE6E15"/>
    <w:rsid w:val="381D1F96"/>
    <w:rsid w:val="39B877B8"/>
    <w:rsid w:val="3BAD1CF4"/>
    <w:rsid w:val="4EF61917"/>
    <w:rsid w:val="50D61025"/>
    <w:rsid w:val="5FB263E6"/>
    <w:rsid w:val="63230C24"/>
    <w:rsid w:val="6F24645D"/>
    <w:rsid w:val="76072D30"/>
    <w:rsid w:val="791C6FB8"/>
    <w:rsid w:val="79914C52"/>
    <w:rsid w:val="7F8F7D37"/>
    <w:rsid w:val="8EEDAC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223</Words>
  <Characters>1273</Characters>
  <Lines>10</Lines>
  <Paragraphs>2</Paragraphs>
  <TotalTime>0</TotalTime>
  <ScaleCrop>false</ScaleCrop>
  <LinksUpToDate>false</LinksUpToDate>
  <CharactersWithSpaces>1494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2019-03-25T10:52:00Z</dcterms:created>
  <dc:creator>NTKO</dc:creator>
  <cp:lastModifiedBy>debian</cp:lastModifiedBy>
  <dcterms:modified xsi:type="dcterms:W3CDTF">2019-11-25T21:10:08Z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