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方正小标宋简体" w:hAnsi="仿宋" w:eastAsia="方正小标宋简体"/>
          <w:b/>
          <w:color w:val="000000"/>
          <w:spacing w:val="80"/>
          <w:kern w:val="0"/>
          <w:sz w:val="52"/>
          <w:szCs w:val="44"/>
        </w:rPr>
      </w:pPr>
      <w:r>
        <w:rPr>
          <w:rFonts w:hint="eastAsia" w:ascii="方正小标宋简体" w:hAnsi="仿宋" w:eastAsia="方正小标宋简体"/>
          <w:b/>
          <w:color w:val="000000"/>
          <w:spacing w:val="80"/>
          <w:kern w:val="0"/>
          <w:sz w:val="52"/>
          <w:szCs w:val="44"/>
        </w:rPr>
        <w:t>榆林市横山区人民法院</w:t>
      </w:r>
    </w:p>
    <w:p>
      <w:pPr>
        <w:tabs>
          <w:tab w:val="center" w:pos="4649"/>
          <w:tab w:val="left" w:pos="7400"/>
        </w:tabs>
        <w:jc w:val="center"/>
        <w:rPr>
          <w:rFonts w:ascii="华文中宋" w:hAnsi="宋体" w:eastAsia="华文中宋" w:cs="华文中宋"/>
          <w:b/>
          <w:bCs/>
          <w:color w:val="000000"/>
          <w:spacing w:val="140"/>
          <w:kern w:val="14"/>
          <w:sz w:val="66"/>
          <w:szCs w:val="66"/>
        </w:rPr>
      </w:pPr>
      <w:r>
        <w:rPr>
          <w:rFonts w:hint="eastAsia" w:ascii="华文中宋" w:hAnsi="宋体" w:eastAsia="华文中宋" w:cs="华文中宋"/>
          <w:b/>
          <w:bCs/>
          <w:color w:val="000000"/>
          <w:spacing w:val="140"/>
          <w:kern w:val="14"/>
          <w:sz w:val="66"/>
          <w:szCs w:val="66"/>
        </w:rPr>
        <w:t>结案通知书</w:t>
      </w:r>
    </w:p>
    <w:p>
      <w:pPr>
        <w:spacing w:line="560" w:lineRule="exact"/>
        <w:ind w:firstLine="640" w:firstLineChars="200"/>
        <w:jc w:val="right"/>
        <w:rPr>
          <w:rFonts w:hint="eastAsia" w:ascii="仿宋_GB2312" w:hAnsi="仿宋" w:eastAsia="仿宋_GB2312" w:cs="仿宋"/>
          <w:color w:val="000000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{{ case_number }}</w:t>
      </w:r>
    </w:p>
    <w:p>
      <w:pPr>
        <w:spacing w:line="560" w:lineRule="exact"/>
        <w:rPr>
          <w:rFonts w:hint="eastAsia" w:ascii="仿宋_GB2312" w:hAnsi="仿宋" w:eastAsia="仿宋_GB2312" w:cs="仿宋"/>
          <w:color w:val="000000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{{ complaints }}</w:t>
      </w:r>
      <w:r>
        <w:rPr>
          <w:rFonts w:hint="eastAsia" w:ascii="仿宋" w:hAnsi="仿宋" w:eastAsia="仿宋"/>
          <w:sz w:val="32"/>
          <w:szCs w:val="32"/>
          <w:lang w:eastAsia="zh-CN"/>
        </w:rPr>
        <w:t>、</w:t>
      </w:r>
      <w:r>
        <w:rPr>
          <w:rFonts w:hint="eastAsia" w:ascii="仿宋" w:hAnsi="仿宋" w:eastAsia="仿宋"/>
          <w:sz w:val="32"/>
          <w:szCs w:val="32"/>
        </w:rPr>
        <w:t>{{ defendants }}</w:t>
      </w:r>
      <w:r>
        <w:rPr>
          <w:rFonts w:hint="eastAsia" w:ascii="仿宋_GB2312" w:hAnsi="仿宋" w:eastAsia="仿宋_GB2312" w:cs="仿宋"/>
          <w:color w:val="000000"/>
          <w:sz w:val="32"/>
          <w:szCs w:val="32"/>
        </w:rPr>
        <w:t>：</w:t>
      </w:r>
    </w:p>
    <w:p>
      <w:pPr>
        <w:spacing w:line="560" w:lineRule="exact"/>
        <w:ind w:firstLine="640" w:firstLineChars="200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 w:cs="仿宋"/>
          <w:color w:val="000000"/>
          <w:sz w:val="32"/>
          <w:szCs w:val="32"/>
        </w:rPr>
        <w:t>申请执行人</w:t>
      </w:r>
      <w:r>
        <w:rPr>
          <w:rFonts w:hint="eastAsia" w:ascii="仿宋" w:hAnsi="仿宋" w:eastAsia="仿宋"/>
          <w:sz w:val="32"/>
          <w:szCs w:val="32"/>
        </w:rPr>
        <w:t>{{ complaints }}</w:t>
      </w:r>
      <w:r>
        <w:rPr>
          <w:rFonts w:hint="eastAsia" w:ascii="仿宋_GB2312" w:hAnsi="仿宋" w:eastAsia="仿宋_GB2312"/>
          <w:sz w:val="32"/>
          <w:szCs w:val="32"/>
        </w:rPr>
        <w:t>与被执行人</w:t>
      </w:r>
      <w:r>
        <w:rPr>
          <w:rFonts w:hint="eastAsia" w:ascii="仿宋" w:hAnsi="仿宋" w:eastAsia="仿宋"/>
          <w:sz w:val="32"/>
          <w:szCs w:val="32"/>
        </w:rPr>
        <w:t>{{ defendants }}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{{ case_cause }}</w:t>
      </w:r>
      <w:r>
        <w:rPr>
          <w:rFonts w:hint="eastAsia" w:ascii="仿宋_GB2312" w:hAnsi="仿宋" w:eastAsia="仿宋_GB2312" w:cs="仿宋"/>
          <w:color w:val="000000"/>
          <w:sz w:val="32"/>
          <w:szCs w:val="32"/>
        </w:rPr>
        <w:t>一案，</w:t>
      </w:r>
      <w:r>
        <w:rPr>
          <w:rFonts w:hint="eastAsia" w:ascii="仿宋_GB2312" w:hAnsi="仿宋" w:eastAsia="仿宋_GB2312"/>
          <w:sz w:val="32"/>
          <w:szCs w:val="32"/>
        </w:rPr>
        <w:t>横山</w:t>
      </w:r>
      <w:r>
        <w:rPr>
          <w:rFonts w:hint="eastAsia" w:ascii="仿宋_GB2312" w:hAnsi="仿宋" w:eastAsia="仿宋_GB2312"/>
          <w:sz w:val="32"/>
          <w:szCs w:val="32"/>
          <w:lang w:eastAsia="zh-CN"/>
        </w:rPr>
        <w:t>区</w:t>
      </w:r>
      <w:r>
        <w:rPr>
          <w:rFonts w:hint="eastAsia" w:ascii="仿宋_GB2312" w:hAnsi="仿宋" w:eastAsia="仿宋_GB2312"/>
          <w:sz w:val="32"/>
          <w:szCs w:val="32"/>
        </w:rPr>
        <w:t>人民法院</w:t>
      </w:r>
      <w:r>
        <w:rPr>
          <w:rFonts w:hint="eastAsia" w:ascii="仿宋_GB2312" w:hAnsi="仿宋" w:eastAsia="仿宋_GB2312" w:cs="仿宋"/>
          <w:color w:val="000000"/>
          <w:sz w:val="32"/>
          <w:szCs w:val="32"/>
        </w:rPr>
        <w:t>作出的</w:t>
      </w:r>
      <w:r>
        <w:rPr>
          <w:rFonts w:hint="eastAsia" w:ascii="仿宋" w:hAnsi="仿宋" w:eastAsia="仿宋"/>
          <w:sz w:val="32"/>
          <w:szCs w:val="32"/>
        </w:rPr>
        <w:t>{{ original_case_number }}</w:t>
      </w:r>
      <w:r>
        <w:rPr>
          <w:rFonts w:hint="eastAsia" w:ascii="仿宋_GB2312" w:hAnsi="仿宋" w:eastAsia="仿宋_GB2312"/>
          <w:sz w:val="32"/>
          <w:szCs w:val="32"/>
        </w:rPr>
        <w:t>已发生法律效力。被执行人</w:t>
      </w:r>
      <w:r>
        <w:rPr>
          <w:rFonts w:hint="eastAsia" w:ascii="仿宋" w:hAnsi="仿宋" w:eastAsia="仿宋"/>
          <w:sz w:val="32"/>
          <w:szCs w:val="32"/>
        </w:rPr>
        <w:t>{{ defendants }}</w:t>
      </w:r>
      <w:r>
        <w:rPr>
          <w:rFonts w:hint="eastAsia" w:ascii="仿宋_GB2312" w:hAnsi="仿宋" w:eastAsia="仿宋_GB2312"/>
          <w:sz w:val="32"/>
          <w:szCs w:val="32"/>
        </w:rPr>
        <w:t>逾期未履行该</w:t>
      </w:r>
      <w:r>
        <w:rPr>
          <w:rFonts w:hint="eastAsia" w:ascii="仿宋_GB2312" w:hAnsi="仿宋" w:eastAsia="仿宋_GB2312"/>
          <w:sz w:val="32"/>
          <w:szCs w:val="32"/>
          <w:lang w:eastAsia="zh-CN"/>
        </w:rPr>
        <w:t>生效法律文书</w:t>
      </w:r>
      <w:r>
        <w:rPr>
          <w:rFonts w:hint="eastAsia" w:ascii="仿宋_GB2312" w:hAnsi="仿宋" w:eastAsia="仿宋_GB2312"/>
          <w:sz w:val="32"/>
          <w:szCs w:val="32"/>
        </w:rPr>
        <w:t>确定的义务，申请执行人</w:t>
      </w:r>
      <w:r>
        <w:rPr>
          <w:rFonts w:hint="eastAsia" w:ascii="仿宋" w:hAnsi="仿宋" w:eastAsia="仿宋"/>
          <w:sz w:val="32"/>
          <w:szCs w:val="32"/>
        </w:rPr>
        <w:t>{{ complaints }}</w:t>
      </w:r>
      <w:r>
        <w:rPr>
          <w:rFonts w:hint="eastAsia" w:ascii="仿宋_GB2312" w:hAnsi="仿宋" w:eastAsia="仿宋_GB2312"/>
          <w:sz w:val="32"/>
          <w:szCs w:val="32"/>
        </w:rPr>
        <w:t>向本院申请执行，</w:t>
      </w:r>
      <w:r>
        <w:rPr>
          <w:rFonts w:hint="eastAsia" w:ascii="仿宋_GB2312" w:hAnsi="仿宋" w:eastAsia="仿宋_GB2312" w:cs="仿宋"/>
          <w:color w:val="000000"/>
          <w:sz w:val="32"/>
          <w:szCs w:val="32"/>
        </w:rPr>
        <w:t>请求被执行人偿还</w:t>
      </w:r>
      <w:r>
        <w:rPr>
          <w:rFonts w:hint="eastAsia" w:ascii="仿宋" w:hAnsi="仿宋" w:eastAsia="仿宋"/>
          <w:sz w:val="32"/>
          <w:szCs w:val="32"/>
        </w:rPr>
        <w:t>{{ case_subject_matter }}</w:t>
      </w:r>
      <w:r>
        <w:rPr>
          <w:rFonts w:hint="eastAsia" w:ascii="仿宋_GB2312" w:hAnsi="仿宋" w:eastAsia="仿宋_GB2312" w:cs="仿宋"/>
          <w:color w:val="000000"/>
          <w:sz w:val="32"/>
          <w:szCs w:val="32"/>
        </w:rPr>
        <w:t>，本院依法受理</w:t>
      </w:r>
      <w:r>
        <w:rPr>
          <w:rFonts w:hint="eastAsia" w:ascii="仿宋_GB2312" w:hAnsi="仿宋" w:eastAsia="仿宋_GB2312"/>
          <w:sz w:val="32"/>
          <w:szCs w:val="32"/>
        </w:rPr>
        <w:t>。</w:t>
      </w:r>
    </w:p>
    <w:p>
      <w:pPr>
        <w:spacing w:line="560" w:lineRule="exact"/>
        <w:ind w:firstLine="640" w:firstLineChars="200"/>
        <w:rPr>
          <w:rFonts w:hint="eastAsia" w:ascii="仿宋_GB2312" w:hAnsi="仿宋" w:eastAsia="仿宋_GB2312" w:cs="仿宋"/>
          <w:color w:val="000000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{{ case_end_content }}</w:t>
      </w:r>
      <w:r>
        <w:rPr>
          <w:rFonts w:hint="eastAsia" w:ascii="仿宋_GB2312" w:hAnsi="仿宋" w:eastAsia="仿宋_GB2312" w:cs="仿宋"/>
          <w:color w:val="000000"/>
          <w:sz w:val="32"/>
          <w:szCs w:val="32"/>
        </w:rPr>
        <w:t>。</w:t>
      </w:r>
      <w:r>
        <w:rPr>
          <w:rFonts w:hint="eastAsia" w:ascii="仿宋_GB2312" w:hAnsi="仿宋" w:eastAsia="仿宋_GB2312" w:cs="仿宋"/>
          <w:color w:val="000000"/>
          <w:sz w:val="32"/>
          <w:szCs w:val="32"/>
          <w:lang w:eastAsia="zh-CN"/>
        </w:rPr>
        <w:t>被执行人已履行完毕本案的执行内容，现本案已全部执行完毕</w:t>
      </w:r>
      <w:bookmarkStart w:id="0" w:name="_GoBack"/>
      <w:bookmarkEnd w:id="0"/>
      <w:r>
        <w:rPr>
          <w:rFonts w:hint="eastAsia" w:ascii="仿宋_GB2312" w:hAnsi="仿宋" w:eastAsia="仿宋_GB2312" w:cs="仿宋"/>
          <w:color w:val="000000"/>
          <w:sz w:val="32"/>
          <w:szCs w:val="32"/>
        </w:rPr>
        <w:t>，申请执行人基于执行依据的权利全部得到了实现。依照《最高人民法院关于人民法院执行工作若干问题的规定（试行）》第108条第（1）项的规定，现通知如下：</w:t>
      </w:r>
    </w:p>
    <w:p>
      <w:pPr>
        <w:spacing w:line="560" w:lineRule="exact"/>
        <w:ind w:firstLine="640"/>
        <w:jc w:val="both"/>
        <w:rPr>
          <w:rFonts w:hint="eastAsia" w:ascii="仿宋_GB2312" w:hAnsi="仿宋" w:eastAsia="仿宋_GB2312" w:cs="仿宋"/>
          <w:color w:val="000000"/>
          <w:sz w:val="32"/>
          <w:szCs w:val="32"/>
        </w:rPr>
      </w:pPr>
      <w:r>
        <w:rPr>
          <w:rFonts w:hint="eastAsia" w:ascii="仿宋_GB2312" w:hAnsi="仿宋" w:eastAsia="仿宋_GB2312" w:cs="仿宋"/>
          <w:color w:val="000000"/>
          <w:sz w:val="32"/>
          <w:szCs w:val="32"/>
        </w:rPr>
        <w:t>本院</w:t>
      </w:r>
      <w:r>
        <w:rPr>
          <w:rFonts w:hint="eastAsia" w:ascii="仿宋" w:hAnsi="仿宋" w:eastAsia="仿宋"/>
          <w:sz w:val="32"/>
          <w:szCs w:val="32"/>
        </w:rPr>
        <w:t>{{ case_number }}</w:t>
      </w:r>
      <w:r>
        <w:rPr>
          <w:rFonts w:hint="eastAsia" w:ascii="仿宋_GB2312" w:hAnsi="仿宋" w:eastAsia="仿宋_GB2312" w:cs="仿宋"/>
          <w:color w:val="000000"/>
          <w:sz w:val="32"/>
          <w:szCs w:val="32"/>
        </w:rPr>
        <w:t>执行案件执行完毕，于</w:t>
      </w:r>
      <w:r>
        <w:rPr>
          <w:rFonts w:hint="eastAsia" w:ascii="仿宋" w:hAnsi="仿宋" w:eastAsia="仿宋"/>
          <w:sz w:val="32"/>
          <w:szCs w:val="32"/>
        </w:rPr>
        <w:t>{{ case_end_time }}</w:t>
      </w:r>
      <w:r>
        <w:rPr>
          <w:rFonts w:hint="eastAsia" w:ascii="仿宋_GB2312" w:hAnsi="仿宋" w:eastAsia="仿宋_GB2312" w:cs="仿宋"/>
          <w:color w:val="000000"/>
          <w:sz w:val="32"/>
          <w:szCs w:val="32"/>
        </w:rPr>
        <w:t>结案。</w:t>
      </w:r>
    </w:p>
    <w:p>
      <w:pPr>
        <w:spacing w:line="560" w:lineRule="exact"/>
        <w:ind w:firstLine="640"/>
        <w:jc w:val="both"/>
        <w:rPr>
          <w:rFonts w:hint="eastAsia" w:ascii="仿宋_GB2312" w:hAnsi="仿宋" w:eastAsia="仿宋_GB2312" w:cs="仿宋"/>
          <w:color w:val="000000"/>
          <w:sz w:val="32"/>
          <w:szCs w:val="32"/>
        </w:rPr>
      </w:pPr>
    </w:p>
    <w:p>
      <w:pPr>
        <w:jc w:val="right"/>
      </w:pPr>
      <w:r>
        <w:rPr>
          <w:rFonts w:hint="eastAsia" w:ascii="仿宋" w:hAnsi="仿宋" w:eastAsia="仿宋"/>
          <w:sz w:val="32"/>
          <w:szCs w:val="32"/>
        </w:rPr>
        <w:t>{{ case_end_TIME }}</w:t>
      </w:r>
    </w:p>
    <w:sectPr>
      <w:footerReference r:id="rId3" w:type="default"/>
      <w:footerReference r:id="rId4" w:type="even"/>
      <w:pgSz w:w="11906" w:h="16838"/>
      <w:pgMar w:top="2098" w:right="1474" w:bottom="1985" w:left="1474" w:header="851" w:footer="992" w:gutter="113"/>
      <w:pgNumType w:fmt="numberInDash"/>
      <w:cols w:space="425" w:num="1"/>
      <w:docGrid w:type="lines" w:linePitch="579" w:charSpace="216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小标宋简体">
    <w:altName w:val="宋体"/>
    <w:panose1 w:val="00000000000000000000"/>
    <w:charset w:val="86"/>
    <w:family w:val="decorative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SSJ-PK74820000001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@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@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00" w:usb3="00000000" w:csb0="00040000" w:csb1="00000000"/>
  </w:font>
  <w:font w:name="Calibri Light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@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@SSJ-PK74820000001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00" w:usb3="00000000" w:csb0="00040000" w:csb1="00000000"/>
  </w:font>
  <w:font w:name="Calibri Light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方正小标宋简体">
    <w:altName w:val="微软雅黑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H-SS9-PK7482000000b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-BZ9-PK74888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简体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方正小标宋简体">
    <w:altName w:val="宋体"/>
    <w:panose1 w:val="00000000000000000000"/>
    <w:charset w:val="86"/>
    <w:family w:val="modern"/>
    <w:pitch w:val="default"/>
    <w:sig w:usb0="00000000" w:usb1="00000000" w:usb2="00000000" w:usb3="00000000" w:csb0="00040001" w:csb1="00000000"/>
  </w:font>
  <w:font w:name="方正小标宋简体">
    <w:altName w:val="宋体"/>
    <w:panose1 w:val="00000000000000000000"/>
    <w:charset w:val="86"/>
    <w:family w:val="swiss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  <w:jc w:val="right"/>
      <w:rPr>
        <w:rFonts w:ascii="宋体" w:hAnsi="宋体"/>
        <w:sz w:val="28"/>
        <w:szCs w:val="28"/>
      </w:rPr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 PAGE   \* MERGEFORMAT 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sz w:val="28"/>
        <w:szCs w:val="28"/>
        <w:lang w:val="zh-CN" w:eastAsia="zh-CN"/>
      </w:rPr>
      <w:t>- 1 -</w:t>
    </w:r>
    <w:r>
      <w:rPr>
        <w:rFonts w:ascii="宋体" w:hAnsi="宋体"/>
        <w:sz w:val="28"/>
        <w:szCs w:val="28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  <w:rPr>
        <w:rFonts w:ascii="宋体" w:hAnsi="宋体"/>
        <w:sz w:val="28"/>
        <w:szCs w:val="28"/>
      </w:rPr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 PAGE   \* MERGEFORMAT 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sz w:val="28"/>
        <w:szCs w:val="28"/>
        <w:lang w:val="zh-CN" w:eastAsia="zh-CN"/>
      </w:rPr>
      <w:t>- 2 -</w:t>
    </w:r>
    <w:r>
      <w:rPr>
        <w:rFonts w:ascii="宋体" w:hAnsi="宋体"/>
        <w:sz w:val="28"/>
        <w:szCs w:val="28"/>
      </w:rP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57283"/>
    <w:rsid w:val="14C9093F"/>
    <w:rsid w:val="593E09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wangwq</cp:lastModifiedBy>
  <dcterms:modified xsi:type="dcterms:W3CDTF">2019-07-18T01:33:43Z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