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8"/>
          <w:szCs w:val="28"/>
        </w:rPr>
      </w:pPr>
      <w:r>
        <w:rPr>
          <w:rFonts w:hint="eastAsia"/>
          <w:sz w:val="48"/>
          <w:szCs w:val="28"/>
        </w:rPr>
        <w:t>{{ fymc }}</w:t>
      </w:r>
    </w:p>
    <w:p>
      <w:pPr>
        <w:pStyle w:val="2"/>
        <w:bidi w:val="0"/>
        <w:jc w:val="center"/>
        <w:rPr>
          <w:rFonts w:hint="eastAsia"/>
        </w:rPr>
      </w:pPr>
      <w:r>
        <w:rPr>
          <w:rFonts w:hint="eastAsia"/>
        </w:rPr>
        <w:t>执行裁定书</w:t>
      </w:r>
    </w:p>
    <w:p>
      <w:pPr>
        <w:jc w:val="right"/>
        <w:rPr>
          <w:rFonts w:hint="eastAsia" w:asciiTheme="minorEastAsia" w:hAnsiTheme="minorEastAsia" w:eastAsiaTheme="minorEastAsia" w:cstheme="minorEastAsia"/>
          <w:sz w:val="30"/>
          <w:szCs w:val="30"/>
        </w:rPr>
      </w:pPr>
      <w:r>
        <w:rPr>
          <w:rFonts w:hint="eastAsia"/>
        </w:rPr>
        <w:t xml:space="preserve">                    </w:t>
      </w:r>
      <w:r>
        <w:rPr>
          <w:rFonts w:hint="eastAsia" w:asciiTheme="minorEastAsia" w:hAnsiTheme="minorEastAsia" w:eastAsiaTheme="minorEastAsia" w:cstheme="minorEastAsia"/>
          <w:sz w:val="30"/>
          <w:szCs w:val="30"/>
        </w:rPr>
        <w:t xml:space="preserve">   </w:t>
      </w:r>
      <w:r>
        <w:rPr>
          <w:rFonts w:hint="eastAsia" w:asciiTheme="minorEastAsia" w:hAnsiTheme="minorEastAsia" w:eastAsiaTheme="minorEastAsia" w:cstheme="minorEastAsia"/>
          <w:sz w:val="30"/>
          <w:szCs w:val="30"/>
        </w:rPr>
        <w:t xml:space="preserve">   {{ casenum }} </w:t>
      </w:r>
    </w:p>
    <w:p>
      <w:pPr>
        <w:ind w:firstLine="600" w:firstLineChars="20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rPr>
        <w:t>申请执行人：{{ yuangao }}</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被执行人：{{ beigao }}</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申请执行人{{ yuangao }}与被执行人{{ beigao }}借款合同纠纷一案，陕西省佳县人民法院做出的（2019）陕08**民初1019号民事调解书已发生法律效力。{{ content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在执行过程中，1、本院通过短信送达方式依法向被执行人送达执行通知书、报告财产令等相关法律文书。</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2、本院通过全国网络查控总对总系统查询了被执行人屈某某和名下的相关财产信息，经信息反馈被执行人名下无工商登记信息、无互联网金融资金、无车辆、有工资，但已被本院其他案件冻结，本案已轮候冻结。</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3、本院在被执行人屈某某和户籍地不动产登记服务中心进行传统查控，经查，被执行人屈某某和名下无任何房产信息。</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4、本院到被执行人屈某某和户籍所在地调查，未发现被执行人的其他财产线索及下落。</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5、本院于{{ lian_time }}向被执行人屈某某和发出限制消费令，并作出限制消费措施。</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6、上述执行情况及信息，本院通过谈话方式告知申请执行人，并要求其提供财产线索，申请执行人认可本院的调査结果，并表示不能提供财产线索，同意终结本次执行程序。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综上所述，因本案被执行人屈某某和名下暂无财产可供执行，经本院向申请执行人刘永红释明被执行人的财产情况，申请执行人明确表示提供不出被执行人的财产或财产线索，并在本院穷尽财产调查措施之后对本院认定被执行人无财产可供执行表示认可，并同意终结本次执行程序。依照《最高人民法院关于适用く中华人民共和国民事诉讼法＞的解释》第五百一十九条之规定，裁定如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终结本次执行程序后，申请执行人发现被执行人具备履行能力时，可以再次申请执行，不受申请执行期限的限制。</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本裁定书送达后立即生效。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长      曹明革</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张少锋</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武  杰</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二〇一九年九月二十三日</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书    记    员      康晓荣</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DFF971"/>
    <w:rsid w:val="CFDFF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2019-09-29T09:32:00Z</dcterms:created>
  <dc:creator>debian</dc:creator>
  <cp:lastModifiedBy>debian</cp:lastModifiedBy>
  <dcterms:modified xsi:type="dcterms:W3CDTF">2019-09-29T09:36:34Z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