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 fymc }}</w:t>
      </w:r>
    </w:p>
    <w:p>
      <w:pPr>
        <w:pStyle w:val="2"/>
        <w:bidi w:val="0"/>
        <w:jc w:val="center"/>
        <w:rPr>
          <w:rFonts w:hint="eastAsia"/>
        </w:rPr>
      </w:pPr>
      <w:r>
        <w:rPr>
          <w:rFonts w:hint="eastAsia"/>
        </w:rPr>
        <w:t>执行裁定书</w:t>
      </w:r>
    </w:p>
    <w:p>
      <w:pPr>
        <w:rPr>
          <w:rFonts w:hint="eastAsia"/>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 casenum }} </w:t>
      </w:r>
    </w:p>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rPr>
        <w:t>{{ beigao }}</w:t>
      </w:r>
      <w:r>
        <w:rPr>
          <w:rFonts w:hint="eastAsia" w:asciiTheme="minorEastAsia" w:hAnsiTheme="minorEastAsia" w:cstheme="minorEastAsia"/>
          <w:sz w:val="30"/>
          <w:szCs w:val="30"/>
          <w:lang w:val="en-US" w:eastAsia="zh-CN"/>
        </w:rPr>
        <w:t>:</w:t>
      </w:r>
    </w:p>
    <w:p>
      <w:pPr>
        <w:ind w:firstLine="600" w:firstLineChars="20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申请执行人{{ yuangao }}与被执行人{{ beigao }}{{ cause }}一案，陕西省佳县人民法院做出的{{ yuansheng_anhao }}民事调解书已发生法律效力。</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content }}</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5、本院于{{ lian_time }}向被执行人屈某某和发出限制消费令，并作出限制消费措施。</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综上所述，因本案被执行人屈某某和名下暂无财产可供执行，经本院向申请执行人刘永红释明被执行人的财产情况，申请执行人明确表示提供不出被执行人的财产或财产线索，并在本院穷尽财产调查措施之后对本院认定被执行人无财产可供执行表示认可，并同意终结本次执行程序。依照《最高人民法院关于适用く中华人民共和国民事诉讼法＞的解释》第五百一十九条之规定，裁定如下：</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终结本次执行程序后，申请执行人发现被执行人具备履行能力时，可以再次申请执行，不受申请执行期限的限制。</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本裁定书送达后立即生效。</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bookmarkStart w:id="0" w:name="_GoBack"/>
      <w:r>
        <w:rPr>
          <w:rFonts w:hint="eastAsia" w:asciiTheme="minorEastAsia" w:hAnsiTheme="minorEastAsia" w:eastAsiaTheme="minorEastAsia" w:cstheme="minorEastAsia"/>
          <w:sz w:val="30"/>
          <w:szCs w:val="30"/>
        </w:rPr>
        <w:t>审    判    长      曹明革</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张少锋</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审    判    员      武  杰</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二〇一九年九月二十三日</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 xml:space="preserve"> </w:t>
      </w:r>
    </w:p>
    <w:p>
      <w:pPr>
        <w:jc w:val="right"/>
        <w:rPr>
          <w:rFonts w:hint="eastAsia" w:asciiTheme="minorEastAsia" w:hAnsiTheme="minorEastAsia" w:eastAsiaTheme="minorEastAsia" w:cstheme="minorEastAsia"/>
          <w:sz w:val="30"/>
          <w:szCs w:val="30"/>
        </w:rPr>
      </w:pPr>
    </w:p>
    <w:p>
      <w:pPr>
        <w:jc w:val="righ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书    记    员      康晓荣</w:t>
      </w:r>
    </w:p>
    <w:p>
      <w:pPr>
        <w:jc w:val="right"/>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D6644"/>
    <w:rsid w:val="55FD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2019-09-29T09:36:00Z</dcterms:created>
  <dc:creator>debian</dc:creator>
  <cp:lastModifiedBy>debian</cp:lastModifiedBy>
  <dcterms:modified xsi:type="dcterms:W3CDTF">2019-09-29T09:39:13Z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