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27D98"/>
          <w:sz w:val="28"/>
          <w:szCs w:val="28"/>
        </w:rPr>
        <w:t xml:space="preserve">BBP-0014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CA8"/>
          <w:sz w:val="64"/>
          <w:szCs w:val="64"/>
        </w:rPr>
        <w:t xml:space="preserve">Living Cryptography Layer</w:t>
      </w:r>
    </w:p>
    <w:p>
      <w:pPr>
        <w:spacing w:after="60"/>
        <w:jc w:val="center"/>
      </w:pPr>
      <w:r>
        <w:rPr>
          <w:rFonts w:ascii="Arial" w:cs="Arial" w:eastAsia="Arial" w:hAnsi="Arial"/>
          <w:color w:val="627D98"/>
          <w:sz w:val="28"/>
          <w:szCs w:val="28"/>
        </w:rPr>
        <w:t xml:space="preserve">Camada de Criptografia Viva do Protocolo BBP</w:t>
      </w:r>
    </w:p>
    <w:p>
      <w:pPr>
        <w:pBdr>
          <w:top w:val="single" w:color="00B4D8" w:sz="8" w:space="4"/>
          <w:bottom w:val="single" w:color="00B4D8" w:sz="8" w:space="4"/>
        </w:pBdr>
        <w:spacing w:after="30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 Integração da Tecnologia Viva com Inscrição Ordinal, Manifesto e Arweave   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27D98"/>
          <w:sz w:val="22"/>
          <w:szCs w:val="22"/>
        </w:rPr>
        <w:t xml:space="preserve">Status: Draft  |  Versão: 1.0  |  Autor: BBP Core Team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Complementa: BBP-0001, BBP-0002, BBP-0012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Resumo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Este documento define a integração da Tecnologia Viva — um protocolo de criptografia contextual com chaves efêmeras — ao protocolo BBP. A integração opera como uma camada opcional que protege três momentos críticos do ciclo de vida de um ativo BBP: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assinatura da inscrição Ordinal no Bitcoin.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 armazenamento do manifesto e assets no Arweave.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identidade criptográfica do criador, ancorada no BBP:id:identity.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Tecnologia Viva não substitui nenhum componente existente do protocolo BBP. Ela envolve os pontos de assinatura e armazenamento com uma camada de proteção contextual, onde as chaves privadas nunca existem em repouso — nascem do contexto do momento, são usadas e destruídas.</w:t>
      </w:r>
    </w:p>
    <w:p>
      <w:pPr>
        <w:pBdr>
          <w:left w:val="single" w:color="F4A261" w:sz="14" w:space="8"/>
        </w:pBdr>
        <w:spacing w:after="120" w:before="60"/>
        <w:ind w:left="360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Este documento é complementar ao BBP-0012 (Registro no Bitcoin e Armazenamento no Arweave). Leia o BBP-0012 antes de implementar esta especificação.</w:t>
      </w:r>
    </w:p>
    <w:p>
      <w:pPr>
        <w:spacing w:after="60"/>
      </w:pP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Visão Geral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1.1 O problema que esta camada resolve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 fluxo atual do BBP-0012, o criador assina o contract_hash do manifesto com sua chave privada convencional (ECDSA). Essa chave existe permanentemente no dispositivo do criador. Se ela for comprometida: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Qualquer ativo inscrito pelo criador tem sua autoria questionável.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chave pode assinar inscrições fraudulentas em nome do criador.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Não há como provar que a assinatura ocorreu em momento e contexto específicos.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Tecnologia Viva resolve esses três problemas simultaneamente.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1.2 O que a camada adiciona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3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BBP-0014</w:t>
            </w:r>
          </w:p>
        </w:tc>
        <w:tc>
          <w:tcPr>
            <w:tcW w:type="dxa" w:w="36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BBP-0014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Chave privada do criador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Armazenada permanentemente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Nunca armazenada — gerada e destruída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Prova de autoria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Assinatura ECDSA convencional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Assinatura + context_snapshot verificável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Recuperação de identidade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Seed phrase (frágil)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BBP identity DNA + oráculo + setup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Proteção do manifesto no Arweave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em claro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Fragmentação criptografada opcional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Resistência quântica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Não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 (com BBP-0015)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1.3 Compatibilidade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camada BBP-0014 é retrocompatível. Ativos registrados sem ela continuam válidos. Resolvers e viewers que não implementam BBP-0014 continuam funcionando normalmente — apenas não verificam o context_snapshot adicional.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Ativos que usam BBP-0014 incluem um campo security adicional no manifesto (seção 3) e um campo living_proof na inscrição Ordinal (seção 2), ambos opcionais para resolvers legados.</w:t>
      </w:r>
    </w:p>
    <w:p>
      <w:pPr>
        <w:spacing w:after="60"/>
      </w:pP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Integração com a Inscrição Ordinal (Bitcoin)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2.1 Fluxo modificado de assinatura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fluxo do BBP-0012 (passos 3 e 4 — calcular contract_hash e assinar) é estendido da seguinte forma: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Fluxo BBP-0014 — Assinatura com chave efêmera: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1. Template gera bbp_manifest_unsigned.json  (sem alteração)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2. Template calcula contract_hash             (sem alteração)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3. [NOVO] Oráculo Vivo gera context_snapshot: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beacon_round   : rodada atual do drand randomness beacon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beacon_random  : aleatoriedade verificável do beacon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block_height   : altura atual do bloco Bitcoin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block_hash     : hash do bloco atual (prefixo 16 chars)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event_hash     : SHA256(contract_hash + timestamp)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timestamp_utc  : momento exato da operação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- setup_id_ref   : referência (prefixo) do LiveSetupID do criador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4. [NOVO] Chave efêmera derivada: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key = KDF(context_snapshot + setup_id_completo)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5. [NOVO] contract_hash assinado com chave efêmera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6. [NOVO] Chave efêmera destruída (sobrescrita em memória)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7. [NOVO] context_snapshot adicionado à inscrição como living_proof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8. Template gera bbp_manifest_signed.json    (estendido)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2.2 Formato estendido da inscrição Ordinal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JSON da inscrição Ordinal (definido no BBP-0012, seção 2.1) recebe o campo opcional living_proof: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"p": "bbp",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"op": "identity",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"id": "BBP:id:art:fredo:2654",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"timestamp": 1700000000,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"creator": "bc1qxyz...",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"signature": "base64_da_assinatura_efemera",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"binding": "BBP:bind:arweave:abc123",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"living_proof":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"version": "bbp-lc-v1",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"oracle_id": "fe9bccac764083da",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"beacon_round": 382947,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"beacon_random": "82b7c2f39ad55e1a9b3fd22c...",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"block_height": 901234,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"block_hash_prefix": "0000000000000000",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"event_hash": "75782eb5ae0874e5f7acdbd9...",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"timestamp_utc": "2026-04-01T19:27:56Z",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"setup_id_ref": "639a195398d69dd1",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"snapshot_sig": "1b38f0423f7bee62383c7a23..."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2.3 O que o living_proof prova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prova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beacon_round + beacon_random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assinatura ocorreu após aquela rodada do beacon — prova temporal verificável por qualquer pessoa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block_height + block_hash_prefix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assinatura ocorreu após aquele bloco Bitcoin ser minerado — âncora temporal na blockchain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event_hash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Liga o living_proof especificamente ao contract_hash daquele manifesto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snapshot_sig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 oráculo assinou este snapshot — garante que não foi fabricado após o fato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setup_id_ref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Liga a assinatura ao dispositivo específico do criador — sem revelar o setup completo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2.4 Verificação por resolvers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Um resolver compatível com BBP-0014 pode verificar o living_proof da seguinte forma: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Verificação do living_proof: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1. Extrair beacon_round do living_proof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2. Consultar drand: GET https://drand.cloudflare.com/public/{beacon_round}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3. Confirmar que beacon_random corresponde à resposta do drand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4. Confirmar que block_height e block_hash_prefix existem na blockchain Bitcoin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5. Recalcular event_hash = SHA256(contract_hash + timestamp_utc)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6. Confirmar que event_hash corresponde ao campo do living_proof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7. Verificar snapshot_sig contra a chave pública do oráculo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 todos os passos passam: living_proof é válido.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 assinatura ocorreu naquele momento, naquele contexto, naquele dispositivo.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Integração com o Manifesto e Arweave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3.1 Campo security no manifesto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manifesto BBP-0002 recebe um campo opcional security que registra a prova de autoria viva: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"bbp_version": "1.2",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"identity": "BBP:id:art:fredo:2654",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"standard": "nft",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"origin": { "network": "bitcoin", "reference": "inscription_847392" },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...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"security":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"layer": "bbp-living-cryptography-v1",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"living_proof":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"oracle_id": "fe9bccac764083da",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"beacon_round": 382947,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"beacon_random": "82b7c2f39ad55e1a9b3fd22c...",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"block_height": 901234,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"block_hash_prefix": "0000000000000000",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"event_hash": "75782eb5ae0874e5f7acdbd9...",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"timestamp_utc": "2026-04-01T19:27:56Z",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"setup_id_ref": "639a195398d69dd1",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"snapshot_sig": "1b38f0423f7bee62383c7a23..."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"fragmented": false,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"quantum_resistant": false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pBdr>
          <w:left w:val="single" w:color="F4A261" w:sz="14" w:space="8"/>
        </w:pBdr>
        <w:spacing w:after="120" w:before="60"/>
        <w:ind w:left="360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O campo quantum_resistant será true quando o BBP-0015 (Post-Quantum Security Standard) for implementado, substituindo ECDSA por CRYSTALS-Dilithium. Nesta versão inicial, o campo indica false para transparência.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3.2 Proteção opcional dos assets no Arweave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Assets sensíveis podem ser fragmentados antes do upload para o Arweave, usando o LiveDataFractal descrito na Tecnologia Viva. Neste modo, o campo fragmented é true e o manifesto inclui o mapa de reconstrução: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"security":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"layer": "bbp-living-cryptography-v1",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"fragmented": true,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"fragment_map":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"n_fragments": 12,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"snapshot_ref": "75782eb5ae0874e5f7acdbd9...",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"reconstruction": "requires_setup_and_oracle"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"living_proof": { ... 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Quando fragmented é true, o resolver sinaliza à aplicação que o asset requer autenticação via Tecnologia Viva para ser reconstruído. O viewer exibe o ativo normalmente para o dono autenticado, e lixo criptográfico para qualquer outra pessoa.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3.3 Fluxo completo de upload para Arweave com BBP-0014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3160"/>
      </w:tblGrid>
      <w:tr>
        <w:tc>
          <w:tcPr>
            <w:tcW w:type="dxa" w:w="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BBP-0012 original</w:t>
            </w:r>
          </w:p>
        </w:tc>
        <w:tc>
          <w:tcPr>
            <w:tcW w:type="dxa" w:w="3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 BBP-0014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Gerar manifesto unsigned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Calcular contract_hash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Gerar context_snapshot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Oráculo Vivo gera snapshot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Derivar chave efêmera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KDF(snapshot + setup)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Assinar contract_hash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Chave ECDSA convencional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Chave efêmera — destruída após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Fragmentar assets (opcional)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LiveDataFractal fragmenta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assets para Arweave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direto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de fragmentos separados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manifesto + security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campo security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Campo security com living_proof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Obter tx_id do manifesto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Criar inscrição Bitcoin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padrão</w:t>
            </w:r>
          </w:p>
        </w:tc>
        <w:tc>
          <w:tcPr>
            <w:tcW w:type="dxa" w:w="3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com campo living_proof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Identidade Criptográfica via BBP:id:identity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4.1 O BBP DNA como raiz de identidade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protocolo BBP já define a classe IDENTITY no BBP-0006 (Universal Asset Classes) e no BBP-0011 (Metadata Standards). Com o BBP-0014, o ativo de identidade de um criador passa a ter um papel criptográfico além do descritivo.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DNA do ativo de identidade do criador funciona como IdentityRoot — a raiz determinística da qual todas as chaves efêmeras do criador são derivadas: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Criador registra seu ativo de identidade: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BBP:id:identity:global:leo_ramalho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Esse DNA vira o IdentityRoot: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identity_root = SHA256(BBP:id:identity:global:leo_ramalho)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Todas as chaves efêmeras do criador derivam de: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key = KDF(identity_root + device_setup + oracle_snapshot)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Consequência: qualquer ativo assinado pelo criador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pode ser verificado contra o IdentityRoot registrado no Bitcoin.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4.2 Fluxo de recuperação de identidade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o criador perder o dispositivo, a recuperação usa o BBP identity como âncora: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Recuperação de identidade BBP-0014: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1. Criador apresenta: BBP:id:identity:global:leo_ramalho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2. Resolver confirma que o DNA existe no Bitcoin (imutável)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3. Criador se autentica com biometria ou backup secreto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4. Oráculo gera novo context_snapshot para o novo dispositivo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5. Novo LiveSetupID gerado no novo dispositivo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6. identity_root reutilizado: chaves efêmeras futuras derivam do mesmo root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7. Acesso restaurado — nenhuma seed phrase envolvida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4.3 Formato do ativo de identidade com BBP-0014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manifesto do ativo BBP:id:identity inclui o campo security com o living_proof da criação da identidade: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"bbp_version": "1.2",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"identity": "BBP:id:identity:global:leo_ramalho",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"standard": "identity",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"attributes":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"name": "Léo Ramalho",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"role": "creator",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"protocols": ["bbp", "living_cryptography"]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"security":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"layer": "bbp-living-cryptography-v1",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"identity_root": "SHA256_do_DNA_identity",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"living_proof": { ... 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1"/>
        <w:pBdr>
          <w:bottom w:val="single" w:color="1B6CA8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Implementação de Referência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5.1 Componentes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LiveSetupID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living_wallet.py</w:t>
            </w:r>
          </w:p>
        </w:tc>
        <w:tc>
          <w:tcPr>
            <w:tcW w:type="dxa" w:w="4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Gera fingerprint do dispositivo do criador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OracleClient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living_wallet.py</w:t>
            </w:r>
          </w:p>
        </w:tc>
        <w:tc>
          <w:tcPr>
            <w:tcW w:type="dxa" w:w="4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Gera context_snapshot e deriva chave efêmera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LivingKey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living_wallet.py</w:t>
            </w:r>
          </w:p>
        </w:tc>
        <w:tc>
          <w:tcPr>
            <w:tcW w:type="dxa" w:w="4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Encapsula chave efêmera — destruída após assinatura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LiveDataFractal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living_wallet.py</w:t>
            </w:r>
          </w:p>
        </w:tc>
        <w:tc>
          <w:tcPr>
            <w:tcW w:type="dxa" w:w="4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Fragmenta assets antes do upload para Arweave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OracleNetwork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oracle_network.py</w:t>
            </w:r>
          </w:p>
        </w:tc>
        <w:tc>
          <w:tcPr>
            <w:tcW w:type="dxa" w:w="4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Oráculo descentralizado (fase 2 em diante)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5.2 Exemplo mínimo de integração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Integração mínima para proteger a assinatura de uma inscrição BBP:</w:t>
      </w:r>
    </w:p>
    <w:p>
      <w:pPr>
        <w:shd w:fill="1E1E2E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living_wallet import LiveSetupID, OracleClient, LivingKey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json, hashlib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Setup do criador (uma vez por dispositivo)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setup = LiveSetupID(user_id="leo_ramalho", secret_pin="seu_pin")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Manifesto BBP (gerado pelo template)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manifest = { ... }  # bbp_manifest_unsigned.json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manifest_bytes = json.dumps(manifest, sort_keys=True).encode()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contract_hash = hashlib.sha256(manifest_bytes).hexdigest()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Oráculo gera context_snapshot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oracle = OracleClient(oracle_url="https://oracle.bbp.io")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snapshot = oracle.get_context_snapshot(setup, manifest_bytes)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4. Chave efêmera — existe apenas durante a assinatura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key_bytes = oracle.reconstruct_key_from_snapshot(snapshot, setup)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with LivingKey(key_bytes, snapshot) as living_key: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signature = living_key.sign(bytes.fromhex(contract_hash))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living_proof = living_key.get_snapshot_for_storage()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Chave destruída aqui — não existe mais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5. Montar inscrição com living_proof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inscription = {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"p": "bbp", "op": "identity",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"id": "BBP:id:art:fredo:2654",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"timestamp": int(time.time()),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"signature": signature.hex(),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"living_proof": living_proof</w:t>
      </w:r>
    </w:p>
    <w:p>
      <w:pPr>
        <w:shd w:fill="1E1E2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after="120" w:before="0"/>
        <w:ind w:left="300" w:right="300"/>
      </w:pPr>
      <w:r>
        <w:rPr>
          <w:rFonts w:ascii="Courier New" w:cs="Courier New" w:eastAsia="Courier New" w:hAnsi="Courier New"/>
          <w:color w:val="1E1E2E"/>
          <w:sz w:val="6"/>
          <w:szCs w:val="6"/>
        </w:rPr>
        <w:t xml:space="preserve"> 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5.3 Roadmap de implementação no BBP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000"/>
      </w:tblGrid>
      <w:tr>
        <w:tc>
          <w:tcPr>
            <w:tcW w:type="dxa" w:w="1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1 — Assinatura efêmera</w:t>
            </w:r>
          </w:p>
        </w:tc>
        <w:tc>
          <w:tcPr>
            <w:tcW w:type="dxa" w:w="4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living_proof na inscrição Ordinal. Oráculo centralizado único.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Implementável agora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2 — Manifesto seguro</w:t>
            </w:r>
          </w:p>
        </w:tc>
        <w:tc>
          <w:tcPr>
            <w:tcW w:type="dxa" w:w="4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Campo security no manifesto. Assets fragmentados opcionais.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Curto prazo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3 — Identidade BBP</w:t>
            </w:r>
          </w:p>
        </w:tc>
        <w:tc>
          <w:tcPr>
            <w:tcW w:type="dxa" w:w="4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BBP:id:identity como IdentityRoot criptográfico.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Médio prazo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4 — Oráculo descentralizado</w:t>
            </w:r>
          </w:p>
        </w:tc>
        <w:tc>
          <w:tcPr>
            <w:tcW w:type="dxa" w:w="4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OracleNetwork com threshold/MPC. Entropia emergente da rede BBP.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Longo prazo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5 — Pós-quântico</w:t>
            </w:r>
          </w:p>
        </w:tc>
        <w:tc>
          <w:tcPr>
            <w:tcW w:type="dxa" w:w="4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Integração com BBP-0015. Substituição de ECDSA por Dilithium.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Com BBP-0015</w:t>
            </w:r>
          </w:p>
        </w:tc>
      </w:tr>
    </w:tbl>
    <w:p>
      <w:pPr>
        <w:spacing w:after="60"/>
      </w:pPr>
    </w:p>
    <w:p>
      <w:pPr>
        <w:pBdr>
          <w:bottom w:val="single" w:color="D9E2EC" w:sz="2"/>
        </w:pBdr>
        <w:spacing w:after="180" w:before="18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627D98"/>
          <w:sz w:val="18"/>
          <w:szCs w:val="18"/>
        </w:rPr>
        <w:t xml:space="preserve">BBP-0014 — Living Cryptography Layer  |  Draft v1.0  |  BBP Core Team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4"/>
      </w:pBdr>
      <w:spacing w:before="60"/>
    </w:pPr>
    <w:r>
      <w:rPr>
        <w:rFonts w:ascii="Arial" w:cs="Arial" w:eastAsia="Arial" w:hAnsi="Arial"/>
        <w:color w:val="627D98"/>
        <w:sz w:val="16"/>
        <w:szCs w:val="16"/>
      </w:rPr>
      <w:t xml:space="preserve">Confidencial — BBP Core Team  |  bbp.io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spacing w:after="60"/>
    </w:pPr>
    <w:r>
      <w:rPr>
        <w:rFonts w:ascii="Arial" w:cs="Arial" w:eastAsia="Arial" w:hAnsi="Arial"/>
        <w:color w:val="627D98"/>
        <w:sz w:val="18"/>
        <w:szCs w:val="18"/>
      </w:rPr>
      <w:t xml:space="preserve">BBP-0014 — Living Cryptography Layer  |  Bitcoin Blueprint Protocol  |  Draft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2026-04-01T23:50:39.186Z</dcterms:created>
  <dcterms:modified xsi:type="dcterms:W3CDTF">2026-04-01T23:50:39.187Z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