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7DAA" w:rsidRPr="00BA7DAA" w:rsidRDefault="00BA7DAA" w:rsidP="00BA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BA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BBP-0009 — Deterministic DNA</w:t>
      </w:r>
    </w:p>
    <w:p w:rsidR="00BA7DAA" w:rsidRPr="00BA7DAA" w:rsidRDefault="00BA7DAA" w:rsidP="00BA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BA7DA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Status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Draft</w:t>
      </w:r>
    </w:p>
    <w:p w:rsidR="00BA7DAA" w:rsidRPr="00BA7DAA" w:rsidRDefault="00BA7DAA" w:rsidP="00BA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proofErr w:type="spellStart"/>
      <w:r w:rsidRPr="00BA7DA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Título</w:t>
      </w:r>
      <w:proofErr w:type="spellEnd"/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DNA Determinístico no Protocolo BBP</w:t>
      </w:r>
    </w:p>
    <w:p w:rsidR="00BA7DAA" w:rsidRPr="00BA7DAA" w:rsidRDefault="00BA7DAA" w:rsidP="00BA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A7D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Resumo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O DNA no protocolo BBP representa a identidade única de um ativo digital.</w:t>
      </w: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Ele deve produzir sempre o mesmo resultado quando interpretado por um resolver ou aplicação compatível.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garantir consistência entre diferentes implementações, o DNA é tratado como uma </w:t>
      </w:r>
      <w:r w:rsidRPr="00BA7D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semente determinística</w:t>
      </w: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define a identidade e a geração de um ativo.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O determinismo é garantido pela combinação de:</w:t>
      </w:r>
    </w:p>
    <w:p w:rsidR="00BA7DAA" w:rsidRPr="00BA7DAA" w:rsidRDefault="00BA7DAA" w:rsidP="00BA7D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identificador</w:t>
      </w:r>
      <w:proofErr w:type="gramEnd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BBP</w:t>
      </w:r>
    </w:p>
    <w:p w:rsidR="00BA7DAA" w:rsidRPr="00BA7DAA" w:rsidRDefault="00BA7DAA" w:rsidP="00BA7D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manifesto</w:t>
      </w:r>
      <w:proofErr w:type="gramEnd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imutável</w:t>
      </w:r>
    </w:p>
    <w:p w:rsidR="00BA7DAA" w:rsidRPr="00BA7DAA" w:rsidRDefault="00BA7DAA" w:rsidP="00BA7D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</w:t>
      </w:r>
      <w:proofErr w:type="gramEnd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renderização definidas no manifesto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Esse modelo assegura que qualquer implementação compatível possa reproduzir o mesmo ativo a partir do mesmo DNA.</w:t>
      </w:r>
    </w:p>
    <w:p w:rsidR="00BA7DAA" w:rsidRPr="00BA7DAA" w:rsidRDefault="00BA7DAA" w:rsidP="00BA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BA7DAA" w:rsidRPr="00BA7DAA" w:rsidRDefault="00BA7DAA" w:rsidP="00BA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Conceito de DNA no BBP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O DNA é um identificador estruturado que representa um ativo digital dentro do protocolo.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BA7DAA" w:rsidRPr="00BA7DAA" w:rsidRDefault="00BA7DAA" w:rsidP="00BA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BBP:id</w:t>
      </w:r>
      <w:proofErr w:type="gramEnd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:art:fredo:2654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Componentes conceituais:</w:t>
      </w:r>
    </w:p>
    <w:p w:rsidR="00BA7DAA" w:rsidRPr="00BA7DAA" w:rsidRDefault="00BA7DAA" w:rsidP="00BA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protocol</w:t>
      </w:r>
      <w:proofErr w:type="spellEnd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:</w:t>
      </w:r>
      <w:proofErr w:type="gramEnd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namespace</w:t>
      </w:r>
      <w:proofErr w:type="spellEnd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: </w:t>
      </w:r>
      <w:proofErr w:type="spell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: </w:t>
      </w:r>
      <w:proofErr w:type="spell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asset_id</w:t>
      </w:r>
      <w:proofErr w:type="spellEnd"/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interpretado:</w:t>
      </w:r>
    </w:p>
    <w:p w:rsidR="00BA7DAA" w:rsidRPr="00BA7DAA" w:rsidRDefault="00BA7DAA" w:rsidP="00BA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protocol</w:t>
      </w:r>
      <w:proofErr w:type="spellEnd"/>
      <w:proofErr w:type="gramEnd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BBP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namespace</w:t>
      </w:r>
      <w:proofErr w:type="spellEnd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id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collection</w:t>
      </w:r>
      <w:proofErr w:type="spellEnd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fredo</w:t>
      </w:r>
      <w:proofErr w:type="spellEnd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asset_id</w:t>
      </w:r>
      <w:proofErr w:type="spellEnd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2654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identificador funciona como a </w:t>
      </w:r>
      <w:r w:rsidRPr="00BA7D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semente determinística</w:t>
      </w: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ativo.</w:t>
      </w:r>
    </w:p>
    <w:p w:rsidR="00BA7DAA" w:rsidRPr="00BA7DAA" w:rsidRDefault="00BA7DAA" w:rsidP="00BA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BA7DAA" w:rsidRPr="00BA7DAA" w:rsidRDefault="00BA7DAA" w:rsidP="00BA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Propriedade de Determinismo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O protocolo BBP exige que o mesmo DNA produza sempre o mesmo resultado.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Propriedade fundamental:</w:t>
      </w:r>
    </w:p>
    <w:p w:rsidR="00BA7DAA" w:rsidRPr="00BA7DAA" w:rsidRDefault="00BA7DAA" w:rsidP="00BA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same</w:t>
      </w:r>
      <w:proofErr w:type="spellEnd"/>
      <w:proofErr w:type="gramEnd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DNA → </w:t>
      </w:r>
      <w:proofErr w:type="spell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same</w:t>
      </w:r>
      <w:proofErr w:type="spellEnd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asset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Isso significa que qualquer aplicação compatível deve gerar o mesmo ativo quando processar o mesmo DNA.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Esse comportamento garante:</w:t>
      </w:r>
    </w:p>
    <w:p w:rsidR="00BA7DAA" w:rsidRPr="00BA7DAA" w:rsidRDefault="00BA7DAA" w:rsidP="00BA7D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reprodutibilidade</w:t>
      </w:r>
      <w:proofErr w:type="gramEnd"/>
    </w:p>
    <w:p w:rsidR="00BA7DAA" w:rsidRPr="00BA7DAA" w:rsidRDefault="00BA7DAA" w:rsidP="00BA7D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consistência</w:t>
      </w:r>
      <w:proofErr w:type="gramEnd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implementações</w:t>
      </w:r>
    </w:p>
    <w:p w:rsidR="00BA7DAA" w:rsidRPr="00BA7DAA" w:rsidRDefault="00BA7DAA" w:rsidP="00BA7D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independência</w:t>
      </w:r>
      <w:proofErr w:type="gramEnd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infraestrutura específica</w:t>
      </w:r>
    </w:p>
    <w:p w:rsidR="00BA7DAA" w:rsidRPr="00BA7DAA" w:rsidRDefault="00BA7DAA" w:rsidP="00BA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BA7DAA" w:rsidRPr="00BA7DAA" w:rsidRDefault="00BA7DAA" w:rsidP="00BA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Relação entre DNA e Manifesto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O DNA não contém todas as informações do ativo.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Ele atua como chave de referência para o manifesto correspondente.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de resolução:</w:t>
      </w:r>
    </w:p>
    <w:p w:rsidR="00BA7DAA" w:rsidRPr="00BA7DAA" w:rsidRDefault="00BA7DAA" w:rsidP="00BA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DNA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Registry </w:t>
      </w:r>
      <w:proofErr w:type="spell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lookup</w:t>
      </w:r>
      <w:proofErr w:type="spellEnd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Manifest </w:t>
      </w:r>
      <w:proofErr w:type="spell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retrieval</w:t>
      </w:r>
      <w:proofErr w:type="spellEnd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Asset </w:t>
      </w:r>
      <w:proofErr w:type="spell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interpretation</w:t>
      </w:r>
      <w:proofErr w:type="spellEnd"/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O manifesto contém as definições completas do ativo, incluindo:</w:t>
      </w:r>
    </w:p>
    <w:p w:rsidR="00BA7DAA" w:rsidRPr="00BA7DAA" w:rsidRDefault="00BA7DAA" w:rsidP="00BA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attributes</w:t>
      </w:r>
      <w:proofErr w:type="spellEnd"/>
      <w:proofErr w:type="gramEnd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render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events</w:t>
      </w:r>
      <w:proofErr w:type="spellEnd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>chains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>assets</w:t>
      </w:r>
    </w:p>
    <w:p w:rsidR="00BA7DAA" w:rsidRPr="00BA7DAA" w:rsidRDefault="00BA7DAA" w:rsidP="00BA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BA7DAA" w:rsidRPr="00BA7DAA" w:rsidRDefault="00BA7DAA" w:rsidP="00BA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4. Imutabilidade do Manifesto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Manifestos devem ser armazenados em sistemas de armazenamento imutáveis.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de rede utilizada para esse propósito:</w:t>
      </w:r>
    </w:p>
    <w:p w:rsidR="00BA7DAA" w:rsidRPr="00BA7DAA" w:rsidRDefault="00BA7DAA" w:rsidP="00BA7D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Arweave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O identificador de transação do manifesto garante:</w:t>
      </w:r>
    </w:p>
    <w:p w:rsidR="00BA7DAA" w:rsidRPr="00BA7DAA" w:rsidRDefault="00BA7DAA" w:rsidP="00BA7D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integridade</w:t>
      </w:r>
      <w:proofErr w:type="gramEnd"/>
    </w:p>
    <w:p w:rsidR="00BA7DAA" w:rsidRPr="00BA7DAA" w:rsidRDefault="00BA7DAA" w:rsidP="00BA7D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persistência</w:t>
      </w:r>
      <w:proofErr w:type="gramEnd"/>
    </w:p>
    <w:p w:rsidR="00BA7DAA" w:rsidRPr="00BA7DAA" w:rsidRDefault="00BA7DAA" w:rsidP="00BA7D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determinismo</w:t>
      </w:r>
      <w:proofErr w:type="gramEnd"/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Isso assegura que o mesmo manifesto será sempre recuperado para um determinado DNA.</w:t>
      </w:r>
    </w:p>
    <w:p w:rsidR="00BA7DAA" w:rsidRPr="00BA7DAA" w:rsidRDefault="00BA7DAA" w:rsidP="00BA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BA7DAA" w:rsidRPr="00BA7DAA" w:rsidRDefault="00BA7DAA" w:rsidP="00BA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DNA como Seed de Geração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Em implementações que utilizam geração procedural, o DNA pode funcionar como seed para geração determinística.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conceitual:</w:t>
      </w:r>
    </w:p>
    <w:p w:rsidR="00BA7DAA" w:rsidRPr="00BA7DAA" w:rsidRDefault="00BA7DAA" w:rsidP="00BA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seed</w:t>
      </w:r>
      <w:proofErr w:type="gramEnd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asset_id</w:t>
      </w:r>
      <w:proofErr w:type="spellEnd"/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:rsidR="00BA7DAA" w:rsidRPr="00BA7DAA" w:rsidRDefault="00BA7DAA" w:rsidP="00BA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seed</w:t>
      </w:r>
      <w:proofErr w:type="gramEnd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hash(DNA)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seed pode ser utilizada para gerar:</w:t>
      </w:r>
    </w:p>
    <w:p w:rsidR="00BA7DAA" w:rsidRPr="00BA7DAA" w:rsidRDefault="00BA7DAA" w:rsidP="00BA7D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atributos</w:t>
      </w:r>
      <w:proofErr w:type="gramEnd"/>
    </w:p>
    <w:p w:rsidR="00BA7DAA" w:rsidRPr="00BA7DAA" w:rsidRDefault="00BA7DAA" w:rsidP="00BA7D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combinações</w:t>
      </w:r>
      <w:proofErr w:type="gramEnd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visuais</w:t>
      </w:r>
    </w:p>
    <w:p w:rsidR="00BA7DAA" w:rsidRPr="00BA7DAA" w:rsidRDefault="00BA7DAA" w:rsidP="00BA7D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propriedades</w:t>
      </w:r>
      <w:proofErr w:type="gramEnd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ativo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Desde que o algoritmo de geração seja determinístico, o resultado será sempre o mesmo.</w:t>
      </w:r>
    </w:p>
    <w:p w:rsidR="00BA7DAA" w:rsidRPr="00BA7DAA" w:rsidRDefault="00BA7DAA" w:rsidP="00BA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BA7DAA" w:rsidRPr="00BA7DAA" w:rsidRDefault="00BA7DAA" w:rsidP="00BA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Renderização Determinística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Se um ativo utiliza renderização procedural, o manifesto deve definir regras de renderização que produzam resultados consistentes.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Exemplo conceitual:</w:t>
      </w:r>
    </w:p>
    <w:p w:rsidR="00BA7DAA" w:rsidRPr="00BA7DAA" w:rsidRDefault="00BA7DAA" w:rsidP="00BA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render(</w:t>
      </w:r>
      <w:proofErr w:type="gramEnd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seed)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O processo de renderização deve garantir:</w:t>
      </w:r>
    </w:p>
    <w:p w:rsidR="00BA7DAA" w:rsidRPr="00BA7DAA" w:rsidRDefault="00BA7DAA" w:rsidP="00BA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same</w:t>
      </w:r>
      <w:proofErr w:type="spellEnd"/>
      <w:proofErr w:type="gramEnd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seed → </w:t>
      </w:r>
      <w:proofErr w:type="spell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same</w:t>
      </w:r>
      <w:proofErr w:type="spellEnd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render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permite que diferentes viewers reproduzam a mesma representação visual do ativo.</w:t>
      </w:r>
    </w:p>
    <w:p w:rsidR="00BA7DAA" w:rsidRPr="00BA7DAA" w:rsidRDefault="00BA7DAA" w:rsidP="00BA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BA7DAA" w:rsidRPr="00BA7DAA" w:rsidRDefault="00BA7DAA" w:rsidP="00BA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Independência de Implementação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O determinismo do DNA permite que diferentes aplicações reproduzam o mesmo ativo sem depender de um serviço específico.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Aplicações possíveis incluem:</w:t>
      </w:r>
    </w:p>
    <w:p w:rsidR="00BA7DAA" w:rsidRPr="00BA7DAA" w:rsidRDefault="00BA7DAA" w:rsidP="00BA7D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visualizadores</w:t>
      </w:r>
      <w:proofErr w:type="gramEnd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ativos</w:t>
      </w:r>
    </w:p>
    <w:p w:rsidR="00BA7DAA" w:rsidRPr="00BA7DAA" w:rsidRDefault="00BA7DAA" w:rsidP="00BA7D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carteiras</w:t>
      </w:r>
      <w:proofErr w:type="gramEnd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digitais</w:t>
      </w:r>
    </w:p>
    <w:p w:rsidR="00BA7DAA" w:rsidRPr="00BA7DAA" w:rsidRDefault="00BA7DAA" w:rsidP="00BA7D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exploradores</w:t>
      </w:r>
      <w:proofErr w:type="gramEnd"/>
    </w:p>
    <w:p w:rsidR="00BA7DAA" w:rsidRPr="00BA7DAA" w:rsidRDefault="00BA7DAA" w:rsidP="00BA7D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resolvers</w:t>
      </w:r>
      <w:proofErr w:type="spellEnd"/>
      <w:proofErr w:type="gramEnd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rede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Cada implementação pode processar o DNA e obter o mesmo resultado.</w:t>
      </w:r>
    </w:p>
    <w:p w:rsidR="00BA7DAA" w:rsidRPr="00BA7DAA" w:rsidRDefault="00BA7DAA" w:rsidP="00BA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BA7DAA" w:rsidRPr="00BA7DAA" w:rsidRDefault="00BA7DAA" w:rsidP="00BA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Relação com o Resolver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Resolvers</w:t>
      </w:r>
      <w:proofErr w:type="spellEnd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utilizam o DNA como ponto de entrada para iniciar o processo de resolução.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simplificado:</w:t>
      </w:r>
    </w:p>
    <w:p w:rsidR="00BA7DAA" w:rsidRPr="00BA7DAA" w:rsidRDefault="00BA7DAA" w:rsidP="00BA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DNA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Resolver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Registry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>Manifest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Blockchain </w:t>
      </w:r>
      <w:proofErr w:type="spell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state</w:t>
      </w:r>
      <w:proofErr w:type="spellEnd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Asset </w:t>
      </w:r>
      <w:proofErr w:type="spell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representation</w:t>
      </w:r>
      <w:proofErr w:type="spellEnd"/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O resolver não altera o DNA nem gera novos identificadores.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Ele apenas interpreta o identificador existente.</w:t>
      </w:r>
    </w:p>
    <w:p w:rsidR="00BA7DAA" w:rsidRPr="00BA7DAA" w:rsidRDefault="00BA7DAA" w:rsidP="00BA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3" style="width:0;height:1.5pt" o:hralign="center" o:hrstd="t" o:hr="t" fillcolor="#a0a0a0" stroked="f"/>
        </w:pict>
      </w:r>
    </w:p>
    <w:p w:rsidR="00BA7DAA" w:rsidRPr="00BA7DAA" w:rsidRDefault="00BA7DAA" w:rsidP="00BA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Garantias do Modelo Determinístico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O modelo de DNA determinístico fornece as seguintes garantias:</w:t>
      </w:r>
    </w:p>
    <w:p w:rsidR="00BA7DAA" w:rsidRPr="00BA7DAA" w:rsidRDefault="00BA7DAA" w:rsidP="00BA7D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identidade</w:t>
      </w:r>
      <w:proofErr w:type="gramEnd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única para cada ativo</w:t>
      </w:r>
    </w:p>
    <w:p w:rsidR="00BA7DAA" w:rsidRPr="00BA7DAA" w:rsidRDefault="00BA7DAA" w:rsidP="00BA7D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reprodutibilidade</w:t>
      </w:r>
      <w:proofErr w:type="gramEnd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implementações</w:t>
      </w:r>
    </w:p>
    <w:p w:rsidR="00BA7DAA" w:rsidRPr="00BA7DAA" w:rsidRDefault="00BA7DAA" w:rsidP="00BA7D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independência</w:t>
      </w:r>
      <w:proofErr w:type="gramEnd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infraestrutura</w:t>
      </w:r>
    </w:p>
    <w:p w:rsidR="00BA7DAA" w:rsidRPr="00BA7DAA" w:rsidRDefault="00BA7DAA" w:rsidP="00BA7D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compatibilidade</w:t>
      </w:r>
      <w:proofErr w:type="gramEnd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geração procedural</w:t>
      </w:r>
    </w:p>
    <w:p w:rsidR="00BA7DAA" w:rsidRPr="00BA7DAA" w:rsidRDefault="00BA7DAA" w:rsidP="00BA7D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persistência</w:t>
      </w:r>
      <w:proofErr w:type="gramEnd"/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ativos digitais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propriedades são essenciais para o funcionamento confiável do protocolo BBP.</w:t>
      </w:r>
    </w:p>
    <w:p w:rsidR="00BA7DAA" w:rsidRPr="00BA7DAA" w:rsidRDefault="00BA7DAA" w:rsidP="00BA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BA7DAA" w:rsidRPr="00BA7DAA" w:rsidRDefault="00BA7DAA" w:rsidP="00BA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Papel na Arquitetura BBP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O DNA constitui a base de identidade do protocolo.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completa:</w:t>
      </w:r>
    </w:p>
    <w:p w:rsidR="00BA7DAA" w:rsidRPr="00BA7DAA" w:rsidRDefault="00BA7DAA" w:rsidP="00BA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DNA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Registry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>Manifest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Resolver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Resolver Nodes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Network </w:t>
      </w:r>
      <w:proofErr w:type="spellStart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t>Adapters</w:t>
      </w:r>
      <w:proofErr w:type="spellEnd"/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BA7DAA">
        <w:rPr>
          <w:rFonts w:ascii="Courier New" w:eastAsia="Times New Roman" w:hAnsi="Courier New" w:cs="Courier New"/>
          <w:sz w:val="20"/>
          <w:szCs w:val="20"/>
          <w:lang w:eastAsia="pt-BR"/>
        </w:rPr>
        <w:br/>
        <w:t>Blockchains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estrutura permite que ativos sejam identificados e reproduzidos de forma consistente em diferentes ambientes.</w:t>
      </w:r>
    </w:p>
    <w:p w:rsidR="00BA7DAA" w:rsidRPr="00BA7DAA" w:rsidRDefault="00BA7DAA" w:rsidP="00BA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BA7DAA" w:rsidRPr="00BA7DAA" w:rsidRDefault="00BA7DAA" w:rsidP="00BA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Conclusão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O DNA determinístico garante que ativos BBP possam ser reproduzidos de forma consistente em qualquer implementação compatível.</w:t>
      </w:r>
    </w:p>
    <w:p w:rsidR="00BA7DAA" w:rsidRPr="00BA7DAA" w:rsidRDefault="00BA7DAA" w:rsidP="00BA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t>Ao combinar identificadores estruturados com manifestos imutáveis e geração determinística, o protocolo BBP estabelece uma base confiável para a representação de ativos digitais.</w:t>
      </w:r>
    </w:p>
    <w:p w:rsidR="00BA7DAA" w:rsidRPr="00BA7DAA" w:rsidRDefault="00BA7DAA" w:rsidP="00BA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D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6" style="width:0;height:1.5pt" o:hralign="center" o:hrstd="t" o:hr="t" fillcolor="#a0a0a0" stroked="f"/>
        </w:pict>
      </w:r>
    </w:p>
    <w:p w:rsidR="00F74150" w:rsidRDefault="00F74150">
      <w:bookmarkStart w:id="0" w:name="_GoBack"/>
      <w:bookmarkEnd w:id="0"/>
    </w:p>
    <w:sectPr w:rsidR="00F741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2E7ADF"/>
    <w:multiLevelType w:val="multilevel"/>
    <w:tmpl w:val="26DC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51CE2"/>
    <w:multiLevelType w:val="multilevel"/>
    <w:tmpl w:val="602A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11274"/>
    <w:multiLevelType w:val="multilevel"/>
    <w:tmpl w:val="4362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64B56"/>
    <w:multiLevelType w:val="multilevel"/>
    <w:tmpl w:val="E98E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526F7"/>
    <w:multiLevelType w:val="multilevel"/>
    <w:tmpl w:val="FD4C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12C79"/>
    <w:multiLevelType w:val="multilevel"/>
    <w:tmpl w:val="9CD6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24C82"/>
    <w:multiLevelType w:val="multilevel"/>
    <w:tmpl w:val="B40A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DAA"/>
    <w:rsid w:val="00BA7DAA"/>
    <w:rsid w:val="00F7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28285E-3BA2-4036-96E5-3E4B9B6DF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7D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link w:val="Heading2Char"/>
    <w:uiPriority w:val="9"/>
    <w:qFormat/>
    <w:rsid w:val="00BA7D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DA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BA7DA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A7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BA7D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7D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7DAA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whitespace-normal">
    <w:name w:val="whitespace-normal"/>
    <w:basedOn w:val="DefaultParagraphFont"/>
    <w:rsid w:val="00BA7D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59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1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5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2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61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40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19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8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24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39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28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8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33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0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84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24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44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82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31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62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7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0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34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26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92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67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09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21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32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12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98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2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43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88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60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30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41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27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9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0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32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3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13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30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76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74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70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01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74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8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1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15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8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0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93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87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5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20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26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18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7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1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73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87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9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85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188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23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64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8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75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9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93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05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97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91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79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6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8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684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06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67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14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85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13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95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49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00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03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1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24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8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75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51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68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466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7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3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47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25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54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7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175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01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4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2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4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85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16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1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5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11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81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3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9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696</Words>
  <Characters>3763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</cp:revision>
  <dcterms:created xsi:type="dcterms:W3CDTF">2026-03-17T00:52:00Z</dcterms:created>
  <dcterms:modified xsi:type="dcterms:W3CDTF">2026-03-17T00:53:00Z</dcterms:modified>
</cp:coreProperties>
</file>