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47496F"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showingPlcHdr/>
                <w:text/>
              </w:sdtPr>
              <w:sdtEndPr>
                <w:rPr>
                  <w:rStyle w:val="Fontepargpadro"/>
                  <w:spacing w:val="-8"/>
                </w:rPr>
              </w:sdtEndPr>
              <w:sdtContent>
                <w:r w:rsidR="00A94986" w:rsidRPr="00315E25">
                  <w:rPr>
                    <w:rStyle w:val="Geometria10"/>
                    <w:rFonts w:ascii="Arial" w:hAnsi="Arial" w:cs="Arial"/>
                    <w:color w:val="FFFFFF" w:themeColor="background1"/>
                    <w:sz w:val="19"/>
                    <w:szCs w:val="19"/>
                  </w:rPr>
                  <w:t>e</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0"/>
        <w:gridCol w:w="4911"/>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77777777" w:rsidR="00A94986" w:rsidRPr="00A94986" w:rsidRDefault="0047496F" w:rsidP="005B43BB">
            <w:pPr>
              <w:pStyle w:val="formtext"/>
              <w:spacing w:after="0"/>
              <w:jc w:val="left"/>
              <w:rPr>
                <w:rFonts w:ascii="Geometria" w:hAnsi="Geometria" w:cs="Arial"/>
                <w:sz w:val="18"/>
                <w:szCs w:val="18"/>
              </w:rPr>
            </w:pPr>
            <w:r>
              <w:rPr>
                <w:rFonts w:ascii="Arial" w:hAnsi="Arial" w:cs="Arial"/>
                <w:b w:val="0"/>
                <w:sz w:val="18"/>
              </w:rPr>
              <w:t>AMBIPAR RESPONSE MARINE S/A  —  CNPJ 06.086.769/0001-50  —  NIRE 33.3.0034814-0</w:t>
            </w:r>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77777777" w:rsidR="00A94986" w:rsidRPr="00A94986" w:rsidRDefault="0047496F" w:rsidP="005B43BB">
            <w:pPr>
              <w:pStyle w:val="formtext"/>
              <w:spacing w:after="0"/>
              <w:jc w:val="left"/>
              <w:rPr>
                <w:rFonts w:ascii="Geometria" w:hAnsi="Geometria" w:cs="Arial"/>
                <w:sz w:val="18"/>
                <w:szCs w:val="18"/>
              </w:rPr>
            </w:pPr>
            <w:r>
              <w:rPr>
                <w:rFonts w:ascii="Arial" w:hAnsi="Arial" w:cs="Arial"/>
                <w:b w:val="0"/>
                <w:sz w:val="18"/>
              </w:rPr>
              <w:t>Rua Engenheiro Fabio Goulart, 163 — Ilha da Conceição, Niterói/RJ — CEP 24.050-090 — Brasil</w:t>
            </w:r>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77777777" w:rsidR="00A94986" w:rsidRPr="00A94986" w:rsidRDefault="0047496F" w:rsidP="005B43BB">
            <w:pPr>
              <w:pStyle w:val="formtext"/>
              <w:spacing w:after="0"/>
              <w:jc w:val="left"/>
              <w:rPr>
                <w:rFonts w:ascii="Geometria" w:hAnsi="Geometria" w:cs="Arial"/>
                <w:sz w:val="18"/>
                <w:szCs w:val="18"/>
              </w:rPr>
            </w:pPr>
            <w:r>
              <w:rPr>
                <w:rFonts w:ascii="Arial" w:hAnsi="Arial" w:cs="Arial"/>
                <w:b w:val="0"/>
                <w:sz w:val="18"/>
              </w:rPr>
              <w:t>A CONFIRMAR</w:t>
            </w:r>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77777777" w:rsidR="00A94986" w:rsidRPr="00A94986" w:rsidRDefault="0047496F" w:rsidP="005B43BB">
            <w:pPr>
              <w:pStyle w:val="formtext"/>
              <w:spacing w:after="0"/>
              <w:jc w:val="left"/>
              <w:rPr>
                <w:rFonts w:ascii="Geometria" w:hAnsi="Geometria" w:cs="Arial"/>
                <w:sz w:val="18"/>
                <w:szCs w:val="18"/>
              </w:rPr>
            </w:pPr>
            <w:r>
              <w:rPr>
                <w:rFonts w:ascii="Arial" w:hAnsi="Arial" w:cs="Arial"/>
                <w:b w:val="0"/>
                <w:sz w:val="18"/>
              </w:rPr>
              <w:t>Não utilizado. Comunicação institucional por correio eletrônico.</w:t>
            </w:r>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7777777" w:rsidR="00A94986" w:rsidRPr="00A94986" w:rsidRDefault="0047496F" w:rsidP="005B43BB">
            <w:pPr>
              <w:pStyle w:val="formtext"/>
              <w:spacing w:after="0"/>
              <w:jc w:val="left"/>
              <w:rPr>
                <w:rFonts w:ascii="Geometria" w:hAnsi="Geometria" w:cs="Arial"/>
                <w:sz w:val="18"/>
                <w:szCs w:val="18"/>
              </w:rPr>
            </w:pPr>
            <w:r>
              <w:rPr>
                <w:rFonts w:ascii="Arial" w:hAnsi="Arial" w:cs="Arial"/>
                <w:b w:val="0"/>
                <w:sz w:val="18"/>
              </w:rPr>
              <w:t>A CONFIRMAR</w:t>
            </w:r>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77777777" w:rsidR="005B43BB" w:rsidRPr="00A94986" w:rsidRDefault="0047496F" w:rsidP="005B43BB">
            <w:pPr>
              <w:pStyle w:val="formtext"/>
              <w:spacing w:after="0"/>
              <w:jc w:val="left"/>
              <w:rPr>
                <w:rFonts w:ascii="Geometria" w:hAnsi="Geometria" w:cs="Arial"/>
                <w:sz w:val="18"/>
                <w:szCs w:val="18"/>
              </w:rPr>
            </w:pPr>
            <w:r>
              <w:rPr>
                <w:rFonts w:ascii="Arial" w:hAnsi="Arial" w:cs="Arial"/>
                <w:b w:val="0"/>
                <w:sz w:val="18"/>
              </w:rPr>
              <w:t>A CONFIRMAR</w:t>
            </w:r>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77777777" w:rsidR="005B43BB" w:rsidRPr="00A94986" w:rsidRDefault="0047496F" w:rsidP="005B43BB">
            <w:pPr>
              <w:pStyle w:val="formtext"/>
              <w:spacing w:after="0"/>
              <w:jc w:val="left"/>
              <w:rPr>
                <w:rFonts w:ascii="Geometria" w:hAnsi="Geometria" w:cs="Arial"/>
                <w:sz w:val="18"/>
                <w:szCs w:val="18"/>
              </w:rPr>
            </w:pPr>
            <w:r>
              <w:rPr>
                <w:rFonts w:ascii="Arial" w:hAnsi="Arial" w:cs="Arial"/>
                <w:b w:val="0"/>
                <w:sz w:val="18"/>
              </w:rPr>
              <w:t>A CONFIRMAR</w:t>
            </w:r>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77777777" w:rsidR="005B43BB" w:rsidRPr="00A94986" w:rsidRDefault="0047496F" w:rsidP="005B43BB">
            <w:pPr>
              <w:pStyle w:val="formtext"/>
              <w:spacing w:after="0"/>
              <w:jc w:val="left"/>
              <w:rPr>
                <w:rFonts w:ascii="Geometria" w:hAnsi="Geometria" w:cs="Arial"/>
                <w:sz w:val="18"/>
                <w:szCs w:val="18"/>
              </w:rPr>
            </w:pPr>
            <w:r>
              <w:rPr>
                <w:rFonts w:ascii="Arial" w:hAnsi="Arial" w:cs="Arial"/>
                <w:b w:val="0"/>
                <w:sz w:val="18"/>
              </w:rPr>
              <w:t>A CONFIRMAR</w:t>
            </w:r>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77777777" w:rsidR="005B43BB" w:rsidRPr="00A94986" w:rsidRDefault="0047496F" w:rsidP="005B43BB">
            <w:pPr>
              <w:pStyle w:val="formtext"/>
              <w:spacing w:after="0"/>
              <w:jc w:val="left"/>
              <w:rPr>
                <w:rFonts w:ascii="Geometria" w:hAnsi="Geometria" w:cs="Arial"/>
                <w:sz w:val="18"/>
                <w:szCs w:val="18"/>
              </w:rPr>
            </w:pPr>
            <w:r>
              <w:rPr>
                <w:rFonts w:ascii="Arial" w:hAnsi="Arial" w:cs="Arial"/>
                <w:b w:val="0"/>
                <w:sz w:val="18"/>
              </w:rPr>
              <w:t>www.ambipar.com</w:t>
            </w:r>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77777777" w:rsidR="005B43BB" w:rsidRPr="00A94986" w:rsidRDefault="0047496F" w:rsidP="005B43BB">
            <w:pPr>
              <w:pStyle w:val="formtext"/>
              <w:spacing w:after="0"/>
              <w:jc w:val="left"/>
              <w:rPr>
                <w:rFonts w:ascii="Geometria" w:hAnsi="Geometria" w:cs="Arial"/>
                <w:sz w:val="18"/>
                <w:szCs w:val="18"/>
              </w:rPr>
            </w:pPr>
            <w:r>
              <w:rPr>
                <w:rFonts w:ascii="Arial" w:hAnsi="Arial" w:cs="Arial"/>
                <w:b w:val="0"/>
                <w:sz w:val="18"/>
              </w:rPr>
              <w:t>Início de atividade em 03/11/2005. Transformação em sociedade anônima e alteração de nome empresarial (Girassol Apoio Marítimo Ltda EPP → Ambipar Response Marine S/A) deferidas pela JUCERJA em 05/04/2023.</w:t>
            </w:r>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77777777" w:rsidR="005B43BB" w:rsidRPr="00A94986" w:rsidRDefault="0047496F" w:rsidP="005B43BB">
            <w:pPr>
              <w:pStyle w:val="formtext"/>
              <w:spacing w:after="0"/>
              <w:jc w:val="left"/>
              <w:rPr>
                <w:rFonts w:ascii="Geometria" w:hAnsi="Geometria" w:cs="Arial"/>
                <w:sz w:val="18"/>
                <w:szCs w:val="18"/>
              </w:rPr>
            </w:pPr>
            <w:r>
              <w:rPr>
                <w:rFonts w:ascii="Arial" w:hAnsi="Arial" w:cs="Arial"/>
                <w:b w:val="0"/>
                <w:sz w:val="18"/>
              </w:rPr>
              <w:t>94 funcionários, conforme PGR Rev. 01 (vigência 27/02/2025 a 27/02/2027).</w:t>
            </w:r>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77777777" w:rsidR="005B43BB" w:rsidRPr="00A94986" w:rsidRDefault="0047496F" w:rsidP="005B43BB">
            <w:pPr>
              <w:pStyle w:val="formtext"/>
              <w:spacing w:after="0"/>
              <w:rPr>
                <w:rFonts w:ascii="Geometria" w:hAnsi="Geometria" w:cs="Arial"/>
                <w:sz w:val="18"/>
                <w:szCs w:val="18"/>
              </w:rPr>
            </w:pPr>
            <w:r>
              <w:rPr>
                <w:rFonts w:ascii="Arial" w:hAnsi="Arial" w:cs="Arial"/>
                <w:b w:val="0"/>
                <w:sz w:val="18"/>
              </w:rPr>
              <w:t>Transporte aquaviário de cargas e de pessoas e navegação de apoio portuário (CNAE 50.30-1-02), com atividade secundária de navegação de apoio marítimo (CNAE 50.30-1-01), executados com frota própria.</w:t>
            </w:r>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47496F" w:rsidP="005B43BB">
            <w:pPr>
              <w:pStyle w:val="formtext"/>
              <w:spacing w:after="0"/>
              <w:rPr>
                <w:rFonts w:ascii="Geometria" w:hAnsi="Geometria" w:cs="Arial"/>
                <w:sz w:val="18"/>
                <w:szCs w:val="18"/>
              </w:rPr>
            </w:pPr>
            <w:r>
              <w:rPr>
                <w:rFonts w:ascii="Arial" w:hAnsi="Arial" w:cs="Arial"/>
                <w:b w:val="0"/>
                <w:sz w:val="18"/>
              </w:rPr>
              <w:t>Base operacional própria em Niterói/RJ (Ilha da Conceição), com Alvará de Licença para Estabelecimento em caráter definitivo (Inscrição Municipal 1232610). Habilitação como Empresa Brasileira de Navegação pelos Termos de Autorização ANTAQ nº 804 e nº 1.922, por prazo indeterminado. Frota inscrita na Capitania dos Portos do Rio de Janeiro, com 07 embarcações de navegação interior com Título de Inscrição de Embarcação vigente — Ambipar Rio I, Ambipar Rio II, Girassol V, Girassol VI, Girassol X, Girassol XVII e Girassol XXVII —, além das demais unidades contempladas no programa corporativo de gestão de resíduos. Gestão de manutenção em sistema informatizado, com 3.004 ordens preventivas e 67 ordens corretivas registradas entre dezembro de 2024 e agosto de 2026, abrangendo 26 embarcações.</w:t>
            </w:r>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Escopo do trabalho:</w:t>
            </w:r>
          </w:p>
        </w:tc>
        <w:tc>
          <w:tcPr>
            <w:tcW w:w="5097" w:type="dxa"/>
          </w:tcPr>
          <w:p w14:paraId="45D5DE3D" w14:textId="77777777" w:rsidR="00A94986" w:rsidRPr="00A94986" w:rsidRDefault="0047496F" w:rsidP="005B43BB">
            <w:pPr>
              <w:pStyle w:val="formtext"/>
              <w:spacing w:after="0"/>
              <w:rPr>
                <w:rFonts w:ascii="Geometria" w:hAnsi="Geometria" w:cs="Arial"/>
                <w:sz w:val="18"/>
                <w:szCs w:val="18"/>
              </w:rPr>
            </w:pPr>
            <w:r>
              <w:rPr>
                <w:rFonts w:ascii="Arial" w:hAnsi="Arial" w:cs="Arial"/>
                <w:b w:val="0"/>
                <w:sz w:val="18"/>
              </w:rPr>
              <w:t>Transporte de tripulantes, passageiros e cargas entre terminais, instalações portuárias e unidades marítimas, e serviços de apoio portuário, nas áreas de navegação interior autorizadas pela Autoridade Marítima Brasileira.</w:t>
            </w:r>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47496F" w:rsidP="005B43BB">
            <w:pPr>
              <w:spacing w:before="80"/>
              <w:rPr>
                <w:rFonts w:ascii="Geometria" w:hAnsi="Geometria" w:cs="Arial"/>
                <w:b/>
                <w:sz w:val="18"/>
                <w:szCs w:val="18"/>
              </w:rPr>
            </w:pPr>
            <w:r>
              <w:rPr>
                <w:rFonts w:ascii="Arial" w:hAnsi="Arial" w:cs="Arial"/>
                <w:b w:val="0"/>
                <w:sz w:val="18"/>
              </w:rPr>
              <w:t>Thiago da Costa Silva — Diretor</w:t>
            </w:r>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47496F" w:rsidP="00A374D3">
            <w:pPr>
              <w:pStyle w:val="formtext"/>
              <w:spacing w:after="0"/>
              <w:jc w:val="left"/>
              <w:rPr>
                <w:rStyle w:val="Geometria10"/>
                <w:sz w:val="18"/>
                <w:szCs w:val="18"/>
              </w:rPr>
            </w:pPr>
            <w:r>
              <w:rPr>
                <w:rFonts w:ascii="Arial" w:hAnsi="Arial" w:cs="Arial"/>
                <w:b w:val="0"/>
                <w:sz w:val="18"/>
              </w:rPr>
              <w:t>01/09/2026</w:t>
            </w:r>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47496F"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47496F"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47496F"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47496F"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55933604"/>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showingPlcHdr/>
                <w:text/>
              </w:sdtPr>
              <w:sdtEndPr>
                <w:rPr>
                  <w:rStyle w:val="Fontepargpadro"/>
                  <w:spacing w:val="-8"/>
                </w:rPr>
              </w:sdtEndPr>
              <w:sdtContent>
                <w:r w:rsidR="006379FF" w:rsidRPr="00315E25">
                  <w:rPr>
                    <w:rStyle w:val="Geometria10"/>
                    <w:rFonts w:ascii="Arial" w:hAnsi="Arial" w:cs="Arial"/>
                    <w:color w:val="FFFFFF" w:themeColor="background1"/>
                    <w:sz w:val="19"/>
                    <w:szCs w:val="19"/>
                  </w:rPr>
                  <w:t>e</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r>
              <w:rPr>
                <w:rFonts w:ascii="Arial" w:hAnsi="Arial" w:cs="Arial"/>
                <w:b w:val="0"/>
                <w:sz w:val="18"/>
              </w:rPr>
              <w:t>Marcos Serrão</w:t>
            </w: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showingPlcHdr/>
                <w:text/>
              </w:sdtPr>
              <w:sdtEndPr>
                <w:rPr>
                  <w:rStyle w:val="Fontepargpadro"/>
                  <w:spacing w:val="-8"/>
                </w:rPr>
              </w:sdtEndPr>
              <w:sdtContent>
                <w:r w:rsidR="006379FF" w:rsidRPr="00315E25">
                  <w:rPr>
                    <w:rStyle w:val="Geometria10"/>
                    <w:rFonts w:ascii="Arial" w:hAnsi="Arial" w:cs="Arial"/>
                    <w:color w:val="FFFFFF" w:themeColor="background1"/>
                    <w:sz w:val="19"/>
                    <w:szCs w:val="19"/>
                  </w:rPr>
                  <w:t>e</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r>
              <w:rPr>
                <w:rFonts w:ascii="Arial" w:hAnsi="Arial" w:cs="Arial"/>
                <w:b w:val="0"/>
                <w:sz w:val="18"/>
              </w:rPr>
              <w:t>Responsável Técnico de SMS (MTE 2776-2/RJ)</w:t>
            </w: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46699180"/>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47496F" w:rsidP="00EC2107">
            <w:pPr>
              <w:spacing w:before="40" w:after="40"/>
              <w:jc w:val="both"/>
              <w:rPr>
                <w:rFonts w:ascii="Arial" w:hAnsi="Arial" w:cs="Arial"/>
                <w:i/>
                <w:color w:val="FF0000"/>
              </w:rPr>
            </w:pPr>
            <w:r>
              <w:rPr>
                <w:rFonts w:ascii="Arial" w:hAnsi="Arial" w:cs="Arial"/>
                <w:b w:val="0"/>
                <w:sz w:val="18"/>
              </w:rPr>
              <w:t>Não aplicável. A empresa não recebeu notificação de melhoria ou de proibição de órgãos reguladores, nem responde a processo dessa natureza. A operação é autorizada pela ANTAQ (Termos nº 804 e nº 1.922) e as embarcações são inscritas na Capitania dos Portos do Rio de Janeiro, com Títulos de Inscrição de Embarcação vigentes.</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67719928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47496F" w:rsidP="00C742C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47496F" w:rsidP="008E08FE">
            <w:pPr>
              <w:jc w:val="center"/>
              <w:rPr>
                <w:rFonts w:ascii="Arial" w:hAnsi="Arial" w:cs="Arial"/>
              </w:rPr>
            </w:pPr>
            <w:r>
              <w:rPr>
                <w:rFonts w:ascii="Arial" w:hAnsi="Arial" w:cs="Arial"/>
                <w:b w:val="0"/>
                <w:sz w:val="18"/>
              </w:rPr>
              <w:t>A CONFIRMAR</w:t>
            </w:r>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47496F" w:rsidP="008E08FE">
            <w:pPr>
              <w:jc w:val="center"/>
              <w:rPr>
                <w:rFonts w:ascii="Arial" w:hAnsi="Arial" w:cs="Arial"/>
              </w:rPr>
            </w:pPr>
            <w:r>
              <w:rPr>
                <w:rFonts w:ascii="Arial" w:hAnsi="Arial" w:cs="Arial"/>
                <w:b w:val="0"/>
                <w:sz w:val="18"/>
              </w:rPr>
              <w:t>A CONFIRMAR</w:t>
            </w:r>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47496F" w:rsidP="008E08FE">
            <w:pPr>
              <w:jc w:val="center"/>
              <w:rPr>
                <w:rFonts w:ascii="Arial" w:hAnsi="Arial" w:cs="Arial"/>
              </w:rPr>
            </w:pPr>
            <w:r>
              <w:rPr>
                <w:rFonts w:ascii="Arial" w:hAnsi="Arial" w:cs="Arial"/>
                <w:b w:val="0"/>
                <w:sz w:val="18"/>
              </w:rPr>
              <w:t>A CONFIRMAR</w:t>
            </w:r>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47496F" w:rsidP="008E08FE">
            <w:pPr>
              <w:jc w:val="center"/>
              <w:rPr>
                <w:rFonts w:ascii="Arial" w:hAnsi="Arial" w:cs="Arial"/>
              </w:rPr>
            </w:pPr>
            <w:r>
              <w:rPr>
                <w:rFonts w:ascii="Arial" w:hAnsi="Arial" w:cs="Arial"/>
                <w:b w:val="0"/>
                <w:sz w:val="18"/>
              </w:rPr>
              <w:t>A CONFIRMAR</w:t>
            </w:r>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47496F" w:rsidP="008E08FE">
            <w:pPr>
              <w:jc w:val="center"/>
              <w:rPr>
                <w:rFonts w:ascii="Arial" w:hAnsi="Arial" w:cs="Arial"/>
              </w:rPr>
            </w:pPr>
            <w:r>
              <w:rPr>
                <w:rFonts w:ascii="Arial" w:hAnsi="Arial" w:cs="Arial"/>
                <w:b w:val="0"/>
                <w:sz w:val="18"/>
              </w:rPr>
              <w:t>A CONFIRMAR</w:t>
            </w:r>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47496F" w:rsidP="008E08FE">
            <w:pPr>
              <w:jc w:val="center"/>
              <w:rPr>
                <w:rFonts w:ascii="Arial" w:hAnsi="Arial" w:cs="Arial"/>
              </w:rPr>
            </w:pPr>
            <w:r>
              <w:rPr>
                <w:rFonts w:ascii="Arial" w:hAnsi="Arial" w:cs="Arial"/>
                <w:b w:val="0"/>
                <w:sz w:val="18"/>
              </w:rPr>
              <w:t>A CONFIRMAR</w:t>
            </w:r>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47496F" w:rsidP="008E08FE">
            <w:pPr>
              <w:jc w:val="center"/>
              <w:rPr>
                <w:rFonts w:ascii="Arial" w:hAnsi="Arial" w:cs="Arial"/>
              </w:rPr>
            </w:pPr>
            <w:r>
              <w:rPr>
                <w:rFonts w:ascii="Arial" w:hAnsi="Arial" w:cs="Arial"/>
                <w:b w:val="0"/>
                <w:sz w:val="18"/>
              </w:rPr>
              <w:t>A CONFIRMAR</w:t>
            </w:r>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47496F" w:rsidP="008E08FE">
            <w:pPr>
              <w:jc w:val="center"/>
              <w:rPr>
                <w:rFonts w:ascii="Arial" w:hAnsi="Arial" w:cs="Arial"/>
              </w:rPr>
            </w:pPr>
            <w:r>
              <w:rPr>
                <w:rFonts w:ascii="Arial" w:hAnsi="Arial" w:cs="Arial"/>
                <w:b w:val="0"/>
                <w:sz w:val="18"/>
              </w:rPr>
              <w:t>A CONFIRMAR</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47496F" w:rsidP="008E08FE">
            <w:pPr>
              <w:jc w:val="center"/>
              <w:rPr>
                <w:rFonts w:ascii="Arial" w:hAnsi="Arial" w:cs="Arial"/>
              </w:rPr>
            </w:pPr>
            <w:r>
              <w:rPr>
                <w:rFonts w:ascii="Arial" w:hAnsi="Arial" w:cs="Arial"/>
                <w:b w:val="0"/>
                <w:sz w:val="18"/>
              </w:rPr>
              <w:t>A CONFIRMAR</w:t>
            </w:r>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47496F" w:rsidP="00EC2107">
            <w:pPr>
              <w:spacing w:before="40" w:after="40"/>
              <w:jc w:val="both"/>
              <w:rPr>
                <w:rFonts w:ascii="Arial" w:hAnsi="Arial" w:cs="Arial"/>
              </w:rPr>
            </w:pPr>
            <w:r>
              <w:rPr>
                <w:rFonts w:ascii="Arial" w:hAnsi="Arial" w:cs="Arial"/>
                <w:b w:val="0"/>
                <w:sz w:val="18"/>
              </w:rPr>
              <w:t>Os resultados das investigações de incidentes e acidentes, assim como as demais informações relevantes de QSMS, são comunicados por meio dos Diálogos Diários de Segurança realizados a bordo e na base de Niterói, das reuniões da CIPA, de comunicados de segurança dirigidos às tripulações e do registro nas Fichas de Condução Diária das embarcações. As lições aprendidas realimentam o Inventário de Riscos e o Plano de Ação do PGR Rev. 01, cuja revisão periódica está programada para 27/02/2027.</w:t>
            </w:r>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05330995"/>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70159511"/>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47496F" w:rsidP="00EC2107">
            <w:pPr>
              <w:spacing w:before="40" w:after="40"/>
              <w:jc w:val="both"/>
              <w:rPr>
                <w:rFonts w:ascii="Arial" w:hAnsi="Arial" w:cs="Arial"/>
              </w:rPr>
            </w:pPr>
            <w:r>
              <w:rPr>
                <w:rFonts w:ascii="Arial" w:hAnsi="Arial" w:cs="Arial"/>
                <w:b w:val="0"/>
                <w:sz w:val="18"/>
              </w:rPr>
              <w:t>A competência em QSMS de subcontratados e prestadores é avaliada previamente à contratação, mediante análise documental — regularidade fiscal e trabalhista, PGR, PCMSO, ASO, certificados de treinamento normativo e apólices de seguro — e verificação da habilitação específica junto aos órgãos reguladores aplicáveis (ANTAQ, Marinha do Brasil e órgãos ambientais). Para os prestadores de destinação de resíduos, exige-se a comprovação de licenciamento ambiental vigente, conforme estabelecido no PRO-QSMS-009.</w:t>
            </w:r>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7777777" w:rsidR="005B43BB" w:rsidRPr="00315E25" w:rsidRDefault="0047496F" w:rsidP="00EC2107">
            <w:pPr>
              <w:spacing w:before="40" w:after="40"/>
              <w:jc w:val="both"/>
              <w:rPr>
                <w:rFonts w:ascii="Arial" w:hAnsi="Arial" w:cs="Arial"/>
              </w:rPr>
            </w:pPr>
            <w:r>
              <w:rPr>
                <w:rFonts w:ascii="Arial" w:hAnsi="Arial" w:cs="Arial"/>
                <w:b w:val="0"/>
                <w:sz w:val="18"/>
              </w:rPr>
              <w:t>Sim. Os registros de QSMS dos subcontratados são mantidos no acervo documental da empresa, incluindo licenças ambientais, certificados de treinamento, apólices e manifestos de resíduos com os respectivos certificados de destinação final, sob controle de vigência e renovação.</w:t>
            </w:r>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77777777" w:rsidR="005B43BB" w:rsidRPr="00315E25" w:rsidRDefault="0047496F" w:rsidP="00EC2107">
            <w:pPr>
              <w:spacing w:before="40" w:after="40"/>
              <w:jc w:val="both"/>
              <w:rPr>
                <w:rFonts w:ascii="Arial" w:hAnsi="Arial" w:cs="Arial"/>
              </w:rPr>
            </w:pPr>
            <w:r>
              <w:rPr>
                <w:rFonts w:ascii="Arial" w:hAnsi="Arial" w:cs="Arial"/>
                <w:b w:val="0"/>
                <w:sz w:val="18"/>
              </w:rPr>
              <w:t>A conformidade com as normas anticorrupção e antissuborno é assegurada pela adesão ao Código de Conduta do Grupo Ambipar, estendido contratualmente aos fornecedores, com canal de denúncias disponível para o relato de desvios.</w:t>
            </w:r>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77777777" w:rsidR="005B43BB" w:rsidRPr="00315E25" w:rsidRDefault="0047496F" w:rsidP="00EC2107">
            <w:pPr>
              <w:spacing w:before="40" w:after="40"/>
              <w:jc w:val="both"/>
              <w:rPr>
                <w:rFonts w:ascii="Arial" w:hAnsi="Arial" w:cs="Arial"/>
              </w:rPr>
            </w:pPr>
            <w:r>
              <w:rPr>
                <w:rFonts w:ascii="Arial" w:hAnsi="Arial" w:cs="Arial"/>
                <w:b w:val="0"/>
                <w:sz w:val="18"/>
              </w:rPr>
              <w:t>Todos os equipamentos e sistemas das embarcações são cadastrados em sistema informatizado de gestão de manutenção, com identificação por ativo, sistema e componente. O controle é exercido por rotinas preventivas — registradas nas Fichas de Condução Diária de cada embarcação — e por ordens de serviço corretivas, com classificação de criticidade, responsável designado e status de atendimento. Entre dezembro de 2024 e agosto de 2026 foram registradas 3.004 ordens preventivas e 67 ordens corretivas, abrangendo 26 embarcações e contemplando propulsão e governo, leme, sistema elétrico e de iluminação, bombas de porão, rádio VHF e estrutura. Os equipamentos de inspeção e medição são calibrados por laboratório acreditado, com certificados arquivados e anexados ao PGR Rev. 01.</w:t>
            </w:r>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7777777" w:rsidR="005B43BB" w:rsidRPr="00315E25" w:rsidRDefault="0047496F" w:rsidP="00EC2107">
            <w:pPr>
              <w:spacing w:before="40" w:after="40"/>
              <w:jc w:val="both"/>
              <w:rPr>
                <w:rFonts w:ascii="Arial" w:hAnsi="Arial" w:cs="Arial"/>
              </w:rPr>
            </w:pPr>
            <w:r>
              <w:rPr>
                <w:rFonts w:ascii="Arial" w:hAnsi="Arial" w:cs="Arial"/>
                <w:b w:val="0"/>
                <w:sz w:val="18"/>
              </w:rPr>
              <w:t>O fornecimento de EPIs observa a NR-06 e o Inventário de Riscos do PGR Rev. 01, que define os equipamentos necessários por Grupo Homogêneo de Exposição. A entrega é feita mediante ficha de controle individual com registro do Certificado de Aprovação, e a substituição ocorre por vencimento do CA, desgaste ou dano. O treinamento de NR-06 integra o programa de capacitação, com registro individual e controle de vencimento por colaborador.</w:t>
            </w:r>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7777777" w:rsidR="005B43BB" w:rsidRPr="00315E25" w:rsidRDefault="0047496F" w:rsidP="00EC2107">
            <w:pPr>
              <w:spacing w:before="40" w:after="40"/>
              <w:jc w:val="both"/>
              <w:rPr>
                <w:rFonts w:ascii="Arial" w:hAnsi="Arial" w:cs="Arial"/>
                <w:color w:val="FF0000"/>
              </w:rPr>
            </w:pPr>
            <w:r>
              <w:rPr>
                <w:rFonts w:ascii="Arial" w:hAnsi="Arial" w:cs="Arial"/>
                <w:b w:val="0"/>
                <w:sz w:val="18"/>
              </w:rPr>
              <w:t>Não foram recebidos prêmios formais de desempenho em Saúde e Segurança no período avaliado. A empresa integra o Grupo Ambipar, cuja atuação em resposta a emergências e gestão ambiental é reconhecida no setor.</w:t>
            </w:r>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w:t>
            </w:r>
            <w:proofErr w:type="gramStart"/>
            <w:r>
              <w:rPr>
                <w:rFonts w:ascii="Arial" w:hAnsi="Arial" w:cs="Arial"/>
              </w:rPr>
              <w:t>a</w:t>
            </w:r>
            <w:proofErr w:type="gramEnd"/>
            <w:r>
              <w:rPr>
                <w:rFonts w:ascii="Arial" w:hAnsi="Arial" w:cs="Arial"/>
              </w:rPr>
              <w:t>)</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47496F" w:rsidP="00C742CE">
            <w:pPr>
              <w:spacing w:before="40" w:after="40"/>
              <w:jc w:val="both"/>
              <w:rPr>
                <w:rFonts w:ascii="Arial" w:hAnsi="Arial" w:cs="Arial"/>
                <w:color w:val="FF0000"/>
              </w:rPr>
            </w:pPr>
            <w:r>
              <w:rPr>
                <w:rFonts w:ascii="Arial" w:hAnsi="Arial" w:cs="Arial"/>
                <w:b w:val="0"/>
                <w:sz w:val="18"/>
              </w:rPr>
              <w:t>Os novos colaboradores passam por integração de QSMS na admissão, que aborda a Política de QSMS, os riscos das atividades, as práticas de trabalho seguro a bordo, o uso de EPIs e os procedimentos de emergência. O conhecimento é mantido atualizado por reciclagens periódicas, controladas em planilha corporativa de gestão de treinamentos que registra, por colaborador, a data de conclusão, o vencimento e o prazo-limite de reciclagem. Nos últimos 12 meses foram registrados 318 treinamentos concluídos, envolvendo 64 colaboradores e 16 cursos.</w:t>
            </w:r>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77777777" w:rsidR="005B43BB" w:rsidRPr="00315E25" w:rsidRDefault="0047496F" w:rsidP="00EC2107">
            <w:pPr>
              <w:spacing w:before="40" w:after="40"/>
              <w:jc w:val="both"/>
              <w:rPr>
                <w:rFonts w:ascii="Arial" w:hAnsi="Arial" w:cs="Arial"/>
                <w:color w:val="FF0000"/>
              </w:rPr>
            </w:pPr>
            <w:r>
              <w:rPr>
                <w:rFonts w:ascii="Arial" w:hAnsi="Arial" w:cs="Arial"/>
                <w:b w:val="0"/>
                <w:sz w:val="18"/>
              </w:rPr>
              <w:t>Os riscos específicos de cada função e embarcação são tratados em treinamentos normativos direcionados — NR-05, NR-06, NR-07, NR-12, NR-17, NR-20, NR-23, NR-26, NR-30 e NR-34 —, complementados pelos Diálogos Diários de Segurança e pelas orientações do Plano de Atendimento a Emergências. Para as funções aquaviárias aplica-se ainda a formação oficial da Marinha do Brasil, averbada na Caderneta de Inscrição e Registro de cada tripulante.</w:t>
            </w:r>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77777777" w:rsidR="005B43BB" w:rsidRPr="00315E25" w:rsidRDefault="0047496F" w:rsidP="00EC2107">
            <w:pPr>
              <w:spacing w:before="40" w:after="40"/>
              <w:jc w:val="both"/>
              <w:rPr>
                <w:rFonts w:ascii="Arial" w:hAnsi="Arial" w:cs="Arial"/>
                <w:i/>
                <w:color w:val="A6A6A6" w:themeColor="background1" w:themeShade="A6"/>
              </w:rPr>
            </w:pPr>
            <w:r>
              <w:rPr>
                <w:rFonts w:ascii="Arial" w:hAnsi="Arial" w:cs="Arial"/>
                <w:b w:val="0"/>
                <w:sz w:val="18"/>
              </w:rPr>
              <w:t>Treinamentos ministrados internamente: integração de QSMS; Diálogos Diários de Segurança; NR-05 (CIPA); NR-06 (EPI); NR-07 (Primeiros Socorros); NR-12 (Máquinas e Equipamentos); NR-17 (Ergonomia); NR-20 (Inflamáveis e Combustíveis); NR-23 (Proteção contra Incêndios); NR-26 (Sinalização de Segurança); NR-30 (Trabalho Aquaviário); NR-34 (Construção e Reparação Naval); e ICS-100 (Sistema de Comando de Incidentes).</w:t>
            </w:r>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1009583"/>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sidRPr="00315E25">
                    <w:rPr>
                      <w:rFonts w:ascii="Arial" w:hAnsi="Arial" w:cs="Arial"/>
                      <w:b/>
                    </w:rPr>
                    <w:t>Nome:</w:t>
                  </w:r>
                </w:p>
                <w:p w14:paraId="45D5DFBE" w14:textId="77777777" w:rsidR="005B43BB" w:rsidRPr="00315E25" w:rsidRDefault="005B43BB" w:rsidP="005B43BB">
                  <w:pPr>
                    <w:rPr>
                      <w:rFonts w:ascii="Arial" w:hAnsi="Arial" w:cs="Arial"/>
                      <w:b/>
                    </w:rPr>
                  </w:pPr>
                  <w:r w:rsidRPr="00315E25">
                    <w:rPr>
                      <w:rFonts w:ascii="Arial" w:hAnsi="Arial" w:cs="Arial"/>
                      <w:b/>
                    </w:rPr>
                    <w:t>Cargo:</w:t>
                  </w:r>
                </w:p>
              </w:tc>
            </w:tr>
          </w:tbl>
          <w:p w14:paraId="45D5DFC0" w14:textId="77777777" w:rsidR="005B43BB" w:rsidRPr="00315E25" w:rsidRDefault="005B43BB" w:rsidP="005B43BB">
            <w:pPr>
              <w:spacing w:before="40" w:after="40"/>
              <w:jc w:val="both"/>
              <w:rPr>
                <w:rFonts w:ascii="Arial" w:hAnsi="Arial" w:cs="Arial"/>
              </w:rPr>
            </w:pPr>
            <w:r>
              <w:rPr>
                <w:rFonts w:ascii="Arial" w:hAnsi="Arial" w:cs="Arial"/>
                <w:b w:val="0"/>
                <w:sz w:val="18"/>
              </w:rPr>
              <w:t>Erik Sozio Cardassi — Responsável Técnico pelo Programa de Gerenciamento de Resíduos (PRO-QSMS-009).</w:t>
            </w: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02383221"/>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7080081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47496F" w:rsidP="00EC2107">
            <w:pPr>
              <w:spacing w:before="40" w:after="40"/>
              <w:jc w:val="both"/>
              <w:rPr>
                <w:rFonts w:ascii="Arial" w:hAnsi="Arial" w:cs="Arial"/>
              </w:rPr>
            </w:pPr>
            <w:r>
              <w:rPr>
                <w:rFonts w:ascii="Arial" w:hAnsi="Arial" w:cs="Arial"/>
                <w:b w:val="0"/>
                <w:sz w:val="18"/>
              </w:rPr>
              <w:t>Evidência: PRO-QSMS-009 — Programa de Gerenciamento de Resíduos Sólidos (Rev. 00, 17/07/2024), aplicável às 20 embarcações da frota. O programa identifica os resíduos gerados por atividade, estabelece a segregação por código de cores conforme a Resolução CONAMA nº 275/2001, prevê a contenção de água oleosa em baias específicas, a emissão de manifestos de resíduos e a destinação exclusiva por empresas licenciadas, sob responsabilidade técnica identificada.</w:t>
            </w:r>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34815896"/>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47496F" w:rsidP="00EC2107">
            <w:pPr>
              <w:spacing w:before="40" w:after="40"/>
              <w:jc w:val="both"/>
              <w:rPr>
                <w:rFonts w:ascii="Arial" w:hAnsi="Arial" w:cs="Arial"/>
              </w:rPr>
            </w:pPr>
            <w:r>
              <w:rPr>
                <w:rFonts w:ascii="Arial" w:hAnsi="Arial" w:cs="Arial"/>
                <w:b w:val="0"/>
                <w:sz w:val="18"/>
              </w:rPr>
              <w:t>Evidência: o PRO-QSMS-009 estabelece as metas de segregação, redução na fonte e destinação ambientalmente adequada dos resíduos gerados a bordo e em terra, com acompanhamento pelos manifestos de resíduos e pelos certificados de destinação final emitidos pelas empresas licenciadas contratadas.</w:t>
            </w:r>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749655252"/>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484908534"/>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9319190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20885383"/>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397463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2778756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47496F" w:rsidP="00EC2107">
            <w:pPr>
              <w:spacing w:before="40" w:after="40"/>
              <w:jc w:val="both"/>
              <w:rPr>
                <w:rFonts w:ascii="Arial" w:hAnsi="Arial" w:cs="Arial"/>
              </w:rPr>
            </w:pPr>
            <w:r>
              <w:rPr>
                <w:rFonts w:ascii="Arial" w:hAnsi="Arial" w:cs="Arial"/>
                <w:b w:val="0"/>
                <w:sz w:val="18"/>
              </w:rPr>
              <w:t>A rastreabilidade é assegurada pela identificação individual de cada embarcação — nome e número de inscrição na Capitania dos Portos do Rio de Janeiro — e pelo registro de todas as intervenções de manutenção em sistema informatizado, vinculadas ao ativo, ao sistema/componente e à data de execução. Os certificados oficiais das embarcações (TIE) e os registros de tripulação (CIR) são arquivados e controlados por vigência. Os resíduos gerados são rastreados por manifesto de resíduos e certificado de destinação final.</w:t>
            </w:r>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47496F" w:rsidP="008232CA">
            <w:pPr>
              <w:spacing w:before="40" w:after="40"/>
              <w:jc w:val="both"/>
              <w:rPr>
                <w:rFonts w:ascii="Arial" w:hAnsi="Arial" w:cs="Arial"/>
                <w:color w:val="A6A6A6" w:themeColor="background1" w:themeShade="A6"/>
              </w:rPr>
            </w:pPr>
            <w:r>
              <w:rPr>
                <w:rFonts w:ascii="Arial" w:hAnsi="Arial" w:cs="Arial"/>
                <w:b w:val="0"/>
                <w:sz w:val="18"/>
              </w:rPr>
              <w:t>O trabalho em andamento é controlado por ordens de serviço abertas no sistema de gestão de manutenção, com status de atendimento, criticidade e responsável designado, e pelas Fichas de Condução Diária preenchidas a bordo de cada embarcação. A programação das viagens e o acompanhamento operacional são conduzidos pela coordenação da base de Niterói, com reporte à Diretoria.</w:t>
            </w:r>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49300741"/>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9412519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763281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345596845"/>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27987440"/>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065283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800613476"/>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47496F" w:rsidP="008232CA">
            <w:pPr>
              <w:spacing w:before="40" w:after="40"/>
              <w:jc w:val="both"/>
              <w:rPr>
                <w:rFonts w:ascii="Arial" w:hAnsi="Arial" w:cs="Arial"/>
                <w:color w:val="A6A6A6" w:themeColor="background1" w:themeShade="A6"/>
              </w:rPr>
            </w:pPr>
            <w:r>
              <w:rPr>
                <w:rFonts w:ascii="Arial" w:hAnsi="Arial" w:cs="Arial"/>
                <w:b w:val="0"/>
                <w:sz w:val="18"/>
              </w:rPr>
              <w:t>As não conformidades identificadas em inspeções, auditorias ou investigações de incidentes geram ação corretiva registrada com responsável e prazo definidos. A eficácia é verificada na inspeção subsequente e no encerramento da respectiva ordem de serviço ou item do Plano de Ação do PGR Rev. 01, sendo o item reaberto quando a ação adotada não se mostra eficaz.</w:t>
            </w:r>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600022309"/>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Content>
                      <w:r w:rsidR="005B43BB" w:rsidRPr="00315E25">
                        <w:rPr>
                          <w:rFonts w:ascii="Segoe UI Symbol" w:eastAsia="MS Gothic" w:hAnsi="Segoe UI Symbol" w:cs="Segoe UI Symbol"/>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47496F" w:rsidP="00E749D0">
                  <w:pPr>
                    <w:spacing w:before="40" w:after="40"/>
                    <w:rPr>
                      <w:rFonts w:ascii="Arial" w:hAnsi="Arial" w:cs="Arial"/>
                      <w:i/>
                      <w:color w:val="A6A6A6" w:themeColor="background1" w:themeShade="A6"/>
                    </w:rPr>
                  </w:pPr>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p>
            <w:r>
              <w:rPr>
                <w:rFonts w:ascii="Arial" w:hAnsi="Arial" w:cs="Arial"/>
                <w:b w:val="0"/>
                <w:sz w:val="18"/>
              </w:rPr>
              <w:t>Evidência: os documentos do sistema de gestão são identificados por código e revisão, com data de emissão e responsável — a exemplo do PRO-QSMS-009 Rev. 00 (17/07/2024), do PGR Rev. 01 (27/02/2025), do PCMSO Rev. 02 (27/08/2025) e do PAE-001 Rev. 00. Os registros operacionais são mantidos em sistema informatizado de gestão de manutenção e em controle corporativo de treinamentos, ambos com histórico rastreável por data.</w:t>
            </w: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658310844"/>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77777777" w:rsidR="005B43BB" w:rsidRPr="00315E25" w:rsidRDefault="0047496F" w:rsidP="005B43BB">
            <w:pPr>
              <w:spacing w:before="40" w:after="40"/>
              <w:jc w:val="both"/>
              <w:rPr>
                <w:rFonts w:ascii="Arial" w:hAnsi="Arial" w:cs="Arial"/>
                <w:color w:val="FF0000"/>
              </w:rPr>
            </w:pPr>
            <w:r>
              <w:rPr>
                <w:rFonts w:ascii="Arial" w:hAnsi="Arial" w:cs="Arial"/>
                <w:b w:val="0"/>
                <w:sz w:val="18"/>
              </w:rPr>
              <w:t>Sim. A melhoria contínua é evidenciada pela evolução documental do sistema de gestão — PGR revisado para a Rev. 01, com incorporação de avaliações quantitativas de ruído, e PCMSO na Rev. 02, com Relatório Analítico anual na Rev. 06 — e pela ampliação do programa de capacitação, com 318 treinamentos concluídos nos últimos 12 meses. As ocorrências corretivas registradas no sistema de manutenção realimentam as rotinas preventivas das embarcações.</w:t>
            </w:r>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057716"/>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77777777" w:rsidR="005B43BB" w:rsidRPr="00315E25" w:rsidRDefault="0047496F" w:rsidP="00E749D0">
            <w:pPr>
              <w:rPr>
                <w:rFonts w:ascii="Arial" w:hAnsi="Arial" w:cs="Arial"/>
              </w:rPr>
            </w:pPr>
            <w:r>
              <w:rPr>
                <w:rFonts w:ascii="Arial" w:hAnsi="Arial" w:cs="Arial"/>
                <w:b w:val="0"/>
                <w:sz w:val="18"/>
              </w:rPr>
              <w:t>O retrabalho é medido pela reincidência de ordens de serviço corretivas sobre o mesmo ativo e componente, indicador extraído do sistema de gestão de manutenção. O desperdício de materiais e a geração de resíduos são medidos pelos volumes registrados nos manifestos de resíduos, conforme o PRO-QSMS-009.</w:t>
            </w:r>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70255015"/>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8"/>
        <w:gridCol w:w="9193"/>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532847791"/>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777777" w:rsidR="005B43BB" w:rsidRPr="00315E25" w:rsidRDefault="0047496F" w:rsidP="006F1A99">
            <w:pPr>
              <w:spacing w:before="40" w:after="40"/>
              <w:jc w:val="both"/>
              <w:rPr>
                <w:rFonts w:ascii="Arial" w:hAnsi="Arial" w:cs="Arial"/>
              </w:rPr>
            </w:pPr>
            <w:r>
              <w:rPr>
                <w:rFonts w:ascii="Arial" w:hAnsi="Arial" w:cs="Arial"/>
                <w:b w:val="0"/>
                <w:sz w:val="18"/>
              </w:rPr>
              <w:t>O Programa de Garantia de Competências combina a habilitação oficial exigida pela Autoridade Marítima Brasileira com o programa interno de treinamentos normativos. Toda a tripulação possui Caderneta de Inscrição e Registro emitida pela Capitania dos Portos do Rio de Janeiro, na qual constam averbados a categoria e o nível de habilitação aquaviária e os endossos STCW-78/95. A aptidão para a função é confirmada por Atestado de Saúde Ocupacional válido, emitido conforme o PCMSO Rev. 02.</w:t>
            </w:r>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47496F" w:rsidP="006F1A99">
            <w:pPr>
              <w:spacing w:before="40" w:after="40"/>
              <w:jc w:val="both"/>
              <w:rPr>
                <w:rFonts w:ascii="Arial" w:hAnsi="Arial" w:cs="Arial"/>
                <w:color w:val="FF0000"/>
              </w:rPr>
            </w:pPr>
            <w:r>
              <w:rPr>
                <w:rFonts w:ascii="Arial" w:hAnsi="Arial" w:cs="Arial"/>
                <w:b w:val="0"/>
                <w:sz w:val="18"/>
              </w:rPr>
              <w:t>Sim, no que se refere à habilitação aquaviária, acreditada pela Marinha do Brasil — Diretoria de Portos e Costas, autoridade marítima nacional. Os cursos normativos seguem as Normas Regulamentadoras do Ministério do Trabalho e Emprego. A acreditação por órgão europeu não se aplica, por se tratar de empresa brasileira com operação exclusivamente em águas jurisdicionais brasileiras.</w:t>
            </w:r>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77777777" w:rsidR="005B43BB" w:rsidRPr="00315E25" w:rsidRDefault="0047496F" w:rsidP="006F1A99">
            <w:pPr>
              <w:spacing w:before="40" w:after="40"/>
              <w:jc w:val="both"/>
              <w:rPr>
                <w:rFonts w:ascii="Arial" w:hAnsi="Arial" w:cs="Arial"/>
                <w:color w:val="FF0000"/>
              </w:rPr>
            </w:pPr>
            <w:r>
              <w:rPr>
                <w:rFonts w:ascii="Arial" w:hAnsi="Arial" w:cs="Arial"/>
                <w:b w:val="0"/>
                <w:sz w:val="18"/>
              </w:rPr>
              <w:t>As necessidades de treinamento são identificadas a partir do Inventário de Riscos do PGR Rev. 01, que associa os riscos aos Grupos Homogêneos de Exposição e às respectivas medidas de controle, e a partir dos requisitos legais aplicáveis a cada função e à área de navegação autorizada.</w:t>
            </w:r>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47496F" w:rsidP="006F1A99">
            <w:pPr>
              <w:spacing w:before="40" w:after="40"/>
              <w:jc w:val="both"/>
              <w:rPr>
                <w:rFonts w:ascii="Arial" w:hAnsi="Arial" w:cs="Arial"/>
              </w:rPr>
            </w:pPr>
            <w:r>
              <w:rPr>
                <w:rFonts w:ascii="Arial" w:hAnsi="Arial" w:cs="Arial"/>
                <w:b w:val="0"/>
                <w:sz w:val="18"/>
              </w:rPr>
              <w:t>As necessidades identificadas são convertidas em matriz de treinamento por função e em cronograma de turmas, controlados na planilha corporativa de gestão de treinamentos, que registra, por colaborador, o curso, a data de matrícula, a data de conclusão, o status, o vencimento e o prazo-limite de reciclagem.</w:t>
            </w:r>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47496F" w:rsidP="006F1A99">
            <w:pPr>
              <w:spacing w:before="40" w:after="40"/>
              <w:jc w:val="both"/>
              <w:rPr>
                <w:rFonts w:ascii="Arial" w:hAnsi="Arial" w:cs="Arial"/>
                <w:color w:val="FF0000"/>
              </w:rPr>
            </w:pPr>
            <w:r>
              <w:rPr>
                <w:rFonts w:ascii="Arial" w:hAnsi="Arial" w:cs="Arial"/>
                <w:b w:val="0"/>
                <w:sz w:val="18"/>
              </w:rPr>
              <w:t>Sim. O controle registra a data de vencimento e o prazo-limite de reciclagem de cada certificação, permitindo a programação antecipada das turmas.</w:t>
            </w:r>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47496F" w:rsidP="006F1A99">
            <w:pPr>
              <w:spacing w:before="40" w:after="40"/>
              <w:jc w:val="both"/>
              <w:rPr>
                <w:rFonts w:ascii="Arial" w:hAnsi="Arial" w:cs="Arial"/>
              </w:rPr>
            </w:pPr>
            <w:r>
              <w:rPr>
                <w:rFonts w:ascii="Arial" w:hAnsi="Arial" w:cs="Arial"/>
                <w:b w:val="0"/>
                <w:sz w:val="18"/>
              </w:rPr>
              <w:t>Sim.</w:t>
            </w:r>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47496F" w:rsidP="00225D27">
            <w:pPr>
              <w:spacing w:before="40" w:after="40"/>
              <w:jc w:val="both"/>
              <w:rPr>
                <w:rFonts w:ascii="Arial" w:hAnsi="Arial" w:cs="Arial"/>
                <w:color w:val="FF0000"/>
              </w:rPr>
            </w:pPr>
            <w:r>
              <w:rPr>
                <w:rFonts w:ascii="Arial" w:hAnsi="Arial" w:cs="Arial"/>
                <w:b w:val="0"/>
                <w:sz w:val="18"/>
              </w:rPr>
              <w:t>O controle é mantido em sistema corporativo com exportação estruturada por aluno, centro de custo, curso, data de matrícula, data de conclusão, status, vencimento e prazo de reciclagem. A base atual contempla 318 registros concluídos, 64 colaboradores e 16 cursos, com matrículas entre 02/04/2025 e 19/08/2026.</w:t>
            </w:r>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77777777" w:rsidR="005B43BB" w:rsidRPr="00315E25" w:rsidRDefault="0047496F" w:rsidP="00225D27">
            <w:pPr>
              <w:tabs>
                <w:tab w:val="left" w:pos="2952"/>
              </w:tabs>
              <w:spacing w:before="40" w:after="40"/>
              <w:jc w:val="both"/>
              <w:rPr>
                <w:rFonts w:ascii="Arial" w:hAnsi="Arial" w:cs="Arial"/>
                <w:color w:val="FF0000"/>
              </w:rPr>
            </w:pPr>
            <w:r>
              <w:rPr>
                <w:rFonts w:ascii="Arial" w:hAnsi="Arial" w:cs="Arial"/>
                <w:b w:val="0"/>
                <w:sz w:val="18"/>
              </w:rPr>
              <w:t>A supervisão é exercida a bordo pelo Comandante ou Mestre de cada embarcação, responsável pelo cumprimento das práticas de trabalho seguro e pelo preenchimento da Ficha de Condução Diária, e em terra pela coordenação operacional da base de Niterói, com apoio do Responsável Técnico de SMS. As atividades são monitoradas por inspeções de rotina e pelo registro sistemático das ocorrências no sistema de gestão.</w:t>
            </w:r>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7777777" w:rsidR="005B43BB" w:rsidRPr="00315E25" w:rsidRDefault="0047496F" w:rsidP="005B43BB">
            <w:pPr>
              <w:spacing w:before="40" w:after="40"/>
              <w:jc w:val="both"/>
              <w:rPr>
                <w:rFonts w:ascii="Arial" w:hAnsi="Arial" w:cs="Arial"/>
              </w:rPr>
            </w:pPr>
            <w:r>
              <w:rPr>
                <w:rFonts w:ascii="Arial" w:hAnsi="Arial" w:cs="Arial"/>
                <w:b w:val="0"/>
                <w:sz w:val="18"/>
              </w:rPr>
              <w:t>Os resultados e conclusões de inspeções, auditorias e investigações são repassados aos colaboradores por meio dos Diálogos Diários de Segurança, das reuniões da CIPA e de comunicados de segurança dirigidos às tripulações, com registro de presença.</w:t>
            </w:r>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77777777" w:rsidR="005B43BB" w:rsidRPr="00315E25" w:rsidRDefault="0047496F" w:rsidP="005B43BB">
            <w:pPr>
              <w:spacing w:before="40" w:after="40"/>
              <w:jc w:val="both"/>
              <w:rPr>
                <w:rFonts w:ascii="Arial" w:hAnsi="Arial" w:cs="Arial"/>
              </w:rPr>
            </w:pPr>
            <w:r>
              <w:rPr>
                <w:rFonts w:ascii="Arial" w:hAnsi="Arial" w:cs="Arial"/>
                <w:b w:val="0"/>
                <w:sz w:val="18"/>
              </w:rPr>
              <w:t>A aderência às práticas e procedimentos é verificada por inspeções a bordo, pela conferência das Fichas de Condução Diária e pelo acompanhamento do Plano de Ação do PGR Rev. 01, cujas medidas possuem responsável e prazo definidos. Desvios identificados geram ação corretiva com verificação de eficácia.</w:t>
            </w:r>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09982856"/>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77777777" w:rsidR="005B43BB" w:rsidRPr="00315E25" w:rsidRDefault="0047496F" w:rsidP="005B43BB">
            <w:pPr>
              <w:spacing w:before="40" w:after="40"/>
              <w:jc w:val="both"/>
              <w:rPr>
                <w:rFonts w:ascii="Arial" w:hAnsi="Arial" w:cs="Arial"/>
                <w:color w:val="FF0000"/>
              </w:rPr>
            </w:pPr>
          </w:p>
          <w:p>
            <w:r>
              <w:rPr>
                <w:rFonts w:ascii="Arial" w:hAnsi="Arial" w:cs="Arial"/>
                <w:b w:val="0"/>
                <w:sz w:val="18"/>
              </w:rPr>
              <w:t xml:space="preserve"> Os gerentes, coordenadores e comandantes recebem capacitação formal quanto às suas responsabilidades legais e operacionais na execução segura do trabalho, incluindo NR-05, NR-12, NR-20, NR-23, NR-30 e NR-34, além da habilitação aquaviária oficial da Marinha do Brasil exigida para as funções de comando.</w:t>
            </w:r>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77777777" w:rsidR="005B43BB" w:rsidRPr="00315E25" w:rsidRDefault="0047496F" w:rsidP="006F1A99">
            <w:pPr>
              <w:spacing w:before="40" w:after="40"/>
              <w:jc w:val="both"/>
              <w:rPr>
                <w:rFonts w:ascii="Arial" w:hAnsi="Arial" w:cs="Arial"/>
              </w:rPr>
            </w:pPr>
          </w:p>
          <w:p>
            <w:r>
              <w:rPr>
                <w:rFonts w:ascii="Arial" w:hAnsi="Arial" w:cs="Arial"/>
                <w:b w:val="0"/>
                <w:sz w:val="18"/>
              </w:rPr>
              <w:t xml:space="preserve"> Conteúdo do treinamento interno: responsabilidades legais do supervisor em segurança e saúde no trabalho; identificação e controle de riscos com base no Inventário de Riscos do PGR; procedimentos de emergência e abandono conforme o Plano de Atendimento a Emergências; comunicação e investigação de incidentes; e gestão de resíduos a bordo conforme o PRO-QSMS-009.</w:t>
            </w:r>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Pr>
                <w:rFonts w:ascii="Arial" w:hAnsi="Arial" w:cs="Arial"/>
                <w:b w:val="0"/>
                <w:sz w:val="18"/>
              </w:rPr>
              <w:t>Não aplicável — a empresa não possui certificação ISO 27001. As práticas de segurança da informação seguem a política corporativa do Grupo Ambipar.</w:t>
            </w:r>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Pr>
                <w:rFonts w:ascii="Arial" w:hAnsi="Arial" w:cs="Arial"/>
                <w:b w:val="0"/>
                <w:sz w:val="18"/>
              </w:rPr>
              <w:t>Não aplicável — a empresa não possui certificação IASME Governance Standard nem Cyber Essentials Scheme, esquemas de abrangência britânica sem equivalente exigível no Brasil.</w:t>
            </w:r>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47496F" w:rsidP="00225D27">
            <w:pPr>
              <w:tabs>
                <w:tab w:val="left" w:pos="3432"/>
              </w:tabs>
              <w:spacing w:before="40" w:after="40"/>
              <w:jc w:val="both"/>
              <w:rPr>
                <w:rFonts w:ascii="Arial" w:hAnsi="Arial" w:cs="Arial"/>
              </w:rPr>
            </w:pPr>
            <w:r>
              <w:rPr>
                <w:rFonts w:ascii="Arial" w:hAnsi="Arial" w:cs="Arial"/>
                <w:b w:val="0"/>
                <w:sz w:val="18"/>
              </w:rPr>
              <w:t>As medidas de segurança de TI seguem a política corporativa do Grupo Ambipar: controle de acesso por credencial individual com perfil definido por função, autenticação nos sistemas corporativos, segregação de perfis, rotina de cópias de segurança e uso de antivírus e firewall corporativos. O acesso a sistemas e dados é concedido conforme a necessidade da função e revogado no desligamento.</w:t>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47496F" w:rsidP="005B43BB">
            <w:pPr>
              <w:spacing w:before="40" w:after="40"/>
              <w:jc w:val="both"/>
              <w:rPr>
                <w:rFonts w:ascii="Arial" w:hAnsi="Arial" w:cs="Arial"/>
              </w:rPr>
            </w:pPr>
            <w:r>
              <w:rPr>
                <w:rFonts w:ascii="Arial" w:hAnsi="Arial" w:cs="Arial"/>
                <w:b w:val="0"/>
                <w:sz w:val="18"/>
              </w:rPr>
              <w:t>Sim. As finalidades do tratamento de dados pessoais estão definidas conforme a Lei Geral de Proteção de Dados (Lei nº 13.709/2018), aplicável à operação no Brasil, abrangendo dados de colaboradores para fins trabalhistas, de saúde ocupacional e de habilitação aquaviária, com acesso restrito e autorizado às áreas de Recursos Humanos, QSMS e Diretoria.</w:t>
            </w:r>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47496F" w:rsidP="00C946BD">
            <w:pPr>
              <w:spacing w:before="40" w:after="40"/>
              <w:jc w:val="both"/>
              <w:rPr>
                <w:rFonts w:ascii="Arial" w:hAnsi="Arial" w:cs="Arial"/>
              </w:rPr>
            </w:pPr>
            <w:r>
              <w:rPr>
                <w:rFonts w:ascii="Arial" w:hAnsi="Arial" w:cs="Arial"/>
                <w:b w:val="0"/>
                <w:sz w:val="18"/>
              </w:rPr>
              <w:t>Sim. O Grupo Ambipar mantém encarregado pelo tratamento de dados pessoais nos termos do art. 41 da LGPD, responsável pela conformidade e pela gestão dos procedimentos organizacionais correspondentes. O RGPD europeu não é aplicável, uma vez que a operação é conduzida exclusivamente em território brasileiro.</w:t>
            </w:r>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47496F" w:rsidP="00225D27">
            <w:pPr>
              <w:spacing w:before="40" w:after="40"/>
              <w:jc w:val="both"/>
              <w:rPr>
                <w:rFonts w:ascii="Arial" w:hAnsi="Arial" w:cs="Arial"/>
              </w:rPr>
            </w:pPr>
            <w:r>
              <w:rPr>
                <w:rFonts w:ascii="Arial" w:hAnsi="Arial" w:cs="Arial"/>
                <w:b w:val="0"/>
                <w:sz w:val="18"/>
              </w:rPr>
              <w:t>Sim. Eventuais incidentes de segurança envolvendo dados pessoais são detectados pelos controles de TI, reportados ao encarregado e investigados, com comunicação à Autoridade Nacional de Proteção de Dados e aos titulares quando configurado risco relevante, nos termos do art. 48 da LGPD.</w:t>
            </w:r>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47496F" w:rsidP="00C946BD">
            <w:pPr>
              <w:spacing w:before="40" w:after="40"/>
              <w:jc w:val="both"/>
              <w:rPr>
                <w:rFonts w:ascii="Arial" w:hAnsi="Arial" w:cs="Arial"/>
              </w:rPr>
            </w:pPr>
            <w:r>
              <w:rPr>
                <w:rFonts w:ascii="Arial" w:hAnsi="Arial" w:cs="Arial"/>
                <w:b w:val="0"/>
                <w:sz w:val="18"/>
              </w:rPr>
              <w:t>Sim. Os colaboradores que tratam dados pessoais recebem orientação sobre suas responsabilidades e sobre os procedimentos de proteção de dados, no âmbito do programa de conformidade do Grupo Ambipar.</w:t>
            </w:r>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47496F" w:rsidP="00C946BD">
            <w:pPr>
              <w:spacing w:before="40" w:after="40"/>
              <w:jc w:val="both"/>
              <w:rPr>
                <w:rFonts w:ascii="Arial" w:hAnsi="Arial" w:cs="Arial"/>
              </w:rPr>
            </w:pPr>
            <w:r>
              <w:rPr>
                <w:rFonts w:ascii="Arial" w:hAnsi="Arial" w:cs="Arial"/>
                <w:b w:val="0"/>
                <w:sz w:val="18"/>
              </w:rPr>
              <w:t>Sim, para serviços corporativos de tecnologia da informação, folha de pagamento, medicina ocupacional e treinamento, contratados mediante instrumentos que preveem obrigações de confidencialidade e de proteção de dados pessoais.</w:t>
            </w:r>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proofErr w:type="gramStart"/>
            <w:r w:rsidR="0093351D">
              <w:rPr>
                <w:rFonts w:ascii="Arial" w:hAnsi="Arial" w:cs="Arial"/>
              </w:rPr>
              <w:t>i</w:t>
            </w:r>
            <w:proofErr w:type="gramEnd"/>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47496F" w:rsidP="00C946BD">
            <w:pPr>
              <w:spacing w:before="40" w:after="40"/>
              <w:jc w:val="both"/>
              <w:rPr>
                <w:rFonts w:ascii="Arial" w:hAnsi="Arial" w:cs="Arial"/>
              </w:rPr>
            </w:pPr>
            <w:r>
              <w:rPr>
                <w:rFonts w:ascii="Arial" w:hAnsi="Arial" w:cs="Arial"/>
                <w:b w:val="0"/>
                <w:sz w:val="18"/>
              </w:rPr>
              <w:t>As medidas de segurança relativas ao pessoal compreendem a verificação documental na admissão, a identificação por crachá, o controle de acesso à base de Niterói e, para as funções aquaviárias, a exigência da Caderneta de Inscrição e Registro emitida pela Marinha do Brasil, documento oficial de identificação do aquaviário.</w:t>
            </w:r>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172757541"/>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47496F" w:rsidP="00C946BD">
            <w:pPr>
              <w:spacing w:before="40" w:after="40"/>
              <w:jc w:val="both"/>
              <w:rPr>
                <w:rFonts w:ascii="Arial" w:hAnsi="Arial" w:cs="Arial"/>
                <w:b/>
              </w:rPr>
            </w:pPr>
            <w:r>
              <w:rPr>
                <w:rFonts w:ascii="Arial" w:hAnsi="Arial" w:cs="Arial"/>
                <w:b w:val="0"/>
                <w:sz w:val="18"/>
              </w:rPr>
              <w:t>As verificações pré-admissionais compreendem a conferência da documentação pessoal, a comprovação de escolaridade e de habilitação profissional, a validação da Caderneta de Inscrição e Registro e da categoria aquaviária junto à Capitania dos Portos, o exame admissional com emissão de ASO conforme o PCMSO Rev. 02 e a verificação dos certificados de treinamento normativo exigidos para a função.</w:t>
            </w:r>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proofErr w:type="gramStart"/>
            <w:r w:rsidR="0093351D">
              <w:rPr>
                <w:rFonts w:ascii="Arial" w:hAnsi="Arial" w:cs="Arial"/>
              </w:rPr>
              <w:t>a</w:t>
            </w:r>
            <w:proofErr w:type="gramEnd"/>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Pr>
                <w:rFonts w:ascii="Arial" w:hAnsi="Arial" w:cs="Arial"/>
                <w:b w:val="0"/>
                <w:sz w:val="18"/>
              </w:rPr>
              <w:t>Não aplicável — a empresa não possui certificação ISO 22301. A continuidade operacional é tratada conforme descrito no item 34(b).</w:t>
            </w:r>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377158979"/>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1439898"/>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47496F" w:rsidP="00C946BD">
            <w:pPr>
              <w:spacing w:before="40" w:after="40"/>
              <w:jc w:val="both"/>
              <w:rPr>
                <w:rFonts w:ascii="Arial" w:hAnsi="Arial" w:cs="Arial"/>
                <w:color w:val="FF0000"/>
              </w:rPr>
            </w:pPr>
            <w:r>
              <w:rPr>
                <w:rFonts w:ascii="Arial" w:hAnsi="Arial" w:cs="Arial"/>
                <w:b w:val="0"/>
                <w:sz w:val="18"/>
              </w:rPr>
              <w:t>A continuidade operacional é sustentada pelo Plano de Atendimento a Emergências PAE-001, que estabelece os cenários de emergência, a estrutura de resposta e os fluxos de acionamento, e pela redundância da frota — 07 embarcações com Título de Inscrição de Embarcação vigente e demais unidades disponíveis —, que permite a substituição imediata de unidade em caso de indisponibilidade. A empresa integra o Grupo Ambipar, que dispõe de bases adicionais e de estrutura própria de resposta a emergências. O PAE-001 encontra-se na Rev. 00.</w:t>
            </w:r>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E10A" w14:font="Segoe UI Symbol"/>
                        <w14:uncheckedState w14:val="2610" w14:font="MS Gothic"/>
                      </w14:checkbox>
                    </w:sdtPr>
                    <w:sdtContent>
                      <w:r w:rsidRPr="00315E25">
                        <w:rPr>
                          <w:rFonts w:ascii="Segoe UI Symbol" w:eastAsia="MS Gothic" w:hAnsi="Segoe UI Symbol" w:cs="Segoe UI Symbol"/>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47496F" w:rsidP="00C946BD">
            <w:pPr>
              <w:spacing w:before="40" w:after="40"/>
              <w:jc w:val="both"/>
              <w:rPr>
                <w:rFonts w:ascii="Arial" w:hAnsi="Arial" w:cs="Arial"/>
                <w:color w:val="FF0000"/>
              </w:rPr>
            </w:pPr>
            <w:r>
              <w:rPr>
                <w:rFonts w:ascii="Arial" w:hAnsi="Arial" w:cs="Arial"/>
                <w:b w:val="0"/>
                <w:sz w:val="18"/>
              </w:rPr>
              <w:t>Não aplicável na forma de documento específico. A operação é conduzida a partir das embarcações e da base de apoio de Niterói/RJ; as ações de contingência para cenários de emergência estão previstas no Plano de Atendimento a Emergências PAE-001, e o suporte administrativo pode ser conduzido remotamente ou a partir de outras instalações do Grupo Ambipar. Um plano formal de recuperação de desastres com realocação de sede não se encontra documentado de forma autônoma.</w:t>
            </w:r>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color w:val="auto"/>
                <w:kern w:val="0"/>
                <w:sz w:val="20"/>
                <w:u w:val="single"/>
                <w:lang w:val="en-GB"/>
                <w14:ligatures w14:val="none"/>
                <w14:cntxtAlts w14:val="0"/>
              </w:rPr>
              <w:br w:type="page"/>
            </w:r>
            <w:r w:rsidRPr="00315E25">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bookmarkStart w:id="0" w:name="_GoBack"/>
            <w:bookmarkEnd w:id="0"/>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47496F" w:rsidP="000E1BC1">
            <w:pPr>
              <w:tabs>
                <w:tab w:val="center" w:pos="4822"/>
              </w:tabs>
              <w:spacing w:before="40" w:after="40"/>
              <w:jc w:val="both"/>
              <w:rPr>
                <w:rFonts w:ascii="Arial" w:hAnsi="Arial" w:cs="Arial"/>
                <w:i/>
                <w:color w:val="E7E6E6" w:themeColor="background2"/>
              </w:rPr>
            </w:pPr>
            <w:r>
              <w:rPr>
                <w:rFonts w:ascii="Arial" w:hAnsi="Arial" w:cs="Arial"/>
                <w:b w:val="0"/>
                <w:sz w:val="18"/>
              </w:rPr>
              <w:t>Não aplicável. A organização nunca foi condenada nem notificada por violação da Lei de Escravidão Moderna de 2015 ou da legislação brasileira equivalente em matéria de trabalho análogo ao de escravo (art. 149 do Código Penal e Lei nº 10.803/2003).</w:t>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487472101"/>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977727574"/>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47496F" w:rsidP="00C946BD">
            <w:pPr>
              <w:spacing w:before="40" w:after="40"/>
              <w:jc w:val="both"/>
              <w:rPr>
                <w:rFonts w:ascii="Arial" w:hAnsi="Arial" w:cs="Arial"/>
                <w:b/>
              </w:rPr>
            </w:pPr>
            <w:r>
              <w:rPr>
                <w:rFonts w:ascii="Arial" w:hAnsi="Arial" w:cs="Arial"/>
                <w:b w:val="0"/>
                <w:sz w:val="18"/>
              </w:rPr>
              <w:t>A matéria é tratada no Código de Conduta e na política de direitos humanos do Grupo Ambipar, de observância obrigatória por colaboradores e estendida contratualmente à cadeia de fornecedores, com divulgação interna e canal de denúncias disponível.</w:t>
            </w:r>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08747263"/>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2083583596"/>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você utiliza subcontratados, possui processos implementados para verificar se alguma dessas organizações opera um sistema de denúncia que seja ativamente promovido dentro da organização e 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47496F" w:rsidP="006379FF">
                  <w:pPr>
                    <w:spacing w:before="40" w:after="40"/>
                    <w:rPr>
                      <w:rFonts w:ascii="Arial" w:hAnsi="Arial" w:cs="Arial"/>
                    </w:rPr>
                  </w:pPr>
                  <w:sdt>
                    <w:sdtPr>
                      <w:rPr>
                        <w:rFonts w:ascii="Arial" w:hAnsi="Arial" w:cs="Arial"/>
                        <w:b/>
                        <w:bCs/>
                        <w:spacing w:val="-10"/>
                        <w:sz w:val="28"/>
                      </w:rPr>
                      <w:id w:val="-95179938"/>
                      <w14:checkbox>
                        <w14:checked w14:val="1"/>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E10A" w14:font="Segoe UI Symbol"/>
                        <w14:uncheckedState w14:val="2610" w14:font="MS Gothic"/>
                      </w14:checkbox>
                    </w:sdt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47496F" w:rsidP="006379FF">
                  <w:pPr>
                    <w:spacing w:before="40" w:after="40"/>
                    <w:rPr>
                      <w:rFonts w:ascii="Arial" w:hAnsi="Arial" w:cs="Arial"/>
                    </w:rPr>
                  </w:pPr>
                  <w:sdt>
                    <w:sdtPr>
                      <w:rPr>
                        <w:rFonts w:ascii="Arial" w:hAnsi="Arial" w:cs="Arial"/>
                        <w:b/>
                        <w:bCs/>
                        <w:spacing w:val="-10"/>
                        <w:sz w:val="28"/>
                      </w:rPr>
                      <w:id w:val="1130821958"/>
                      <w14:checkbox>
                        <w14:checked w14:val="1"/>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696503792"/>
                      <w14:checkbox>
                        <w14:checked w14:val="0"/>
                        <w14:checkedState w14:val="E10A" w14:font="Segoe UI Symbol"/>
                        <w14:uncheckedState w14:val="2610" w14:font="MS Gothic"/>
                      </w14:checkbox>
                    </w:sdtPr>
                    <w:sdtContent>
                      <w:r w:rsidR="00315E25">
                        <w:rPr>
                          <w:rFonts w:ascii="MS Gothic" w:eastAsia="MS Gothic" w:hAnsi="MS Gothic" w:cs="Arial" w:hint="eastAsia"/>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D4DA6" w14:textId="77777777" w:rsidR="0047496F" w:rsidRDefault="0047496F" w:rsidP="00883480">
      <w:pPr>
        <w:spacing w:after="0" w:line="240" w:lineRule="auto"/>
      </w:pPr>
      <w:r>
        <w:separator/>
      </w:r>
    </w:p>
  </w:endnote>
  <w:endnote w:type="continuationSeparator" w:id="0">
    <w:p w14:paraId="259378FA" w14:textId="77777777" w:rsidR="0047496F" w:rsidRDefault="0047496F"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6223" w14:textId="77777777" w:rsidR="0047496F" w:rsidRDefault="0047496F" w:rsidP="00883480">
      <w:pPr>
        <w:spacing w:after="0" w:line="240" w:lineRule="auto"/>
      </w:pPr>
      <w:r>
        <w:separator/>
      </w:r>
    </w:p>
  </w:footnote>
  <w:footnote w:type="continuationSeparator" w:id="0">
    <w:p w14:paraId="0FC90148" w14:textId="77777777" w:rsidR="0047496F" w:rsidRDefault="0047496F" w:rsidP="008834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80"/>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572915"/>
    <w:rsid w:val="0062214B"/>
    <w:rsid w:val="00622D96"/>
    <w:rsid w:val="006A21F3"/>
    <w:rsid w:val="006C6362"/>
    <w:rsid w:val="00702E55"/>
    <w:rsid w:val="00801B51"/>
    <w:rsid w:val="00895C28"/>
    <w:rsid w:val="009E4AD8"/>
    <w:rsid w:val="00A26986"/>
    <w:rsid w:val="00C305A9"/>
    <w:rsid w:val="00C76B16"/>
    <w:rsid w:val="00CB4177"/>
    <w:rsid w:val="00CC4176"/>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9743</TotalTime>
  <Pages>16</Pages>
  <Words>3086</Words>
  <Characters>17636</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Andressa Marques Florêncio</cp:lastModifiedBy>
  <cp:revision>61</cp:revision>
  <dcterms:created xsi:type="dcterms:W3CDTF">2021-06-03T12:49:00Z</dcterms:created>
  <dcterms:modified xsi:type="dcterms:W3CDTF">2026-06-08T14:54:00Z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