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Style w:val="Geometria10"/>
                    <w:rFonts w:ascii="Arial" w:hAnsi="Arial" w:cs="Arial"/>
                    <w:sz w:val="19"/>
                    <w:szCs w:val="19"/>
                  </w:rPr>
                  <w:t>Serviços de Mergulho Profissional — Categoria Tipo 5 da Matriz PGS-002-R (Pan Marine do Brasil): inspeção, limpeza, manutenção e reparo subaquático de embarcações e estruturas, executados com equipe habilitada pela DPC, sistema de mergulho e câmara hiperbárica próprios.</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 xml:space="preserve">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Pr>
                    <w:rStyle w:val="Geometria10"/>
                    <w:sz w:val="19"/>
                    <w:szCs w:val="19"/>
                  </w:rPr>
                  <w:t>SEATRUST MARINE SERVIÇOS SUBAQUÁTICOS LTDA — nome fantasia ATLANTIS DIVE WORKS</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Pr>
                    <w:rStyle w:val="Geometria10"/>
                    <w:sz w:val="19"/>
                    <w:szCs w:val="19"/>
                  </w:rPr>
                  <w:t>Praça Santa Edwiges, nº 22 e Galpão E, São Cristóvão, Rio de Janeiro/RJ, CEP 20.931-770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Pr>
                    <w:rStyle w:val="Geometria10"/>
                    <w:sz w:val="19"/>
                    <w:szCs w:val="19"/>
                  </w:rPr>
                  <w:t>(21) 3900-0199 / (21) 3900-0198</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Pr>
                    <w:rStyle w:val="Geometria10"/>
                    <w:sz w:val="19"/>
                    <w:szCs w:val="19"/>
                  </w:rPr>
                  <w:t>N/A</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Pr>
                    <w:rStyle w:val="Geometria10"/>
                    <w:sz w:val="19"/>
                    <w:szCs w:val="19"/>
                  </w:rPr>
                  <w:t>Fabio Bravo Janeiro</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Pr>
                    <w:rStyle w:val="Geometria10"/>
                    <w:sz w:val="19"/>
                    <w:szCs w:val="19"/>
                  </w:rPr>
                  <w:t>Sócio Administrador — Responsável Técnico de Mergulho</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Pr>
                    <w:rStyle w:val="Geometria10"/>
                    <w:sz w:val="19"/>
                    <w:szCs w:val="19"/>
                  </w:rPr>
                  <w:t>(21) 99963-8569</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rStyle w:val="Geometria10"/>
                    <w:sz w:val="19"/>
                    <w:szCs w:val="19"/>
                  </w:rPr>
                  <w:t>atlantis@atlantisdive.com.br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rStyle w:val="Geometria10"/>
                    <w:sz w:val="19"/>
                    <w:szCs w:val="19"/>
                  </w:rPr>
                  <w:t>www.atlantisdive.com.br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rStyle w:val="Geometria10"/>
                    <w:sz w:val="19"/>
                    <w:szCs w:val="19"/>
                  </w:rPr>
                  <w:t>18/09/2014 (ato constitutivo, JUCERJA). Sociedade empresária limitada, Empresa de Pequeno Porte, CNPJ 21.065.630/0001-14, NIRE 33.6.0043573-1. 6ª Alteração Contratual e Consolidação arquivada na JUCERJA em 11/03/2024 sob o nº 00006124812.</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rStyle w:val="Geometria10"/>
                    <w:sz w:val="19"/>
                    <w:szCs w:val="19"/>
                  </w:rPr>
                  <w:t>8 profissionais no quadro operacional de mergulho — 3 Supervisores de Mergulho e 5 Mergulhadores, todos com CIR, LRM e ASO hiperbárico vigentes — acrescidos do quadro administrativo e de manutenção. Os três sócios administradores integram a equipe operacional.</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Pr>
                    <w:rStyle w:val="Geometria10"/>
                    <w:sz w:val="19"/>
                    <w:szCs w:val="19"/>
                  </w:rPr>
                  <w:t>Escafandria e mergulho profissional (CNAE 7490-1/02): inspeção subaquática de casco, hélice, leme e caixas de mar; limpeza de casco e hélice; substituição de ânodos; desobstrução, busca e recuperação de objetos; assistência e reparo subaquático a embarcações e unidades offshore. Complementarmente, comércio atacadista de equipamentos correlatos (CNAE 4649-4/99).</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rStyle w:val="Geometria10"/>
                    <w:sz w:val="19"/>
                    <w:szCs w:val="19"/>
                  </w:rPr>
                  <w:t>Base operacional própria em São Cristóvão, Rio de Janeiro/RJ, com oficina de manutenção de equipamentos. Empresa cadastrada na Diretoria de Portos e Costas (FCEM nº 381-SEATT-099/2021) e detentora de Certificado de Segurança dos Sistemas de Mergulho (CSSM JVC CSSM 25-019). Ativos próprios: câmara hiperbárica de duplo compartimento (STR-CH-001, teste hidrostático Fix Air 03.25.13198.01, válido até 25/03/2030); três moto compressores a diesel (STR-MCD-01 a 03) e um elétrico (STR-MCE-01); três reservatórios de ar comprimido (STR-TV-01, 02 e 04); dois painéis de controle de mergulho (STR-PCMR-03 e 04); sete umbilicais (STR-UMB-01 a 07); oito máscaras faciais (STR-MF-01 a 08); seis capacetes (STR-CAP-01 a 06); quadro de cilindros de alta pressão (STR-QCAP-01); cilindros S-80 e S-50 de emergência; e sistemas de gravação de som e imagem (STR-SGSI) para registro das operações.</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text/>
              </w:sdtPr>
              <w:sdtEndPr>
                <w:rPr>
                  <w:rStyle w:val="Fontepargpadro"/>
                  <w:rFonts w:ascii="Trebuchet MS" w:hAnsi="Trebuchet MS"/>
                  <w:spacing w:val="-8"/>
                </w:rPr>
              </w:sdtEndPr>
              <w:sdtContent>
                <w:r>
                  <w:rPr>
                    <w:rStyle w:val="Geometria10"/>
                    <w:sz w:val="19"/>
                    <w:szCs w:val="19"/>
                  </w:rPr>
                  <w:t>Serviços de mergulho profissional com ar comprimido em apoio a embarcações e unidades offshore, dentro do escopo da Categoria Tipo 5 da Matriz PGS-002-R da Pan Marine do Brasil, executados em conformidade com a NORMAM-15/DPC (Marinha do Brasil) e com a NR-15, Anexo 6 — Trabalhos sob condições hiperbáricas.</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rStyle w:val="Geometria10"/>
                    <w:sz w:val="19"/>
                    <w:szCs w:val="19"/>
                  </w:rPr>
                  <w:t>Fabio Bravo Janeiro</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rStyle w:val="Geometria10"/>
                    <w:sz w:val="18"/>
                    <w:szCs w:val="18"/>
                  </w:rPr>
                  <w:t xml:space="preserve">14 ago 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E10A" w14:font="Segoe UI Symbol"/>
                  <w14:uncheckedState w14:val="2610" w14:font="MS Gothic"/>
                </w14:checkbox>
              </w:sdtPr>
              <w:sdtContent>
                <w:r>
                  <w:rPr>
                    <w:rFonts w:ascii="Segoe UI Symbol" w:eastAsia="Segoe UI Symbol" w:hAnsi="Segoe UI Symbol" w:cs="Segoe UI Symbo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E10A" w14:font="Segoe UI Symbol"/>
                  <w14:uncheckedState w14:val="2610" w14:font="MS Gothic"/>
                </w14:checkbox>
              </w:sdtPr>
              <w:sdtContent>
                <w:r>
                  <w:rPr>
                    <w:rFonts w:ascii="Segoe UI Symbol" w:eastAsia="Segoe UI Symbol"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Tidewater.</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rStyle w:val="Geometria10"/>
                    <w:sz w:val="19"/>
                    <w:szCs w:val="19"/>
                  </w:rPr>
                  <w:t>14 ago 2026</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rStyle w:val="Geometria10"/>
                    <w:sz w:val="19"/>
                    <w:szCs w:val="19"/>
                  </w:rPr>
                  <w:t>Arthur Lima (TMS)</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rStyle w:val="Geometria10"/>
                    <w:sz w:val="19"/>
                    <w:szCs w:val="19"/>
                  </w:rPr>
                  <w:t>TMS – Arthur Lima</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rStyle w:val="Geometria10"/>
                    <w:sz w:val="19"/>
                    <w:szCs w:val="19"/>
                  </w:rPr>
                  <w:t>14 ago 2026</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Style w:val="Geometria10"/>
                    <w:rFonts w:ascii="Arial" w:hAnsi="Arial" w:cs="Arial"/>
                    <w:sz w:val="19"/>
                    <w:szCs w:val="19"/>
                  </w:rPr>
                  <w:t>Ivan Jorge da Silva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Style w:val="Geometria10"/>
                    <w:rFonts w:ascii="Arial" w:hAnsi="Arial" w:cs="Arial"/>
                    <w:sz w:val="19"/>
                    <w:szCs w:val="19"/>
                  </w:rPr>
                  <w:t>Sócio Administrador — Responsável por SMS e Manutenção de Equipamentos</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Style w:val="Geometria10"/>
                    <w:rFonts w:ascii="Arial" w:hAnsi="Arial" w:cs="Arial"/>
                    <w:i/>
                    <w:color w:val="A6A6A6" w:themeColor="background1" w:themeShade="A6"/>
                    <w:szCs w:val="18"/>
                  </w:rPr>
                  <w:t>Não aplicável — não recebemos qualquer Notificação de Melhoria ou de Proibição de órgão fiscalizador, nem respondemos a processo dessa natureza. Nosso cadastro junto à Diretoria de Portos e Costas (FCEM nº 381-SEATT-099/2021) e o Certificado de Segurança dos Sistemas de Mergulho (CSSM JVC CSSM 25-019) permanecem regulares.</w:t>
                </w:r>
              </w:sdtContent>
            </w:sdt>
            <w:r>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Style w:val="Geometria10"/>
                    <w:rFonts w:ascii="Arial" w:hAnsi="Arial" w:cs="Arial"/>
                    <w:sz w:val="19"/>
                    <w:szCs w:val="19"/>
                  </w:rPr>
                  <w:t>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Style w:val="Geometria10"/>
                    <w:rFonts w:ascii="Arial" w:hAnsi="Arial" w:cs="Arial"/>
                    <w:sz w:val="19"/>
                    <w:szCs w:val="19"/>
                  </w:rPr>
                  <w:t>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Style w:val="Geometria10"/>
                    <w:rFonts w:ascii="Arial" w:hAnsi="Arial" w:cs="Arial"/>
                    <w:sz w:val="19"/>
                    <w:szCs w:val="19"/>
                  </w:rPr>
                  <w:t>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Style w:val="Geometria10"/>
                    <w:rFonts w:ascii="Arial" w:hAnsi="Arial" w:cs="Arial"/>
                    <w:sz w:val="19"/>
                    <w:szCs w:val="19"/>
                  </w:rPr>
                  <w:t>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Style w:val="Geometria10"/>
                    <w:rFonts w:ascii="Arial" w:hAnsi="Arial" w:cs="Arial"/>
                    <w:sz w:val="19"/>
                    <w:szCs w:val="19"/>
                  </w:rPr>
                  <w:t>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Style w:val="Geometria10"/>
                    <w:rFonts w:ascii="Arial" w:hAnsi="Arial" w:cs="Arial"/>
                    <w:sz w:val="19"/>
                    <w:szCs w:val="19"/>
                  </w:rPr>
                  <w:t>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Style w:val="Geometria10"/>
                    <w:rFonts w:ascii="Arial" w:hAnsi="Arial" w:cs="Arial"/>
                    <w:sz w:val="19"/>
                    <w:szCs w:val="19"/>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Style w:val="Geometria10"/>
                    <w:rFonts w:ascii="Arial" w:hAnsi="Arial" w:cs="Arial"/>
                    <w:sz w:val="19"/>
                    <w:szCs w:val="19"/>
                  </w:rPr>
                  <w:t>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Style w:val="Geometria10"/>
                    <w:rFonts w:ascii="Arial" w:hAnsi="Arial" w:cs="Arial"/>
                    <w:i/>
                    <w:color w:val="A6A6A6" w:themeColor="background1" w:themeShade="A6"/>
                    <w:szCs w:val="18"/>
                  </w:rPr>
                  <w:t>Os resultados de investigações de incidentes e demais informações relevantes de QHSE são comunicados à equipe no briefing pré-mergulho obrigatório que antecede cada operação, cuja composição de equipe e condições são registradas no Registro de Operação de Mergulho (ROM). São reforçados em Diálogos Diários de Segurança (DDS) e em alertas de segurança emitidos pelo responsável de SMS. Alterações em procedimentos operacionais ou no Plano de Atendimento a Emergências são repassadas presencialmente a supervisores e mergulhadores antes da retomada das atividades.</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 xml:space="preserve">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Pr>
                    <w:rStyle w:val="Geometria10"/>
                    <w:rFonts w:ascii="Arial" w:hAnsi="Arial" w:cs="Arial"/>
                    <w:i/>
                    <w:color w:val="A6A6A6" w:themeColor="background1" w:themeShade="A6"/>
                    <w:szCs w:val="18"/>
                  </w:rPr>
                  <w:t>A competência em QHSE de subcontratados é avaliada previamente por análise documental — regularidade fiscal e trabalhista, habilitação técnica e acreditação dos ensaios contratados. Nossos principais parceiros técnicos são a Fix Air Automação e Pneumática (CNPJ 12.996.515/0001-72), responsável pela inspeção de cilindros e pela calibração de manômetros e válvulas de segurança com padrões rastreáveis à RBC/INMETRO, e a Full Tech, responsável pela manutenção de compressores e dos sistemas de gravação. O desempenho é verificado no recebimento e na conferência dos certificados emitidos, que são vinculados ao TAG de cada equipamento.</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Pr>
                    <w:rStyle w:val="Geometria10"/>
                    <w:rFonts w:ascii="Arial" w:hAnsi="Arial" w:cs="Arial"/>
                    <w:i/>
                    <w:color w:val="A6A6A6" w:themeColor="background1" w:themeShade="A6"/>
                    <w:szCs w:val="18"/>
                  </w:rPr>
                  <w:t>Sim. Mantemos arquivados os certificados, laudos e relatórios emitidos por nossos subcontratados, vinculados ao número de série ou TAG de cada equipamento nas respectivas fichas de registro de manutenção — por exemplo, os certificados de calibração Fix Air FA-C00478/2025, FA-C00479/2025, FA-C00480/2025 e FA-C00616/2025 dos manômetros do painel STR-PCMR-03, os certificados FA-C00349/2025, FA-C00611/2025, FA-C00078/2026 e FA-C00080/2026 do painel STR-PCMR-04, e os certificados de inspeção dos lotes de cilindros 02.25.C-13152.51 e 09.25.C-13420.72.</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Style w:val="Geometria10"/>
                    <w:rFonts w:ascii="Arial" w:hAnsi="Arial" w:cs="Arial"/>
                    <w:i/>
                    <w:color w:val="A6A6A6" w:themeColor="background1" w:themeShade="A6"/>
                    <w:szCs w:val="18"/>
                  </w:rPr>
                  <w:t>Exigimos de nossos subcontratados conduta íntegra e conformidade com a legislação anticorrupção brasileira (Lei nº 12.846/2013), verificada na qualificação documental e formalizada em cláusula contratual de integridade. Não realizamos pagamentos, cortesias ou concessões fora das condições comerciais formalmente pactuadas, e a contratação de terceiros é decidida pelos sócios administradores mediante critério técnico.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Pr>
                    <w:rStyle w:val="Geometria10"/>
                    <w:rFonts w:ascii="Arial" w:hAnsi="Arial" w:cs="Arial"/>
                    <w:i/>
                    <w:color w:val="A6A6A6" w:themeColor="background1" w:themeShade="A6"/>
                    <w:szCs w:val="18"/>
                  </w:rPr>
                  <w:t>Todos os equipamentos do sistema de mergulho são identificados por TAG própria e controlados individualmente em Ficha de Registro de Manutenção de Equipamento, com plano anual previsto versus realizado, mês a mês, consolidado no nosso Registro de Manutenção e Planejamento Geral 2026. O controle abrange moto compressores a diesel (STR-MCD-01 a 03) e elétrico (STR-MCE-01), reservatórios de ar comprimido (STR-TV-01, 02 e 04), umbilicais (STR-UMB-01 a 07), cilindros S-80 e S-50, máscaras faciais (STR-MF-01 a 08), capacetes (STR-CAP-01 a 06), painéis de controle de mergulho (STR-PCMR-03 e 04), quadro de cilindros de alta pressão (STR-QCAP-01), sistemas de gravação de som e imagem (STR-SGSI) e a câmara hiperbárica de duplo compartimento (STR-CH-001). Cilindros e câmara são submetidos a teste hidrostático quinquenal e os manômetros e válvulas de segurança a calibração anual, executados pela Fix Air com rastreabilidade à RBC/INMETRO. Cada ficha registra as intervenções realizadas, as peças substituídas, a condição de segurança e de operacionalidade do equipamento e o responsável pela manutenção. Não operamos equipamentos de içamento próprios; quando o serviço exige movimentação de carga, utilizamos os meios certificados da embarcação ou instalação do cliente.Plano de Manutenção dos Equipamentos de Ventilação Forçada (Rev.1, 20/05/2026). Equipamentos considerados inseguros são imediatamente retirados de operação.</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Style w:val="Geometria10"/>
                    <w:rFonts w:ascii="Arial" w:hAnsi="Arial" w:cs="Arial"/>
                    <w:i/>
                    <w:color w:val="A6A6A6" w:themeColor="background1" w:themeShade="A6"/>
                    <w:szCs w:val="18"/>
                  </w:rPr>
                  <w:t>Fornecemos gratuitamente todos os Equipamentos de Proteção Individual necessários, com Certificado de Aprovação (CA) válido, definidos a partir da avaliação de riscos do nosso PGR (NR-01, Rev. 01 de 25/11/2025), que contempla especificamente os riscos de trabalho sob condições hiperbáricas previstos no Anexo 6 da NR-15. Além dos EPIs convencionais, o equipamento individual de mergulho — máscara facial ou capacete, roupa, cinto, cilindro de emergência e umbilical — é atribuído nominalmente por operação, verificado antes de cada mergulho e mantido conforme ficha de manutenção específica por TAG. A entrega, troca e substituição de EPI são registradas em ficha individual assinada pelo colaborador.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Style w:val="Geometria10"/>
                    <w:rFonts w:ascii="Arial" w:hAnsi="Arial" w:cs="Arial"/>
                    <w:i/>
                    <w:color w:val="A6A6A6" w:themeColor="background1" w:themeShade="A6"/>
                    <w:szCs w:val="18"/>
                  </w:rPr>
                  <w:t>Não recebemos, até o momento, premiação formal de terceiros por desempenho em Saúde e Segurança. Nosso desempenho é evidenciado pela ausência de acidentes com afastamento em nossas operações, pela manutenção ininterrupta do cadastro na DPC (FCEM nº 381-SEATT-099/2021) e do Certificado de Segurança dos Sistemas de Mergulho (CSSM JVC CSSM 25-019), e pela recontratação recorrente por clientes dos setores naval e offshore.</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Style w:val="Geometria10"/>
                    <w:rFonts w:ascii="Arial" w:hAnsi="Arial" w:cs="Arial"/>
                    <w:i/>
                    <w:color w:val="A6A6A6" w:themeColor="background1" w:themeShade="A6"/>
                    <w:szCs w:val="18"/>
                  </w:rPr>
                  <w:t>Todo novo colaborador passa por integração admissional presencial antes do início das atividades, cobrindo nossa política de SMS, o Plano de Atendimento a Emergências (PAE), os procedimentos operacionais de mergulho e as exigências da NORMAM-15/DPC e da NR-15, Anexo 6. A admissão de mergulhador é condicionada à apresentação de Caderneta de Inscrição e Registro (CIR) válida emitida pela DPC, Livro de Registro do Mergulhador (LRM) e ASO com aptidão para trabalho hiperbárico. O conhecimento é mantido atualizado por reciclagens, DDS e revalidação periódica dos documentos de habilitação, monitorada em planilha de controle de vencimentos.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Style w:val="Geometria10"/>
                    <w:rFonts w:ascii="Arial" w:hAnsi="Arial" w:cs="Arial"/>
                    <w:i/>
                    <w:color w:val="A6A6A6" w:themeColor="background1" w:themeShade="A6"/>
                    <w:szCs w:val="18"/>
                  </w:rPr>
                  <w:t>Os riscos específicos da atividade — doença descompressiva, barotrauma, embolia gasosa traumática, hipotermia, correnteza, aprisionamento e riscos associados à embarcação de apoio — são tratados no treinamento admissional e reforçados no briefing que antecede cada operação, com base na avaliação de riscos do PGR e no PAE. Mergulhadores e supervisores são formados e habilitados pela Marinha do Brasil nas categorias correspondentes — Nível 3, Mergulhador que Opera com Ar Comprimido, e Supervisor de Mergulho — com validade quinquenal controlada internamente.</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Style w:val="Geometria10"/>
                    <w:rFonts w:ascii="Arial" w:hAnsi="Arial" w:cs="Arial"/>
                    <w:i/>
                    <w:color w:val="A6A6A6" w:themeColor="background1" w:themeShade="A6"/>
                    <w:szCs w:val="18"/>
                  </w:rPr>
                  <w:t>Quando ministrado internamente, o conteúdo abrange os procedimentos operacionais da empresa, as tabelas de descompressão adotadas, a checagem e a operação dos painéis de controle de mergulho, a operação da câmara hiperbárica de duplo compartimento, o correto preenchimento do Registro de Operação de Mergulho (ROM) e as rotinas de resposta a emergências previstas no PAE.</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Style w:val="Geometria10"/>
                          <w:rFonts w:ascii="Arial" w:hAnsi="Arial" w:cs="Arial"/>
                          <w:sz w:val="19"/>
                          <w:szCs w:val="19"/>
                        </w:rPr>
                        <w:t>Ivan Jorge da Silva</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Style w:val="Geometria10"/>
                          <w:rFonts w:ascii="Arial" w:hAnsi="Arial" w:cs="Arial"/>
                          <w:sz w:val="19"/>
                          <w:szCs w:val="19"/>
                        </w:rPr>
                        <w:t>Sócio Administrador — Responsável por SMS e Representante Ambiental</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showingPlcHdr/>
                <w:text w:multiLine="1"/>
              </w:sdtPr>
              <w:sdtEndPr>
                <w:rPr>
                  <w:rStyle w:val="Fontepargpadro"/>
                  <w:spacing w:val="-8"/>
                </w:rPr>
              </w:sdtEndPr>
              <w:sdtContent>
                <w:r>
                  <w:rPr>
                    <w:rStyle w:val="Geometria10"/>
                    <w:rFonts w:ascii="Arial" w:hAnsi="Arial" w:cs="Arial"/>
                    <w:i/>
                    <w:color w:val="A6A6A6" w:themeColor="background1" w:themeShade="A6"/>
                    <w:szCs w:val="18"/>
                  </w:rPr>
                  <w:t>Sim. Identificamos como aspectos ambientais significativos da nossa atividade a geração de óleo lubrificante usado e de filtros dos moto compressores, os resíduos provenientes da limpeza de casco e os ânodos removidos em operação, e o risco de derramamento de óleo durante o abastecimento e a manutenção dos equipamentos. O controle é feito na origem: manutenção preventiva programada dos compressores conforme o Registro de Manutenção e Planejamento Geral 2026, segregação e destinação dos óleos e filtros usados a receptores licenciados, e procedimentos de contenção previstos no Plano de Atendimento a Emergências. Em operação a bordo, os resíduos gerados seguem o plano de gerenciamento de resíduos da embarcação ou instalação contratante.</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Style w:val="Geometria10"/>
                    <w:rFonts w:ascii="Arial" w:hAnsi="Arial" w:cs="Arial"/>
                    <w:i/>
                    <w:color w:val="A6A6A6" w:themeColor="background1" w:themeShade="A6"/>
                    <w:szCs w:val="18"/>
                  </w:rPr>
                  <w:t>Sim. Nossas metas ambientais são zero derramamento em operação, destinação integral dos óleos lubrificantes e filtros usados a receptores licenciados, e cumprimento pleno do plano anual de manutenção preventiva dos compressores — este último aferido mensalmente no comparativo previsto versus realizado do Registro de Manutenção e Planejamento Geral 2026, que constitui a nossa principal evidência objetiva de desempenho ambiental e operacional.</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tab/>
        <w:tab/>
        <w:tab/>
        <w:tab/>
        <w:tab/>
        <w:tab/>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Style w:val="Geometria10"/>
                    <w:rFonts w:ascii="Arial" w:hAnsi="Arial" w:cs="Arial"/>
                    <w:i/>
                    <w:color w:val="A6A6A6" w:themeColor="background1" w:themeShade="A6"/>
                    <w:szCs w:val="18"/>
                  </w:rPr>
                  <w:t>Cada item do sistema de mergulho possui TAG única e rastreabilidade documental completa. Os cilindros são rastreados pelo número de série e pelo lote de inspeção — por exemplo, os lotes 02.25.C-13152.51 e 09.25.C-13420.72 dos cilindros de apoio de 50 litros e os cilindros de emergência S-80 P-746785, P-754334 e P-754344, cobertos pelos certificados CFJ-001 a CFJ-006, com teste hidrostático válido até 10/01/2030. Manômetros e válvulas de segurança são rastreados pelos certificados Fix Air correspondentes, que declaram os padrões RBC utilizados. A condição de cada equipamento, as peças substituídas e a data de cada intervenção ficam registradas nas fichas de manutenção individuais.</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Style w:val="Geometria10"/>
                    <w:rFonts w:ascii="Arial" w:hAnsi="Arial" w:cs="Arial"/>
                    <w:i/>
                    <w:color w:val="A6A6A6" w:themeColor="background1" w:themeShade="A6"/>
                    <w:szCs w:val="18"/>
                  </w:rPr>
                  <w:t>Cada operação é precedida de briefing e de verificação completa do sistema de mergulho, conduzida sob a responsabilidade de um Supervisor de Mergulho habilitado pela DPC e registrada no Registro de Operação de Mergulho (ROM), conforme a NORMAM-15. O ROM documenta contratante, local, data, composição da equipe, condições ambientais (corrente, vento, swell, temperatura da água e escala Beaufort), o perfil de cada mergulho (profundidade, tempo de fundo, tabela e grupo de repetição) e o serviço executado, sendo assinado pelo supervisor responsável. As operações são adicionalmente acompanhadas pelos sistemas de gravação de som e imagem, cujos registros ficam disponíveis ao cliente.</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Style w:val="Geometria10"/>
                    <w:rFonts w:ascii="Arial" w:hAnsi="Arial" w:cs="Arial"/>
                    <w:i/>
                    <w:color w:val="A6A6A6" w:themeColor="background1" w:themeShade="A6"/>
                    <w:szCs w:val="18"/>
                  </w:rPr>
                  <w:t>Não conformidades identificadas em inspeção de equipamento ou durante a operação são registradas na ficha do equipamento ou no ROM, analisadas quanto à causa raiz pelo responsável de SMS e tratadas com ação corretiva imediata — o equipamento é retirado de serviço até a regularização, princípio que aplicamos sem exceção a qualquer item do circuito respiratório. A eficácia é verificada na inspeção subsequente e no comparativo previsto versus realizado do plano anual de manutenção.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showingPlcHdr/>
                      <w:text w:multiLine="1"/>
                    </w:sdtPr>
                    <w:sdtEndPr>
                      <w:rPr>
                        <w:rStyle w:val="Fontepargpadro"/>
                        <w:spacing w:val="-8"/>
                      </w:rPr>
                    </w:sdtEndPr>
                    <w:sdtContent>
                      <w:r>
                        <w:rPr>
                          <w:rStyle w:val="Geometria10"/>
                          <w:rFonts w:ascii="Arial" w:hAnsi="Arial" w:cs="Arial"/>
                          <w:i/>
                          <w:color w:val="A6A6A6" w:themeColor="background1" w:themeShade="A6"/>
                          <w:szCs w:val="18"/>
                        </w:rPr>
                        <w:t>Sim. Mantemos controle documental segmentado por tipo de registro: documentos societários e fiscais; documentos de habilitação da empresa junto à DPC (FCEM e CSSM); documentos individuais dos mergulhadores (CIR, LRM e ASO); programas legais (PGR e PCMSO); Plano de Atendimento a Emergências; fichas de registro de manutenção por equipamento; e certificados emitidos por terceiros (Fix Air e Full Tech). Cada documento é identificado por número, data de emissão e validade, com monitoramento de vencimentos em planilha de controle revisada mensalmente. Os registros são arquivados em via física e digital na sede da empresa, e o histórico é preservado para permitir auditoria retroativa.</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Fontepargpadro"/>
                  <w:spacing w:val="-8"/>
                </w:rPr>
              </w:sdtEndPr>
              <w:sdtContent>
                <w:r>
                  <w:rPr>
                    <w:rStyle w:val="Geometria10"/>
                    <w:rFonts w:ascii="Arial" w:hAnsi="Arial" w:cs="Arial"/>
                    <w:i/>
                    <w:color w:val="A6A6A6" w:themeColor="background1" w:themeShade="A6"/>
                    <w:szCs w:val="18"/>
                  </w:rPr>
                  <w:t>Sim. A cada ciclo anual revisamos o plano de manutenção à luz do desempenho do período anterior — falhas identificadas, peças substituídas e intervenções não programadas — e ajustamos a periodicidade e o escopo das inspeções. Em 2026, essa análise resultou na substituição integral do motor e do compressor do conjunto STR-MCD-02, executada pela Full Tech em fevereiro, e na renovação antecipada do teste hidrostático de cilindros de emergência, ambas registradas nas fichas de manutenção correspondentes.</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Style w:val="Geometria10"/>
                    <w:rFonts w:ascii="Arial" w:hAnsi="Arial" w:cs="Arial"/>
                    <w:i/>
                    <w:color w:val="A6A6A6" w:themeColor="background1" w:themeShade="A6"/>
                    <w:szCs w:val="18"/>
                  </w:rPr>
                  <w:t>Medimos o retrabalho pelo número de mergulhos que precisam ser repetidos por serviço não concluído ou não conforme, e o desperdício pelas horas improdutivas decorrentes de indisponibilidade de equipamento ou de condições ambientais fora dos limites operacionais. Os dados são extraídos dos ROM e das fichas de manutenção e analisados ao encerramento de cada contrato, alimentando a revisão do plano de manutenção do ciclo seguinte.</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Style w:val="Geometria10"/>
                    <w:rFonts w:ascii="Arial" w:hAnsi="Arial" w:cs="Arial"/>
                    <w:i/>
                    <w:color w:val="A6A6A6" w:themeColor="background1" w:themeShade="A6"/>
                    <w:szCs w:val="18"/>
                  </w:rPr>
                  <w:t>Nosso Programa de Garantia de Competências parte da habilitação legal exigida pela Marinha do Brasil: nenhum profissional executa mergulho sem Caderneta de Inscrição e Registro (CIR) válida na categoria correspondente — Nível 3, Mergulhador que Opera com Ar Comprimido — e sem Livro de Registro do Mergulhador (LRM), no qual é consignado o histórico de mergulhos. O quadro operacional é composto por 3 Supervisores de Mergulho e 5 Mergulhadores, todos com CIR, LRM e ASO com aptidão hiperbárica vigentes. A aptidão de saúde é reavaliada semestralmente por médico examinador, sob coordenação do médico responsável pelo PCMSO, incluindo exame clínico hiperbárico, ecocardiograma, eletroencefalograma e espirometria. Vencimentos de CIR e ASO são monitorados em planilha de controle com alerta antecipado.</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Style w:val="Geometria10"/>
                    <w:rFonts w:ascii="Arial" w:hAnsi="Arial" w:cs="Arial"/>
                    <w:i/>
                    <w:color w:val="A6A6A6" w:themeColor="background1" w:themeShade="A6"/>
                    <w:szCs w:val="18"/>
                  </w:rPr>
                  <w:t>N/A — pergunta aplicável apenas à Europa; a SEATRUST MARINE (Atlantis Dive Works) está sediada e opera no Brasil. Registre-se, contudo, que a competência do mergulhador profissional no Brasil é acreditada oficialmente pela Diretoria de Portos e Costas da Marinha do Brasil, por meio da CIR e do LRM, nos termos da NORMAM-15.</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Style w:val="Geometria10"/>
                    <w:rFonts w:ascii="Arial" w:hAnsi="Arial" w:cs="Arial"/>
                    <w:i/>
                    <w:color w:val="A6A6A6" w:themeColor="background1" w:themeShade="A6"/>
                    <w:szCs w:val="18"/>
                  </w:rPr>
                  <w:t>As necessidades de treinamento decorrem da avaliação de riscos do PGR, do escopo técnico de cada contrato, das exigências da NORMAM-15/DPC e da NR-15 (Anexo 6), das alterações normativas e do vencimento das habilitações individuais de cada profissional.</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Style w:val="Geometria10"/>
                    <w:rFonts w:ascii="Arial" w:hAnsi="Arial" w:cs="Arial"/>
                    <w:i/>
                    <w:color w:val="A6A6A6" w:themeColor="background1" w:themeShade="A6"/>
                    <w:szCs w:val="18"/>
                  </w:rPr>
                  <w:t>As necessidades identificadas são consolidadas em plano anual de treinamento e revalidação, priorizado pelo vencimento das habilitações (CIR, ASO e reciclagens) e pela criticidade da função. A execução é acompanhada pelo responsável de SMS e a eficácia é verificada em campo, pela supervisão direta das operações de mergulho.</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Style w:val="Geometria10"/>
                    <w:rFonts w:ascii="Arial" w:hAnsi="Arial" w:cs="Arial"/>
                    <w:i/>
                    <w:color w:val="A6A6A6" w:themeColor="background1" w:themeShade="A6"/>
                    <w:szCs w:val="18"/>
                  </w:rPr>
                  <w:t>Sim. Mantemos planilha de controle com as datas de emissão e de validade de cada CIR, LRM, ASO e certificado de calibração e inspeção de equipamento, com alerta antecipado para providenciar a renovação antes do vencimento.</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Style w:val="Geometria10"/>
                    <w:rFonts w:ascii="Arial" w:hAnsi="Arial" w:cs="Arial"/>
                    <w:i/>
                    <w:color w:val="A6A6A6" w:themeColor="background1" w:themeShade="A6"/>
                    <w:szCs w:val="18"/>
                  </w:rPr>
                  <w:t>Sim. Utilizamos planilha eletrônica centralizada de controle e monitoramento, mantida pelo responsável de SMS, que consolida em um mesmo painel as habilitações individuais e as certificações de equipamentos.</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Style w:val="Geometria10"/>
                    <w:rFonts w:ascii="Arial" w:hAnsi="Arial" w:cs="Arial"/>
                    <w:i/>
                    <w:color w:val="A6A6A6" w:themeColor="background1" w:themeShade="A6"/>
                    <w:szCs w:val="18"/>
                  </w:rPr>
                  <w:t>O sistema consiste em planilha de controle mantida na sede e revisada mensalmente, que registra por colaborador o número e a validade da CIR, do LRM e do ASO e, por equipamento, o TAG, o certificado aplicável e a data de vencimento, gerando alertas antecipados de renovação. O acervo documental correspondente é mantido em via física e digital.</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Style w:val="Geometria10"/>
                    <w:rFonts w:ascii="Arial" w:hAnsi="Arial" w:cs="Arial"/>
                    <w:i/>
                    <w:color w:val="A6A6A6" w:themeColor="background1" w:themeShade="A6"/>
                    <w:szCs w:val="18"/>
                  </w:rPr>
                  <w:t>A supervisão é exercida de forma direta e permanente: nenhuma operação de mergulho é executada sem um Supervisor de Mergulho habilitado presente e formalmente responsável, conforme exige a NORMAM-15. O supervisor conduz o briefing, autoriza a entrada na água, controla o perfil do mergulho a partir do painel de controle, mantém comunicação contínua com o mergulhador e registra a operação no ROM. Somam-se a isso a verificação do sistema antes de cada operação, os Diálogos Diários de Segurança e o acompanhamento pelos sistemas de gravação de som e imagem.</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Style w:val="Geometria10"/>
                    <w:rFonts w:ascii="Arial" w:hAnsi="Arial" w:cs="Arial"/>
                    <w:i/>
                    <w:color w:val="A6A6A6" w:themeColor="background1" w:themeShade="A6"/>
                    <w:szCs w:val="18"/>
                  </w:rPr>
                  <w:t>Os resultados são repassados à administração da empresa — composta pelos próprios sócios, que atuam também como supervisores de mergulho e responsáveis pela manutenção dos equipamentos — por meio dos ROM, das fichas de registro de manutenção e de reuniões internas. Aos colaboradores, os resultados são comunicados no briefing que antecede cada operação e nos DDS. Essa estrutura enxuta encurta o caminho entre a constatação em campo e a decisão de gestão.</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Fontepargpadro"/>
                  <w:spacing w:val="-8"/>
                </w:rPr>
              </w:sdtEndPr>
              <w:sdtContent>
                <w:r>
                  <w:rPr>
                    <w:rStyle w:val="Geometria10"/>
                    <w:rFonts w:ascii="Arial" w:hAnsi="Arial" w:cs="Arial"/>
                    <w:i/>
                    <w:color w:val="A6A6A6" w:themeColor="background1" w:themeShade="A6"/>
                    <w:szCs w:val="18"/>
                  </w:rPr>
                  <w:t>O alinhamento é garantido pela padronização dos procedimentos operacionais de mergulho, pela verificação obrigatória do sistema antes de cada operação, pelo cumprimento estrito das tabelas de descompressão adotadas, pela presença do supervisor habilitado durante toda a operação e pelo registro formal no ROM, que permite verificação posterior, mergulho a mergulho, do que foi efetivamente executado.</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Pr>
                    <w:rStyle w:val="Geometria10"/>
                    <w:rFonts w:ascii="Arial" w:hAnsi="Arial" w:cs="Arial"/>
                    <w:i/>
                    <w:color w:val="A6A6A6" w:themeColor="background1" w:themeShade="A6"/>
                    <w:szCs w:val="18"/>
                  </w:rPr>
                  <w:t>Sim. Nossos supervisores são habilitados pela Diretoria de Portos e Costas na categoria Supervisor de Mergulho, com CIR válida, e respondem formalmente pelo planejamento, autorização, controle e interrupção da operação, com autoridade inequívoca para suspender qualquer atividade em condição insegura. Os três sócios administradores integram o quadro de supervisores, o que vincula diretamente a responsabilidade pela execução segura do trabalho à alta administração da empresa.</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Fontepargpadro"/>
                  <w:spacing w:val="-8"/>
                </w:rPr>
              </w:sdtEndPr>
              <w:sdtContent>
                <w:r>
                  <w:rPr>
                    <w:rStyle w:val="Geometria10"/>
                    <w:rFonts w:ascii="Arial" w:hAnsi="Arial" w:cs="Arial"/>
                    <w:i/>
                    <w:color w:val="A6A6A6" w:themeColor="background1" w:themeShade="A6"/>
                    <w:szCs w:val="18"/>
                  </w:rPr>
                  <w:t>Quando ministrado internamente, o treinamento de supervisores cobre os procedimentos operacionais da SEATRUST MARINE (Atlantis Dive Works), as rotinas de emergência do PAE, a operação da câmara hiperbárica de duplo compartimento em caso de acidente descompressivo e os critérios objetivos de interrupção da operação por condições ambientais adversas.</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G</w:t>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Style w:val="Geometria10"/>
                    <w:rFonts w:ascii="Arial" w:hAnsi="Arial" w:cs="Arial"/>
                    <w:sz w:val="19"/>
                    <w:szCs w:val="19"/>
                  </w:rPr>
                  <w:t>N/A — não somos certificados em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Style w:val="Geometria10"/>
                    <w:rFonts w:ascii="Arial" w:hAnsi="Arial" w:cs="Arial"/>
                    <w:sz w:val="19"/>
                    <w:szCs w:val="19"/>
                  </w:rPr>
                  <w:t>N/A — não somos certificados em IASME Governance Standard nem em Cyber Essentials; trata-se de esquema do Reino Unido, sem equivalente exigível às nossas operações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Fontepargpadro"/>
                  <w:spacing w:val="-8"/>
                </w:rPr>
              </w:sdtEndPr>
              <w:sdtContent>
                <w:r>
                  <w:rPr>
                    <w:rStyle w:val="Geometria10"/>
                    <w:rFonts w:ascii="Arial" w:hAnsi="Arial" w:cs="Arial"/>
                    <w:i/>
                    <w:color w:val="A6A6A6" w:themeColor="background1" w:themeShade="A6"/>
                    <w:szCs w:val="18"/>
                  </w:rPr>
                  <w:t>Adotamos controle de acesso aos computadores e sistemas administrativos por usuário e senha, antivírus corporativo, cópia de segurança periódica dos arquivos e restrição de acesso aos registros de operação e às gravações de som e imagem dos mergulhos, que são disponibilizados exclusivamente ao cliente contratante.</w:t>
                </w:r>
              </w:sdtContent>
            </w:sdt>
            <w:r>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Fontepargpadro"/>
                  <w:spacing w:val="-8"/>
                </w:rPr>
              </w:sdtEndPr>
              <w:sdtContent>
                <w:r>
                  <w:rPr>
                    <w:rStyle w:val="Geometria10"/>
                    <w:rFonts w:ascii="Arial" w:hAnsi="Arial" w:cs="Arial"/>
                    <w:i/>
                    <w:color w:val="A6A6A6" w:themeColor="background1" w:themeShade="A6"/>
                    <w:szCs w:val="18"/>
                  </w:rPr>
                  <w:t>Sim. Tratamos dados pessoais de colaboradores para finalidades trabalhistas, de saúde ocupacional e de habilitação junto à DPC, e dados de contato de clientes para finalidades contratuais. O acesso é restrito à administração e ao responsável de SMS, conforme necessidade de uso, e não há divulgação a terceiros fora das obrigações legais e contratuais.</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Fontepargpadro"/>
                  <w:spacing w:val="-8"/>
                </w:rPr>
              </w:sdtEndPr>
              <w:sdtContent>
                <w:r>
                  <w:rPr>
                    <w:rStyle w:val="Geometria10"/>
                    <w:rFonts w:ascii="Arial" w:hAnsi="Arial" w:cs="Arial"/>
                    <w:i/>
                    <w:color w:val="A6A6A6" w:themeColor="background1" w:themeShade="A6"/>
                    <w:szCs w:val="18"/>
                  </w:rPr>
                  <w:t>Ainda não designamos formalmente um Encarregado pelo Tratamento de Dados Pessoais. A responsabilidade pela conformidade com a LGPD (Lei nº 13.709/2018) é exercida diretamente pela administração da empresa, com apoio contábil e jurídico externo quando necessário. O RGPD europeu não se aplica às nossas operações, integralmente realizadas em território brasileiro.</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Fontepargpadro"/>
                  <w:spacing w:val="-8"/>
                </w:rPr>
              </w:sdtEndPr>
              <w:sdtContent>
                <w:r>
                  <w:rPr>
                    <w:rStyle w:val="Geometria10"/>
                    <w:rFonts w:ascii="Arial" w:hAnsi="Arial" w:cs="Arial"/>
                    <w:i/>
                    <w:color w:val="A6A6A6" w:themeColor="background1" w:themeShade="A6"/>
                    <w:szCs w:val="18"/>
                  </w:rPr>
                  <w:t>Possuímos rotina interna de comunicação imediata de qualquer incidente de segurança da informação à administração da empresa, ainda não formalizada em política escrita específica. A formalização desse procedimento consta do nosso plano de melhoria.</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Fontepargpadro"/>
                  <w:spacing w:val="-8"/>
                </w:rPr>
              </w:sdtEndPr>
              <w:sdtContent>
                <w:r>
                  <w:rPr>
                    <w:rStyle w:val="Geometria10"/>
                    <w:rFonts w:ascii="Arial" w:hAnsi="Arial" w:cs="Arial"/>
                    <w:i/>
                    <w:color w:val="A6A6A6" w:themeColor="background1" w:themeShade="A6"/>
                    <w:szCs w:val="18"/>
                  </w:rPr>
                  <w:t>Os colaboradores que lidam com dados pessoais são orientados quanto ao dever de confidencialidade na integração admissional. Ainda não dispomos de programa formal e recorrente de treinamento em LGPD, item igualmente previsto em nosso plano de melhoria.</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Style w:val="Geometria10"/>
                    <w:rFonts w:ascii="Arial" w:hAnsi="Arial" w:cs="Arial"/>
                    <w:i/>
                    <w:color w:val="A6A6A6" w:themeColor="background1" w:themeShade="A6"/>
                    <w:szCs w:val="18"/>
                  </w:rPr>
                  <w:t>Sim, de forma limitada e para finalidades legais específicas: o escritório de contabilidade externo trata dados de folha de pagamento e a clínica de medicina ocupacional trata dados de saúde para emissão dos ASO. Ambos estão sujeitos a dever de confidencialidade e não utilizam os dados para qualquer outra finalidade.</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Fontepargpadro"/>
                  <w:spacing w:val="-8"/>
                </w:rPr>
              </w:sdtEndPr>
              <w:sdtContent>
                <w:r>
                  <w:rPr>
                    <w:rStyle w:val="Geometria10"/>
                    <w:rFonts w:ascii="Arial" w:hAnsi="Arial" w:cs="Arial"/>
                    <w:i/>
                    <w:color w:val="A6A6A6" w:themeColor="background1" w:themeShade="A6"/>
                    <w:szCs w:val="18"/>
                  </w:rPr>
                  <w:t>Nossa base em São Cristóvão é fechada e de acesso controlado, com identificação de visitantes e guarda dos equipamentos em galpão próprio. Em campo, o acesso a embarcações e instalações portuárias observa os controles de segurança do cliente e da autoridade portuária, e todo colaborador é previamente identificado e credenciado.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Style w:val="Geometria10"/>
                    <w:rFonts w:ascii="Arial" w:hAnsi="Arial" w:cs="Arial"/>
                    <w:i/>
                    <w:color w:val="A6A6A6" w:themeColor="background1" w:themeShade="A6"/>
                    <w:szCs w:val="18"/>
                  </w:rPr>
                  <w:t>Sim. A admissão de qualquer mergulhador é condicionada à verificação prévia da validade e da categoria da CIR junto à DPC, do Livro de Registro do Mergulhador e do histórico de mergulhos nele consignado, além de exame admissional com aptidão específica para trabalho hiperbárico. Verificamos igualmente a documentação trabalhista e as referências profissionais do candidato.</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Style w:val="Geometria10"/>
                    <w:rFonts w:ascii="Arial" w:hAnsi="Arial" w:cs="Arial"/>
                    <w:sz w:val="19"/>
                    <w:szCs w:val="19"/>
                  </w:rPr>
                  <w:t>N/A — não somos certificados em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EndPr>
                <w:rPr>
                  <w:rStyle w:val="Fontepargpadro"/>
                  <w:spacing w:val="-8"/>
                </w:rPr>
              </w:sdtEndPr>
              <w:sdtContent>
                <w:r>
                  <w:rPr>
                    <w:rStyle w:val="Geometria10"/>
                    <w:rFonts w:ascii="Arial" w:hAnsi="Arial" w:cs="Arial"/>
                    <w:i/>
                    <w:color w:val="A6A6A6" w:themeColor="background1" w:themeShade="A6"/>
                    <w:szCs w:val="18"/>
                  </w:rPr>
                  <w:t>Sim, na forma de plano de continuidade operacional integrado ao nosso Plano de Atendimento a Emergências. A continuidade é sustentada por redundância real de meios: três moto compressores a diesel e um elétrico, três reservatórios de ar comprimido, dois painéis de controle de mergulho, sete umbilicais, oito máscaras faciais e seis capacetes, todos com manutenção individual controlada — de modo que a indisponibilidade de um equipamento não interrompe a operação. Dispomos ainda de câmara hiperbárica de duplo compartimento própria para atendimento a emergências descompressivas. Não possuímos, contudo, certificação ISO 22301.</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EndPr>
                <w:rPr>
                  <w:rStyle w:val="Fontepargpadro"/>
                  <w:spacing w:val="-8"/>
                </w:rPr>
              </w:sdtEndPr>
              <w:sdtContent>
                <w:r>
                  <w:rPr>
                    <w:rStyle w:val="Geometria10"/>
                    <w:rFonts w:ascii="Arial" w:hAnsi="Arial" w:cs="Arial"/>
                    <w:i/>
                    <w:color w:val="A6A6A6" w:themeColor="background1" w:themeShade="A6"/>
                    <w:szCs w:val="18"/>
                  </w:rPr>
                  <w:t>Sim. Nossas operações são executadas nas instalações do cliente com sistema de mergulho móvel, de modo que a continuidade dos serviços não depende da nossa base fixa. Em caso de indisponibilidade da sede em São Cristóvão, os equipamentos podem ser mobilizados a partir de qualquer ponto de apoio e as atividades administrativas conduzidas remotamente, uma vez que o acervo documental é mantido também em meio digital.</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Style w:val="Geometria10"/>
                    <w:rFonts w:ascii="Arial" w:hAnsi="Arial" w:cs="Arial"/>
                    <w:i/>
                    <w:color w:val="A6A6A6" w:themeColor="background1" w:themeShade="A6"/>
                    <w:szCs w:val="18"/>
                  </w:rPr>
                  <w:t>N/A — nunca fomos condenados nem notificados por violação à legislação de combate ao trabalho análogo ao de escravo ou ao tráfico de pessoas. A Lei britânica de Escravidão Moderna de 2015 não se aplica diretamente às nossas operações; observamos a legislação brasileira equivalente, com contratação exclusivamente sob o regime da CLT e regularidade fiscal, trabalhista e previdenciária comprovada por CND Federal/PGFN, CNDT e Certificado de Regularidade do FGTS vigentes.</w:t>
                </w:r>
              </w:sdtContent>
            </w:sdt>
            <w:r>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Style w:val="Geometria10"/>
                    <w:rFonts w:ascii="Arial" w:hAnsi="Arial" w:cs="Arial"/>
                    <w:i/>
                    <w:color w:val="A6A6A6" w:themeColor="background1" w:themeShade="A6"/>
                    <w:szCs w:val="18"/>
                  </w:rPr>
                  <w:t>Ainda não formalizamos política escrita específica de combate ao trabalho análogo ao de escravo e ao tráfico de pessoas. Na prática, contratamos exclusivamente sob o regime da CLT, com registro em carteira, jornada controlada e sem intermediação de mão de obra, e exigimos comprovação de regularidade trabalhista dos nossos subcontratados na qualificação documental. A formalização dessa política integra o nosso plano de melhoria.</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Content>
                      <w:r>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Content>
                      <w:r>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1"/>
                        <w14:checkedState w14:val="E10A" w14:font="Segoe UI Symbol"/>
                        <w14:uncheckedState w14:val="2610" w14:font="MS Gothic"/>
                      </w14:checkbox>
                    </w:sdtPr>
                    <w:sdtContent>
                      <w:r>
                        <w:rPr>
                          <w:rFonts w:ascii="Segoe UI Symbol" w:eastAsia="Segoe UI Symbol"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Content>
                      <w:r>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Content>
                      <w:r>
                        <w:rPr>
                          <w:rFonts w:ascii="Segoe UI Symbol" w:eastAsia="Segoe UI Symbol" w:hAnsi="Segoe UI Symbol" w:cs="Segoe UI Symbo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