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GLOMCP0020151104ebb40028k</w:t>
      </w:r>
    </w:p>
    <w:p>
      <w:r>
        <w:t>A statement taken from the company's website is given below.</w:t>
        <w:br/>
        <w:br/>
        <w:t>Performance 2014</w:t>
        <w:br/>
        <w:br/>
        <w:t>Sales of the Pharmaceuticals segment climbed by a substantial 11.2% (Fx &amp; portfolio adj.) to €12,052 million. This very good performance was driven by our recently launched products Xarelto, Eylea, Stivarga, Xofigo and Adempas, which posted combined sales of €2,908 million (2013: €1,522 million). Our Pharmaceuticals business grew in all regions on a currency-adjusted basis, particularly in China, the United States and Western Europe.</w:t>
        <w:br/>
        <w:br/>
        <w:t>Our oral anticoagulant Xarelto maintained its growth momentum, with strong sales gains especially in Japan, France and Germany. Royalties received and recognized as sales in the United States, where Xarelto is marketed by a subsidiary of Johnson &amp; Johnson, more than doubled. Following its approval in additional indications, sales of our eye medicine Eylea continued to rise substantially, particularly in Europe. The cancer drug Stivarga developed positively, and the cancer drug Xofigo (sales in 2014: €157 million; 2013: €41 million) also made a pleasing contribution to sales growth, especially in the United States. The market introduction of Adempas to treat various forms of pulmonary hypertension continued successfully in additional countries. Since October 2014, we have been collaborating with Merck &amp; Co., Inc., United States, in the development and commercialization of Adempas. The sales attributable to Bayer amounted to €89 million in 2014 (2013: €3 million). The one-time payment of €793 million from the sGC cooperation will be recorded as sales and earnings over a 13.5 year period. €15 million of this was accounted for in the fourth quarter.</w:t>
        <w:br/>
        <w:br/>
        <w:t>Sales of the hormone-releasing intrauterine devices of the Mirena product family rose mainly as a result of higher prices and volumes in the United States. The cancer drug Nexavar posted gains, mainly as a result of price increases in the United States. Adalat for the treatment of hypertension and coronary heart disease, Aspirin Cardio for secondary prevention of heart attacks and our oral diabetes treatment Glucobay benefited from further rising demand in China.</w:t>
        <w:br/>
        <w:br/>
        <w:t>Sales of our blood-clotting medicine Kogenate receded, due partly to the temporary use of production capacities to develop our next-generation hemophilia medicines. Sales of the multiple sclerosis drug Betaferon/Betaseron fell particularly in the United States due to increased competition there. Business with our yaz/Yasmin/Yasminelle oral contraceptives was held back especially by generic competition in Western Europe and lower demand in Japan. Despite higher volumes in China, sales of the antibiotic Avalox/Avelox declined overall, due particularly to the expiration of the patent in Europe and the United States. Sales of Levitra for the treatment of erectile dysfunction were down primarily in the United States.</w:t>
        <w:br/>
        <w:br/>
        <w:t>EBIT of the Pharmaceuticals segment rose by a substantial 16.7% in 2014 to €2,371 million. This was mainly due to lower special charges of €286 million (2013: €521 million), which mainly included €173 million for the derecognition of goodwill as a result of the sGC collaboration with Merck &amp; Co., Inc., United States, and €88 million in accounting measures for litigations. EBIT before special items increased by 4.1% to €2,657 million. We raised EBITDA before special items by 6.0% to €3,699 million. This earnings growth was mainly attributable to the encouraging business development and especially to the strong sales gains for our recently launched products, while earnings were diminished by higher selling and r&amp;d expenses and roughly €330 million in negative currency effects.</w:t>
        <w:br/>
        <w:br/>
        <w:t>Sales of the Consumer Health segment advanced by 2.1% (Fx &amp; portfolio adj.) in 2014 to €7,923 million. The Consumer Care and Animal Health divisions achieved sales gains, especially in the Emerging Markets. Sales in the Medical Care Division declined particularly in the United States and Europe.</w:t>
        <w:br/>
        <w:br/>
        <w:t>Sales in the Consumer Care Division rose by 5.3% (Fx &amp; portfolio adj.) to €4,245 million. The business acquired from Merck &amp; Co., Inc., United States, on October 1, 2014, accounted for €289 million of sales in the fourth quarter, which is traditionally weaker for seasonal reasons. We registered considerably higher sales of our pain reliever Aleve in the United States due mainly to a product line expansion. Our skincare product Bepanthen/Bepanthol posted considerably higher sales on a currency-adjusted basis. Higher volumes in all regions contributed to this growth. Sales of our antifungal Canesten expanded particularly in the Emerging Markets. Driven partly by product line expansions, sales of our dietary supplement Supradyn developed positively in Europe. Business with the pain reliever Aspirin was held back mainly by a weak cold season in Europe. Business with our dietary supplement One A Day was held back mainly by lower demand in the United States.</w:t>
        <w:br/>
        <w:br/>
        <w:t>Sales of the Medical Care Division fell by 3.7% (Fx &amp; portfolio adj.) to €2,360 million. Sales of the Diabetes Care business declined overall despite positive development in the Emerging Markets. Business with our Contour line of blood glucose meters was held back, especially in the United States, due to reimbursement pressure and price decreases, mainly in the first half of the year. Sales of our contrast agents and medical equipment in the Radiology business were flat with the prior-year period on a currency-adjusted basis.</w:t>
        <w:br/>
        <w:br/>
        <w:t>Business in the Animal Health Division improved by 4.0% (Fx &amp; portfolio adj.) to €1,318 million. We raised sales of the Advantage product family of flea, tick and worm control products due to good development in Europe. Business with the Seresto flea and tick collar advanced substantially in Europe and the United States.</w:t>
        <w:br/>
        <w:br/>
        <w:t>EBIT of the Consumer Health segment edged down by 1.5% in 2014 to €1,210 million after net special charges of €45 million (2013: €192 million). Reflected here are expenses of €122 million for the integration of acquired businesses and a one-time net gain of €77 million from the divestiture of the Interventional device business to Boston Scientific, United States. EBIT before special items fell by 11.7% to €1,255 million. EBITda before special items, at €1,785 million, was below the prior-year level (2013: €1,844 million). This was due to lower earnings at Medical Care and Animal Health along with negative currency effects of around €30 million. However, there was a positive effect from earnings growth at Consumer Care, to which the business acquired from Merck &amp; Co., Inc., United States, contributed €73 million.</w:t>
        <w:br/>
        <w:br/>
        <w:t>Research &amp; Development 2014</w:t>
        <w:br/>
        <w:br/>
        <w:t>Research and development expenses at HealthCare rose by 3.6% (Fx adj.) in 2014 to €2,301 million. Adjusted for special items of €4 million (2013: €190 million), this represented a 13.0% increase (Fx adj.) and was equivalent to 11.5% of HealthCare sales. At the end of the reporting period there were 8,100 employees working in research and development at HealthCare.</w:t>
        <w:br/>
        <w:br/>
        <w:t>Note</w:t>
        <w:br/>
        <w:br/>
        <w:t>Note : GlobalData uses a range of research techniques to gather and verify its information and analysis. These include primary research, in-house knowledge and expertise, proprietary databases, and secondary sources such as company websites, annual reports, SEC filings and press releases. Disclaimer: No part of this publication may be reproduced, stored in a retrieval system or transmitted in any form by any means, electronic, mechanical, photocopying, recording or otherwise, without the prior permission of the publisher, GlobalData. The facts of this report are believed to be correct at the time of publication but cannot be guaranteed. Please note that the findings, conclusions and recommendations that GlobalData delivers will be based on information gathered in good faith from both primary and secondary sources, whose accuracy we are not always in a position to guarantee. As such GlobalData can accept no liability whatever for actions taken based on any information that may subsequently prove to be incorrect.</w:t>
      </w:r>
    </w:p>
    <w:p>
      <w:pPr>
        <w:pStyle w:val="Heading1"/>
      </w:pPr>
      <w:r>
        <w:t>End of Article 1</w:t>
      </w:r>
    </w:p>
    <w:p>
      <w:r>
        <w:br w:type="page"/>
      </w:r>
    </w:p>
    <w:p>
      <w:pPr>
        <w:pStyle w:val="Heading1"/>
      </w:pPr>
      <w:r>
        <w:t>Start of Article 2</w:t>
      </w:r>
    </w:p>
    <w:p>
      <w:pPr>
        <w:pStyle w:val="Heading1"/>
      </w:pPr>
      <w:r>
        <w:t>Document ID PZON000020151124ebbo0000y</w:t>
      </w:r>
    </w:p>
    <w:p>
      <w:r>
        <w:t>A live and archived webcast of the Piper presentation will be available on the Presentations page of the company's website at http://recropharma.com.</w:t>
        <w:br/>
        <w:br/>
        <w:t>About Recro Pharma, Inc.</w:t>
        <w:br/>
        <w:br/>
        <w:t>Recro Pharma is a revenue generating specialty pharmaceutical company developing multiple non-opioid therapeutics for the treatment of pain. Recro Pharma is currently developing IV/IM meloxicam, a proprietary, long-acting preferential COX-2 inhibitor for treatment of acute post-operative pain, and Dex-IN, a proprietary intranasal formulation of dexmedetomidine, for the treatment of peri-procedural pain. Both compounds have successfully completed Phase II clinical trials. As Recro Pharma's product candidates are not in the opioid class of drugs, the Company believes its candidates would avoid many of the side effects associated with commonly prescribed opioid therapeutics, such as addiction, constipation and respiratory distress, while maintaining analgesic effect.</w:t>
        <w:br/>
        <w:br/>
        <w:t>Recro Pharma also owns and operates an 87,000 square foot, DEA-licensed facility that manufactures five commercial products and receives royalties associated with the sales of these products.</w:t>
        <w:br/>
        <w:br/>
        <w:t>Cautionary Statement Regarding Forward Looking Statements</w:t>
        <w:br/>
        <w:br/>
        <w:t>This press release contains forward-looking statements that involve risks and uncertainties. Such forward looking statements reflect Recro Pharma's expectations about its future performance and opportunities that involve substantial risks and uncertainties. When used herein, the words "anticipate," "believe," "estimate," "upcoming," "plan," "target", "intend" and "expect" and similar expressions, as they relate to Recro Pharma or its management, are intended to identify such forward-looking statements. These forward-looking statements are based on information available to Recro Pharma as of the date of this press release and are subject to a number of risks, uncertainties, and other factors that could cause Recro Pharma's performance to differ materially from those expressed in, or implied by, these forward looking statements. Recro Pharma assumes no obligation to update any such forward-looking statements. Factors that could cause Recro Pharma's actual performance to materially differ from those expressed in the forward-looking statements set forth in this press release include, without limitation: results and timing of the clinical trials of IV/IM meloxicam and Dex-IN; the ability to obtain and maintain regulatory approval of IV/IM meloxicam and Dex-IN, and the labeling under any such approval; regulatory developments in the United States and foreign countries; the Company's ability to raise future financing for continued development; the Company's ability to pay its debt; the performance of third-party suppliers and manufacturers; the Company's ability to obtain, maintain and successfully enforce adequate patent and other intellectual property protection; the successful commercialization of IV/IM meloxicam and Dex-IN; In addition, the forward looking statements in this press release should be considered together with the risks and uncertainties that may affect Recro Pharma's business and future results included in Recro Pharma's filings with the Securities and Exchange Commission at www.sec.gov. Recro Pharma assumes no obligation to update any such forward looking statements.</w:t>
        <w:br/>
        <w:br/>
        <w:br/>
        <w:t xml:space="preserve">CONTACT: Media and Investors: </w:t>
        <w:br/>
        <w:t xml:space="preserve">         Argot Partners </w:t>
        <w:br/>
        <w:t xml:space="preserve">         Susan Kim </w:t>
        <w:br/>
        <w:t xml:space="preserve">         (212) 600-1902 </w:t>
        <w:br/>
        <w:t xml:space="preserve">         susan@argotpartners.com </w:t>
      </w:r>
    </w:p>
    <w:p>
      <w:pPr>
        <w:pStyle w:val="Heading1"/>
      </w:pPr>
      <w:r>
        <w:t>End of Article 2</w:t>
      </w:r>
    </w:p>
    <w:p>
      <w:r>
        <w:br w:type="page"/>
      </w:r>
    </w:p>
    <w:p>
      <w:pPr>
        <w:pStyle w:val="Heading1"/>
      </w:pPr>
      <w:r>
        <w:t>Start of Article 3</w:t>
      </w:r>
    </w:p>
    <w:p>
      <w:pPr>
        <w:pStyle w:val="Heading1"/>
      </w:pPr>
      <w:r>
        <w:t>Document ID XNWP000020160212ebcj001hj</w:t>
      </w:r>
    </w:p>
    <w:p>
      <w:r>
        <w:t>"We wish to thank Martin for helping us build Turing Pharmaceuticals into the dynamic research-focused company it is today, and wish him the best in his future endeavors," Tilles said in a statement. "At the same time, I am very excited about the opportunity to guide Turing Pharmaceuticals forward."</w:t>
        <w:br/>
        <w:br/>
        <w:t>It was unclear Friday whether Shkreli would also resign from KaloBios Pharmaceuticals, a separate firm where he was named CEO in November.</w:t>
        <w:br/>
        <w:br/>
        <w:t>Federal prosecutors accused Shkreli, 32, of perpetuating a Ponzi-like scheme on investors in former hedge funds he led, as well as at Retrophin, a pharmaceutical company he founded and previously headed. Authorities said Shkreli misappropriated funds, lied about investment returns and conspired to defraud Retrophin by secretly issuing company stock to settle disputes with burned investors.</w:t>
        <w:br/>
        <w:br/>
        <w:t>The criminal indictment handed up in Brooklyn, New York, accused Evan Greebel, 42, a New York lawyer who served as Retrophin's outside counsel, of aiding the alleged scheme.</w:t>
        <w:br/>
        <w:br/>
        <w:t>The Securities and Exchange Commission on Thursday filed civil charges against Shkreli.</w:t>
        <w:br/>
        <w:br/>
        <w:t>After pleading not guilty at a Thursday arraignment, Shkreli denied all of the allegations and issued a statement saying he expects to be vindicated.</w:t>
        <w:br/>
        <w:br/>
        <w:t>"It is no coincidence that these charges, the result of investigations which have been languishing for considerable time, have been filed at the same time of Shkreli's high-profile, controversial and yet unrelated activities," Shkreli spokesman Craig Stevens said in the statement.</w:t>
        <w:br/>
        <w:br/>
        <w:t>The statement referred to the public furor that erupted this year after Shkreli raised the price of a Turing medication called Daraprim by more than 5,000% — from $13.50 a pill to $750. The therapy treats toxoplasmosis, a parasitic disease that afflicts people with weakened immune systems, such as AIDS patients and pregnant women.</w:t>
        <w:br/>
        <w:br/>
        <w:t>Turing pledged Friday that "no patient needing Daraprim will be denied access."</w:t>
      </w:r>
    </w:p>
    <w:p>
      <w:pPr>
        <w:pStyle w:val="Heading1"/>
      </w:pPr>
      <w:r>
        <w:t>End of Article 3</w:t>
      </w:r>
    </w:p>
    <w:p>
      <w:r>
        <w:br w:type="page"/>
      </w:r>
    </w:p>
    <w:p>
      <w:pPr>
        <w:pStyle w:val="Heading1"/>
      </w:pPr>
      <w:r>
        <w:t>Start of Article 4</w:t>
      </w:r>
    </w:p>
    <w:p>
      <w:pPr>
        <w:pStyle w:val="Heading1"/>
      </w:pPr>
      <w:r>
        <w:t>Document ID MTEU000020151001eb9u0002t</w:t>
      </w:r>
    </w:p>
    <w:p>
      <w:r>
        <w:t>William A. Gray, MD, director of endovascular services, at Columbia University Hospital, is providing study leadership as the national principal investigator.</w:t>
        <w:br/>
        <w:br/>
        <w:t>The TOBA II study is designed to enroll 210 subjects at 30-40 sites in the United States and Europe. All study subjects need to be suffering from advanced peripheral artery disease in one or both legs.</w:t>
        <w:br/>
        <w:br/>
        <w:t>They will be treated with the Tack Endovascular System following standard balloon angioplasty or drug-coated balloon angioplasty in the superficial femoral and proximal popliteal arteries when a dissection (a tear in the artery wall) occurs (seewwwBA-II.comfor details).</w:t>
        <w:br/>
        <w:br/>
        <w:t>The Tack Endovascular System is a new technology designed to repair dissections that frequently occur as a complication of balloon angioplasty. Published literature reports up to 88%1of angioplasty procedures have dissections.</w:t>
        <w:br/>
        <w:br/>
        <w:t>Earlier this year, promising 12-month results from the company’s European TOBA study were presented2at a major vascular conference in Germany and demonstrated the potential of the Tack implant for improving arterial healing following angioplasty.</w:t>
        <w:br/>
        <w:br/>
        <w:t>The system allows physicians to repair dissections while leaving a minimal amount of foreign material in the artery, reducing mechanical stress on the artery, and preserving future treatment options.</w:t>
        <w:br/>
        <w:br/>
        <w:t>Intact Vascular is a privately held medical device company that develops minimally invasive peripheral vascular products. The Tack Endovascular System is designed to optimize peripheral balloon angioplasty results in the treatment of peripheral arterial disease.</w:t>
        <w:br/>
        <w:br/>
        <w:t>The Tack Endovascular System is CE Mark Authorized under EC Directive 93/42/EEC.</w:t>
        <w:br/>
        <w:br/>
        <w:t>Not Available for Sale in the United States.</w:t>
        <w:br/>
        <w:br/>
        <w:t>((Comments on this story may be sent to info@m2.com))</w:t>
      </w:r>
    </w:p>
    <w:p>
      <w:pPr>
        <w:pStyle w:val="Heading1"/>
      </w:pPr>
      <w:r>
        <w:t>End of Article 4</w:t>
      </w:r>
    </w:p>
    <w:p>
      <w:r>
        <w:br w:type="page"/>
      </w:r>
    </w:p>
    <w:p>
      <w:pPr>
        <w:pStyle w:val="Heading1"/>
      </w:pPr>
      <w:r>
        <w:t>Start of Article 5</w:t>
      </w:r>
    </w:p>
    <w:p>
      <w:pPr>
        <w:pStyle w:val="Heading1"/>
      </w:pPr>
      <w:r>
        <w:t>Document ID DJDN000020150807eb87002hd</w:t>
      </w:r>
    </w:p>
    <w:p>
      <w:r>
        <w:t>The ruling means Amarin can give doctors and others truthful accounts of medical studies of the drug for reducing moderately high blood fats even when the FDA hasn't approved it for such use. The FDA has contended that such off-label marketing isn't lawful, but recent court decisions have held that the First Amendment restricts the FDA's power to limit truthful speech.</w:t>
        <w:br/>
        <w:br/>
        <w:t>U.S. District Judge Paul A. Engelmayer ruled that Amarin "may engage in truthful and non-misleading speech promoting the off-label use of Vascepa." More specifically, he ruled, disseminating such information cannot serve as the basis for the FDA or the government to charge the company and its sales personnel. He said the First Amendment allows the company to make such statements, if they are truthful and not misleading.</w:t>
        <w:br/>
        <w:br/>
        <w:t>The FDA has long insisted that companies break the law if they attempt to market a drug for a purpose not approved by the agency.</w:t>
        <w:br/>
        <w:br/>
        <w:t>Vascepa was approved in July 2012 for people with "severe" high levels of triglycerides in their blood. The company has sought FDA approval of the drug to treat somewhat lower, but still elevated, levels of the fats. That use is at issue in the New York case.</w:t>
        <w:br/>
        <w:br/>
        <w:t>The Justice Department has successfully extracted billions of dollars in settlements from companies that were found to promote their drugs beyond their approved use. The Vascepa ruling, while only by one district court, could change the future of such cases.</w:t>
        <w:br/>
        <w:br/>
        <w:t>Alan Bennett, an attorney with the firm Ropes &amp; Gray in Washington, D.C., said the decision "underscores the need for the FDA to rethink and make changes in how it regulates medical information. This is just the latest court decision that challenges the underlying policies of the regulatory oversight system."</w:t>
        <w:br/>
        <w:br/>
        <w:t>Mr. Bennett, who represents a wide range of pharmaceutical companies, said he expects the decision to "expedite review" by the FDA of its policy.</w:t>
        <w:br/>
        <w:br/>
        <w:t>Amarin was represented by Floyd Abrams, the renowned First Amendment lawyer with the firm Cahill Gordon &amp; Reindel.</w:t>
        <w:br/>
        <w:br/>
        <w:t>"The FDA and the Department of Justice are certainly on notice now as to what the law is in this area," Mr. Abrams said.</w:t>
        <w:br/>
        <w:br/>
        <w:t>The FDA and Justice Department both declined to comment.</w:t>
        <w:br/>
        <w:br/>
        <w:t>The FDA had said in a letter to the pharmaceutical industry in June 2014 that it would be issuing a guidance about what its new standards are for promoting medical products. But it hasn't issued such a guidance since then.</w:t>
        <w:br/>
        <w:br/>
        <w:t>The Amarin case follows a similar one decided in January 2013, in which the government had sought to prosecute a drug-company salesman, Alfred Caronia. Mr. Caronia had been convicted of marketing a narcolepsy drug for drowsiness and chronic fatigue—purposes not approved by the FDA.</w:t>
        <w:br/>
        <w:br/>
        <w:t>The federal appellate court in Brooklyn, N.Y., said the FDA's regulation of such marketing was a violation of Mr. Caronia's free-speech rights. The FDA didn't appeal that decision.</w:t>
        <w:br/>
        <w:br/>
        <w:t>Write to Thomas M. Burton at tom.burton@wsj.com</w:t>
        <w:br/>
        <w:br/>
        <w:t>(END) Dow Jones Newswires</w:t>
        <w:br/>
        <w:br/>
        <w:t>August 07, 2015 11:55 ET (15:55 GMT)</w:t>
      </w:r>
    </w:p>
    <w:p>
      <w:pPr>
        <w:pStyle w:val="Heading1"/>
      </w:pPr>
      <w:r>
        <w:t>End of Article 5</w:t>
      </w:r>
    </w:p>
    <w:p>
      <w:r>
        <w:br w:type="page"/>
      </w:r>
    </w:p>
    <w:p>
      <w:pPr>
        <w:pStyle w:val="Heading1"/>
      </w:pPr>
      <w:r>
        <w:t>Start of Article 6</w:t>
      </w:r>
    </w:p>
    <w:p>
      <w:pPr>
        <w:pStyle w:val="Heading1"/>
      </w:pPr>
      <w:r>
        <w:t>Document ID VACW000020151216ebcg00003</w:t>
      </w:r>
    </w:p>
    <w:p>
      <w:r>
        <w:t>The news correspondents obtained a quote from the research from EpiVax, "EID such as MERS-CoV and H7N9 are highly pathogenic for humans. For many of these pathogens, while their genomes are available, immune correlates of protection are currently unknown. These complexities make developing vaccines for EID and neglected tropical diseases all the more difficult. In this review, we describe the implementation of an immunoinformatics-driven approach to systematically search for key determinants of immunity in newly available genome sequence data and design vaccines."</w:t>
        <w:br/>
        <w:br/>
        <w:t>According to the news reporters, the research concluded: "This approach holds promise for the development of 21st century vaccines, improving human health everywhere."</w:t>
        <w:br/>
        <w:br/>
        <w:t>For more information on this research see: Time for T? Immunoinformatics addresses vaccine design for neglected tropical and emerging infectious diseases. Expert Review of Vaccines, 2015;14(1):21-35.</w:t>
        <w:br/>
        <w:br/>
        <w:t>Our news journalists report that additional information may be obtained by contacting F.E. Terry, EpiVax, Inc, 146 Clifford St, Providence, RI 02903, United States. Additional authors for this research include L. Moise, R.F. Martin, M. Torres, N. Pilotte, S.A. Williams and A.S De Groot.</w:t>
        <w:br/>
        <w:br/>
        <w:t>Keywords for this news article include: Vaccines, Providence, Rhode Island, Immunization, United States, Biological Products, North and Central America.</w:t>
        <w:br/>
        <w:br/>
        <w:t>Our reports deliver fact-based news of research and discoveries from around the world. Copyright 2015, NewsRx LLC</w:t>
      </w:r>
    </w:p>
    <w:p>
      <w:pPr>
        <w:pStyle w:val="Heading1"/>
      </w:pPr>
      <w:r>
        <w:t>End of Article 6</w:t>
      </w:r>
    </w:p>
    <w:p>
      <w:r>
        <w:br w:type="page"/>
      </w:r>
    </w:p>
    <w:p>
      <w:pPr>
        <w:pStyle w:val="Heading1"/>
      </w:pPr>
      <w:r>
        <w:t>Start of Article 7</w:t>
      </w:r>
    </w:p>
    <w:p>
      <w:pPr>
        <w:pStyle w:val="Heading1"/>
      </w:pPr>
      <w:r>
        <w:t>Document ID HAMW000020150410eb4h0004r</w:t>
      </w:r>
    </w:p>
    <w:p>
      <w:r>
        <w:t>Our news journalists obtained a quote from the research from Merck &amp; Company, "This may be attributable, in part, to the variable and subjective disease assessment endpoints with large placebo effects typically used to classify patient response. Sixty-one patients with active RA despite methotrexate treatment, and with MRI-documented synovitis, were randomized to receive infliximab or placebo. Blood was collected at baseline and genome-wide transcription in whole blood was measured using microarrays. The primary endpoint in this study was determined by measuring the transfer rate constant (Ktrans) of a gadolinium-based contrast agent from plasma to synovium using MRI. Secondary endpoints included repeated clinical assessments with DAS28(CRP), and assessments of osteitis and synovitis by the RAMRIS method. Infliximab showed greater decrease from baseline in DCE-MRI Ktrans of wrist and MCP at all visits compared with placebo (p &lt;0.001). Statistical analysis was performed to identify genes associated with treatment-specific 14-week change in Ktrans. The 256 genes identified were used to derive a gene signature score by averaging their log expression within each patient. The resulting score correlated with improvement of Ktrans in infliximab-treated patients and with deterioration of Ktrans in placebo-treated subjects. Poor responders showed high expression of activated B-cell genes whereas good responders exhibited a gene expression pattern consistent with mobilization of neutrophils and monocytes and high levels of reticulated platelets. This gene signature was significantly associated with clinical response in two previously published whole blood gene expression studies using anti-TNF therapies. These data provide support for the hypothesis that anti-TNF inadequate responders comprise a distinct molecular subtype of RA characterized by differences in pre-treatment blood mRNA expression."</w:t>
        <w:br/>
        <w:br/>
        <w:t>According to the news editors, the research concluded: "They also highlight the importance of placebo controls and robust, objective endpoints in biomarker discovery."</w:t>
        <w:br/>
        <w:br/>
        <w:t>For more information on this research see: Pre-treatment whole blood gene expression is associated with 14-week response assessed by dynamic contrast enhanced magnetic resonance imaging in infliximab-treated rheumatoid arthritis patients. Plos One, 2014;9(12):e113937. (Public Library of Science - www.plos.org; Plos One - www.plosone.org)</w:t>
        <w:br/>
        <w:br/>
        <w:t>The news correspondents report that additional information may be obtained from K.D. MacIsaac, Merck &amp; Co Inc, Dept. of Genetics and Pharmacogenomics, Boston, Massachusetts, United States. Additional authors for this research include R. Baumgartner, J. Kang, A. Loboda, C. Peterfy, J. DiCarlo, J. Riek and C. Beals.</w:t>
        <w:br/>
        <w:br/>
        <w:t>Keywords for this news article include: Boston, Genetics, Massachusetts, United States, Joint Diseases, Rheumatoid Arthritis, Musculoskeletal Diseases, North and Central America, Autoimmune Diseases and Disorders.</w:t>
        <w:br/>
        <w:br/>
        <w:t>Our reports deliver fact-based news of research and discoveries from around the world. Copyright 2015, NewsRx LLC</w:t>
      </w:r>
    </w:p>
    <w:p>
      <w:pPr>
        <w:pStyle w:val="Heading1"/>
      </w:pPr>
      <w:r>
        <w:t>End of Article 7</w:t>
      </w:r>
    </w:p>
    <w:p>
      <w:r>
        <w:br w:type="page"/>
      </w:r>
    </w:p>
    <w:p>
      <w:pPr>
        <w:pStyle w:val="Heading1"/>
      </w:pPr>
      <w:r>
        <w:t>Start of Article 8</w:t>
      </w:r>
    </w:p>
    <w:p>
      <w:pPr>
        <w:pStyle w:val="Heading1"/>
      </w:pPr>
      <w:r>
        <w:t>Document ID ATPHAM0020150701eb6u0009f</w:t>
      </w:r>
    </w:p>
    <w:p>
      <w:r>
        <w:t>The first cases were successfully completed at a number of centers, including Loma Linda Veterans Administration Hospital in Loma Linda, CA. One of the initial Aorfix Plus cases was performed by Dr.Randy Reisser, a vascular surgeon at Blount Memorial Hospital in Merryville, TN, who has performed several cases using the device. He stated, "I find the stent graft extremely easy to deploy making the placement very predictable." Dr. Reisser has used many commercially available stent grafts and believes "the Aorfix stent graft works very well as compared to other devices and its broader size range now available will allow surgeons to deploy the device in a greater patient pool."</w:t>
        <w:br/>
        <w:br/>
        <w:t>"The launch of the Aorfix Plus stent graft further expands our ability to treat a wider range of patients," said Simon Hubbert, CEO of Lombard Medical. "Our aim is to provide the most effective on-label solution for the broadest AAA patient population - this clearance gets us closer to that goal. Based on patient data collected while conducting the premarket approval (PMA) study for Aorfix, we anticipate Aorfix Plus will enable us to treat up to 10 percent more patients with our family of devices. Aorfix's unique indication to treat patients with aortic neck angulations up to 90 degrees, coupled with a comprehensive suite of sizing options, will allow an even greater number of patients with AAAs to benefit from treatment with Aorfix."</w:t>
        <w:br/>
        <w:br/>
        <w:t>Source: Lombard Medical</w:t>
      </w:r>
    </w:p>
    <w:p>
      <w:pPr>
        <w:pStyle w:val="Heading1"/>
      </w:pPr>
      <w:r>
        <w:t>End of Article 8</w:t>
      </w:r>
    </w:p>
    <w:p>
      <w:r>
        <w:br w:type="page"/>
      </w:r>
    </w:p>
    <w:p>
      <w:pPr>
        <w:pStyle w:val="Heading1"/>
      </w:pPr>
      <w:r>
        <w:t>Start of Article 9</w:t>
      </w:r>
    </w:p>
    <w:p>
      <w:pPr>
        <w:pStyle w:val="Heading1"/>
      </w:pPr>
      <w:r>
        <w:t>Document ID INDFED0020151014ebae00338</w:t>
      </w:r>
    </w:p>
    <w:p>
      <w:r>
        <w:t>Bioheart Inc. is an emerging company in the regenerative medicine/cellular therapy industry. The Company is focused on the discovery, development and commercialization of cell based therapeutics that prevent, treat or cure disease by repairing and replacing damaged or aged tissue, cells and organs and restoring their normal function.</w:t>
      </w:r>
    </w:p>
    <w:p>
      <w:pPr>
        <w:pStyle w:val="Heading1"/>
      </w:pPr>
      <w:r>
        <w:t>End of Article 9</w:t>
      </w:r>
    </w:p>
    <w:p>
      <w:r>
        <w:br w:type="page"/>
      </w:r>
    </w:p>
    <w:p>
      <w:pPr>
        <w:pStyle w:val="Heading1"/>
      </w:pPr>
      <w:r>
        <w:t>Start of Article 10</w:t>
      </w:r>
    </w:p>
    <w:p>
      <w:pPr>
        <w:pStyle w:val="Heading1"/>
      </w:pPr>
      <w:r>
        <w:t>Document ID BIWK000020151216ebcg0004y</w:t>
      </w:r>
    </w:p>
    <w:p>
      <w:r>
        <w:t>The planned Phase I trial will evaluate the safety, tolerability and pharmacokinetics of HuMab 5B1 as a single agent or in combination with the current standard of care chemotherapy regimen in subjects with metastatic pancreatic cancer. The first cohort of patients to be enrolled in the planned clinical trial will be enrolled in a traditional dose escalation regimen to assess safety and determine the optimal dose of the antibody. A second patient cohort will establish the safety and optimized dose of the antibody when administered with standard of care chemotherapy and a third patient cohort will be administered the optimized dose of antibody as a single agent for the treatment of patients with advanced cancer.</w:t>
        <w:br/>
        <w:br/>
        <w:t>David Hansen, MabVax's President and Chief Executive Officer, said, "The filing of the first of two planned INDs for our novel HuMab 5B1 antibody is a significant achievement for MabVax. Pending FDA acceptance of the IND, we will begin the dose escalation portion of this Phase I trial as early in 2016 as possible and anticipate reporting on the early safety assessment and determination of a maximum tolerated dose in mid-year 2016. Achievement of this important interim milestone will enable us to move into the combination therapy and monotherapy portions of the trial where we could learn much more about the pharmacological effects of this new therapy. The milestone could also have a positive impact on our future commercial and corporate development activities. We currently anticipate having full enrollment of all three patient cohorts sometime before the end of 2016."</w:t>
        <w:br/>
        <w:br/>
        <w:t>MabVax plans to file a second IND application this month for its HuMab 5B1-based PET imaging agent and, subject to FDA acceptance, will begin this Phase I trial as early as possible in 2016. When the antibody is combined with a radio-label as a novel PET imaging agent, the (89)Zr-HuMab 5B1 product has demonstrated high image resolution of tumors in established xenograft animal models, making it attractive as a potential companion diagnostic for the HuMab 5B1 therapeutic product.</w:t>
        <w:br/>
        <w:br/>
        <w:t>"We believe the data generated in the early portions of these two Phase I trials will help demonstrate the initial safety, targeting specificity, and utility of the HuMab 5B1 antibody in this devastating disease," added Mr. Hansen. "We are excited about the potential applicability of our dual-product development approach in other cancers with HuMab 5B1, as well as with follow-on antibodies under development at MabVax."</w:t>
        <w:br/>
        <w:br/>
        <w:t>Keywords for this news article include: Antibodies, Oncology, Immunology, FDA Actions, Blood Proteins, Immunoglobulins, Gastroenterology, Pancreatic Cancer, Pancreatic Neoplasms, Clinical Trials and Studies, MabVax Therapeutics Holdings Inc., Government Agencies Offices and Entities.</w:t>
        <w:br/>
        <w:br/>
        <w:t>Our reports deliver fact-based news of research and discoveries from around the world. Copyright 2015, NewsRx LLC</w:t>
      </w:r>
    </w:p>
    <w:p>
      <w:pPr>
        <w:pStyle w:val="Heading1"/>
      </w:pPr>
      <w:r>
        <w:t>End of Article 10</w:t>
      </w:r>
    </w:p>
    <w:p>
      <w:r>
        <w:br w:type="page"/>
      </w:r>
    </w:p>
    <w:p>
      <w:pPr>
        <w:pStyle w:val="Heading1"/>
      </w:pPr>
      <w:r>
        <w:t>Start of Article 11</w:t>
      </w:r>
    </w:p>
    <w:p>
      <w:pPr>
        <w:pStyle w:val="Heading1"/>
      </w:pPr>
      <w:r>
        <w:t>Document ID DJDN000020151104ebb400426</w:t>
      </w:r>
    </w:p>
    <w:p>
      <w:r>
        <w:t>Inogen's CEO, Ray Huggenberger and CFO, Alison Bauerlein are scheduled to present on Wednesday, November 18, 2015 at 9:30am ET. Interested parties can access the live webcast and accompanying slides of this event from the Events section of the Investor Relations page on the Inogen website at www.inogen.com. A webcast replay will be available approximately one hour after the conclusion of the live presentation and will remain available for 90 days.</w:t>
        <w:br/>
        <w:br/>
        <w:t>Inogen has used, and intends to continue to use, its Investor Relations website, http://investor.inogen.com/, as a means of disclosing material non-public information and for complying with its disclosure obligations under the Securities and Exchange Commission's Regulation FD. For more information, including a copy of our most recent Corporate Presentation, visit http://investor.inogen.com/.</w:t>
        <w:br/>
        <w:br/>
        <w:t>About Inogen</w:t>
        <w:br/>
        <w:br/>
        <w:t>Inogen is innovation in oxygen therapy. We are a medical technology company that develops, manufactures and markets innovative oxygen concentrators used to deliver supplemental long-term oxygen therapy to patients suffering from chronic respiratory conditions.</w:t>
        <w:br/>
        <w:br/>
        <w:t xml:space="preserve">For more information, please visit www.inogen.com. </w:t>
        <w:br/>
        <w:br/>
        <w:br/>
        <w:t xml:space="preserve">CONTACT: Investor Relations Contact: </w:t>
        <w:br/>
        <w:t xml:space="preserve">         ir@inogen.net </w:t>
        <w:br/>
        <w:t xml:space="preserve">         805-562-0500 ext 7 </w:t>
        <w:br/>
        <w:t xml:space="preserve"> </w:t>
        <w:br/>
        <w:t xml:space="preserve">         Media Contact: </w:t>
        <w:br/>
        <w:t xml:space="preserve">         Byron Myers </w:t>
        <w:br/>
        <w:t xml:space="preserve">         805-562-0503 </w:t>
        <w:br/>
        <w:br/>
        <w:t>(END) Dow Jones Newswires</w:t>
        <w:br/>
        <w:br/>
        <w:t>November 04, 2015 16:32 ET (21:32 GMT)</w:t>
      </w:r>
    </w:p>
    <w:p>
      <w:pPr>
        <w:pStyle w:val="Heading1"/>
      </w:pPr>
      <w:r>
        <w:t>End of Article 11</w:t>
      </w:r>
    </w:p>
    <w:p>
      <w:r>
        <w:br w:type="page"/>
      </w:r>
    </w:p>
    <w:p>
      <w:pPr>
        <w:pStyle w:val="Heading1"/>
      </w:pPr>
      <w:r>
        <w:t>Start of Article 12</w:t>
      </w:r>
    </w:p>
    <w:p>
      <w:pPr>
        <w:pStyle w:val="Heading1"/>
      </w:pPr>
      <w:r>
        <w:t>Document ID DJDN000020151012ebac0001t</w:t>
      </w:r>
    </w:p>
    <w:p>
      <w:r>
        <w:t>PR Newswire</w:t>
        <w:br/>
        <w:br/>
        <w:t>INDIANAPOLIS and SHANGHAI, Oct. 11, 2015</w:t>
        <w:br/>
        <w:br/>
        <w:t>INDIANAPOLIS and SHANGHAI, Oct. 11, 2015 /PRNewswire/ -- Eli Lilly and Company (NYSE:LLY) and Innovent Biologics, Inc. (Innovent) today announced an expansion of their drug development collaboration, already one of the largest in China between a multi-national and domestic biopharmaceutical company.</w:t>
        <w:br/>
        <w:br/>
        <w:t xml:space="preserve">Below are details of the expanded agreement: </w:t>
        <w:br/>
        <w:br/>
        <w:br/>
        <w:t xml:space="preserve">   -- The companies will collaborate to support the development and potential </w:t>
        <w:br/>
        <w:t xml:space="preserve">      commercialization of up to three anti-PD-1 based bispecific antibodies </w:t>
        <w:br/>
        <w:t xml:space="preserve">      for cancer treatments over the next decade, both inside and outside of </w:t>
        <w:br/>
        <w:t xml:space="preserve">      China. </w:t>
        <w:br/>
        <w:t xml:space="preserve"> </w:t>
        <w:br/>
        <w:t xml:space="preserve">   -- Under the previous agreement, Lilly will exercise its rights to develop, </w:t>
        <w:br/>
        <w:t xml:space="preserve">      manufacture and commercialize these potential cancer treatments outside </w:t>
        <w:br/>
        <w:t xml:space="preserve">      of China. </w:t>
        <w:br/>
        <w:t xml:space="preserve"> </w:t>
        <w:br/>
        <w:t xml:space="preserve">   -- Innovent will now have the rights to develop, manufacture and </w:t>
        <w:br/>
        <w:t xml:space="preserve">      commercialize these potential cancer treatments for China, subject to a </w:t>
        <w:br/>
        <w:t xml:space="preserve">      Lilly opt-in right for co-development and commercialization. </w:t>
        <w:br/>
        <w:br/>
        <w:t>Under the terms of the expanded agreement, Innovent could receive additional milestones totaling more than $1 billion if the products reach certain development, regulatory and sales milestones, both inside and outside of China. Sales royalties and other payments would occur on certain products if commercialized outside China. Further financial terms were not disclosed.</w:t>
        <w:br/>
        <w:br/>
        <w:t>Lilly will create the three preclinical anti-PD-1 based bispecific antibodies using an antibody sequence contributed by Innovent.</w:t>
        <w:br/>
        <w:br/>
        <w:t>"We believe that combination therapy in immuno-oncology has the potential to transform the way cancer is treated," said Greg Plowman, M.D., Ph.D., vice president of oncology research at Lilly. "We are pleased to be expanding our collaboration with Innovent to further the development of potential therapies for those fighting cancer in China and around the world."</w:t>
        <w:br/>
        <w:br/>
        <w:t>Michael Yu, Ph.D., co-founder, president and CEO of Innovent, stated, "We are honored that Lilly is so quickly expanding our relationship and that Lilly is trusting Innovent to develop and manufacture their newly created bispecific antibodies for China. We are excited to be at the forefront of immuno-oncology drug development and to benefit from Lilly's deep experience in bispecific antibodies."</w:t>
        <w:br/>
        <w:br/>
        <w:t>About Eli Lilly and Company</w:t>
        <w:br/>
        <w:br/>
        <w:t>Lilly is a global healthcare leader that unites caring with discovery to make life better for people around the world. We were founded more than a century ago by a man committed to creating high-quality medicines that meet real needs, and today we remain true to that mission in all our work. Across the globe, Lilly employees work to discover and bring life-changing medicines to those who need them, improve the understanding and management of disease, and give back to communities through philanthropy and volunteerism. To learn more about Lilly, please visit us at www.lilly.com and http://newsroom.lilly.com/social-channels.</w:t>
        <w:br/>
        <w:br/>
        <w:t>About Innovent Biologics, Inc.</w:t>
        <w:br/>
        <w:br/>
        <w:t>Innovent Biologics, Inc. is a leading biopharmaceutical company in China focused on the discovery, development and manufacturing of complex, high-end biologics for both the Asian and global markets that meet EMA and FDA/cGMP standards. Innovent has an expanding biologics pipeline focused on oncology, inflammatory diseases and ophthalmology. Innovent's strategy is to advance its internal pipeline of proprietary biologic drugs and establish in/out-licensing agreements with global pharmaceutical/biotech companies. Because of its location and emphasis on quality, Innovent is able to leverage China's cost-efficient environment without compromising its world-class quality standards. To learn more about Innovent, please visit www.innoventbio.com.</w:t>
        <w:br/>
        <w:br/>
        <w:t>This press release contains forward-looking statements about the development and commercialization collaboration between Innovent Biologics and Lilly and reflects Lilly's current beliefs. However, there are substantial risks and uncertainties in the process of drug research, development and commercialization. There is no guarantee that the collaboration will yield successful results or that either company will achieve the anticipated benefits. For further discussion of these and other risks and uncertainties, see Lilly's most recent 10-K and 10-Q filings with the United States Securities and Exchange Commission. Lilly undertakes no duty to update forward-looking statements.</w:t>
        <w:br/>
        <w:br/>
        <w:t>C-LLY</w:t>
        <w:br/>
        <w:br/>
        <w:t>Refer to:</w:t>
        <w:br/>
        <w:br/>
        <w:t>+1-317-277-6524; lauren_zierke@lilly.com; Lauren Zierke (Lilly U.S.)</w:t>
        <w:br/>
        <w:br/>
        <w:t>+1-212-375-2694; amielach@tiberend.com; Andrew Mielach (Tiberend Strategic Advisors, Inc./Innovent U.S)</w:t>
        <w:br/>
        <w:br/>
        <w:t>Logo- http://photos.prnewswire.com/prnh/20031219/LLYLOGO</w:t>
        <w:br/>
        <w:br/>
        <w:t>Logo- http://photos.prnewswire.com/prnh/20150319/183207LOGO</w:t>
        <w:br/>
        <w:br/>
        <w:t>To view the original version on PR Newswire, visit:http://www.prnewswire.com/news-releases/lilly-and-innovent-biologics-expand-their-strategic-alliance-to-include-immuno-oncology-bispecific-antibodies-in-china-and-globally-300157687.html</w:t>
        <w:br/>
        <w:br/>
        <w:t>SOURCE Eli Lilly and Company</w:t>
        <w:br/>
        <w:br/>
        <w:t>/Web site: http://www.lilly.com</w:t>
        <w:br/>
        <w:br/>
        <w:t>(END) Dow Jones Newswires</w:t>
        <w:br/>
        <w:br/>
        <w:t>October 11, 2015 22:00 ET (02:00 GMT)</w:t>
      </w:r>
    </w:p>
    <w:p>
      <w:pPr>
        <w:pStyle w:val="Heading1"/>
      </w:pPr>
      <w:r>
        <w:t>End of Article 12</w:t>
      </w:r>
    </w:p>
    <w:p>
      <w:r>
        <w:br w:type="page"/>
      </w:r>
    </w:p>
    <w:p>
      <w:pPr>
        <w:pStyle w:val="Heading1"/>
      </w:pPr>
      <w:r>
        <w:t>Start of Article 13</w:t>
      </w:r>
    </w:p>
    <w:p>
      <w:pPr>
        <w:pStyle w:val="Heading1"/>
      </w:pPr>
      <w:r>
        <w:t>Document ID KRTLM00020150927eb9r00002</w:t>
      </w:r>
    </w:p>
    <w:p>
      <w:r>
        <w:t>There is no generic.</w:t>
        <w:br/>
        <w:br/>
        <w:t>GlaxoSmithKline was selling the drug for about $1 a tablet. In 2010, GlaxoSmithKline sold Daraprim to CorePharma. CorePharma promptly raised the price to $13.5o a tablet for a pill that costs less than $1 to manufacture. In August, Turing purchased the drug and last week increased the price of the drug to at least $750 a pill.</w:t>
        <w:br/>
        <w:br/>
        <w:t>And then it happened.</w:t>
        <w:br/>
        <w:br/>
        <w:t>Leftists across the nation erupted in that sanctimonious shrill fury they unleash every time it some behaves in a fashion contrary to what their warped perceptions of what is proper.</w:t>
        <w:br/>
        <w:br/>
        <w:t>These whiny leftists, just like a broken record, defamed capitalism and called for more government regulations.</w:t>
        <w:br/>
        <w:br/>
        <w:t>After the outrage from the left, Turing agreed to lower the price.</w:t>
        <w:br/>
        <w:br/>
        <w:t>However, once the facts are examined, a different picture emerges.</w:t>
        <w:br/>
        <w:br/>
        <w:t>The drug, while on the World Health Organization's List of Essential Medicines, is not in much demand in the United States. Last year, there were only 8,821 prescriptions for the drug. So right from the outset very few people were going to be affected by the price increase.</w:t>
        <w:br/>
        <w:br/>
        <w:t>Additionally, the company is participating in the 340B Drug Pricing Program, which guarantees that Medicaid patients and hospitals who service those patients will get the drug at a greatly reduced price. The company has also agreed to provide the drug free or at discounted prices to those who can't afford it.</w:t>
        <w:br/>
        <w:br/>
        <w:t>In essence, the only people who will actually pay the full price for the drug are the ones who can afford it. Isn't that what the leftists want, i.e., make the rich pay more?</w:t>
        <w:br/>
        <w:br/>
        <w:t>Another fact leftists ignore is that this drug is not the only drug available. If one can't afford this drug, there are cheaper alternatives.</w:t>
        <w:br/>
        <w:br/>
        <w:t>Several antibiotics, including clindamycin, spiramycin, minocycline, and atovaquone, are available. Furthermore, most of these products are significantly less expensive than pyrimethamine. Clindamycin, for example, costs somewhere between 50 cents to slightly more than $3 per tablet.</w:t>
        <w:br/>
        <w:br/>
        <w:t>The real tragedy, though, is how government interference has pretty much prevented the market from effectively dealing with the price increase.</w:t>
        <w:br/>
        <w:br/>
        <w:t>Normally, in an unfettered free market, if a drug company raised its price more than 5,000 percent, another company would step in and offer a generic version of the drug. There is nothing legally stopping a company from manufacturing a generic version of pyrimethamine.</w:t>
        <w:br/>
        <w:br/>
        <w:t>However, Food and Drug Administration regulations related to bringing a drug to market, even a generic copy, are onerous, costly and time consuming.</w:t>
        <w:br/>
        <w:br/>
        <w:t>A generic might be profitable, but not if a company has to comply with the costly FDA regulations to bring a low-demand drug to market. In essence, government regulations shield Turing from competition and allow it to raise its prices with impunity.</w:t>
        <w:br/>
        <w:br/>
        <w:t>Finally, leftists miss the basic economics involved. Drug companies must make a profit if they are to research new and better drugs. They can't simply give them away. They need the money for research. The money also serves as an incentive to create more life-saving drugs.</w:t>
        <w:br/>
        <w:br/>
        <w:t>If a cure for cancer is found, it will be because some drug company took a risk and spent a large amount of money researching the problem in hopes of a payout later.</w:t>
        <w:br/>
        <w:br/>
        <w:t>That is how we all are. None of us want to, or should, work for free, even if what we do is essential.</w:t>
        <w:br/>
        <w:br/>
        <w:t>Unfortunately your average leftist has an entitlement attitude: They want paid for their own work, but hope to benefit from the labor of others without paying for it.</w:t>
        <w:br/>
        <w:br/>
        <w:t>Thomas J. Lucente Jr. is an Ohio attorney and night editor of The Lima News. Reach him by telephone at 567-242-0398, by email at [email protected], or on Twitter @ThomasLucente.</w:t>
        <w:br/>
        <w:br/>
        <w:t>Tagged with: lucente</w:t>
        <w:br/>
        <w:br/>
        <w:t>-----</w:t>
        <w:br/>
        <w:br/>
        <w:t>___</w:t>
        <w:br/>
        <w:br/>
        <w:t>(c)2015 The Lima News (Lima, Ohio)</w:t>
        <w:br/>
        <w:br/>
        <w:t>Visit The Lima News (Lima, Ohio) at www.limaohio.com</w:t>
        <w:br/>
        <w:br/>
        <w:t>Distributed by Tribune Content Agency, LLC.</w:t>
        <w:br/>
        <w:br/>
        <w:t>Copyright (c) 2015, The Lima News, Ohio</w:t>
      </w:r>
    </w:p>
    <w:p>
      <w:pPr>
        <w:pStyle w:val="Heading1"/>
      </w:pPr>
      <w:r>
        <w:t>End of Article 13</w:t>
      </w:r>
    </w:p>
    <w:p>
      <w:r>
        <w:br w:type="page"/>
      </w:r>
    </w:p>
    <w:p>
      <w:pPr>
        <w:pStyle w:val="Heading1"/>
      </w:pPr>
      <w:r>
        <w:t>Start of Article 14</w:t>
      </w:r>
    </w:p>
    <w:p>
      <w:pPr>
        <w:pStyle w:val="Heading1"/>
      </w:pPr>
      <w:r>
        <w:t>Document ID JUAUT00020150923eb9n000dx</w:t>
      </w:r>
    </w:p>
    <w:p>
      <w:r>
        <w:t>Joyce will oversee human resources activities across Exide's worldwide operations, including talent management, leadership and organisational development, compensation and benefits and labour and employee relations. Dr. Joyce brings more than 30 years of diverse human resources experience to her role at Exide. Prior to joining the company, she served at Novelis, most recently as the senior vice president, chief people officer. Before her tenure at Novelis, Dr. Joyce was vice president and chief learning officer for The Home Depot. Earlier in her career, she also held positions of increasing responsibility with GlaxoSmithKline, and served in senior human resources roles in both public and private sector companies. Dr. Joyce holds a Ph.D. in Industrial-Organisational Psychology from North Carolina State University and also earned a Bachelor of Arts in Psychology and English from the University of North Carolina at Charlotte.</w:t>
        <w:br/>
        <w:br/>
        <w:t>Becker, senior vice president, sales and marketing-Exide Americas,will be responsible for all of Exide Americas' divisional sales and marketing teams and functions, including original-equipment (OE) and aftermarket customer segments, as well as related strategic and product planning activities. Becker joins Exide from Michelin Groupe, where he most recently held the position of director of channel, passenger car and light truck tyre business unit. Prior to that role, Becker was vice president of marketing for the Michelin commercial tyre business unit where he led strategic and operational marketing functions for both Aftermarket and OE customers, and had oversight of fleet sales and distribution partners. He also served in increasing roles of responsibility in a number of sales, marketing and management roles at Michelin. Becker holds a Bachelor of Arts degree in Political Science and a Master of Business Administration degree, both from Clemson University.</w:t>
        <w:br/>
        <w:br/>
        <w:t>"We have attracted considerable talent and proven experience to these critical management roles, and the individual and collective contributions of these new leaders will be a driving force behind Exide's renewed market presence and growth strategy," said Vic Koelsch,president and chief executive officer of Exide Technologies.</w:t>
        <w:br/>
        <w:br/>
        <w:t>This article was originally published by just-auto.com on 22 September 2015. For authoritative and timely auto business information visit http://www.just-auto.com.</w:t>
      </w:r>
    </w:p>
    <w:p>
      <w:pPr>
        <w:pStyle w:val="Heading1"/>
      </w:pPr>
      <w:r>
        <w:t>End of Article 14</w:t>
      </w:r>
    </w:p>
    <w:p>
      <w:r>
        <w:br w:type="page"/>
      </w:r>
    </w:p>
    <w:p>
      <w:pPr>
        <w:pStyle w:val="Heading1"/>
      </w:pPr>
      <w:r>
        <w:t>Start of Article 15</w:t>
      </w:r>
    </w:p>
    <w:p>
      <w:pPr>
        <w:pStyle w:val="Heading1"/>
      </w:pPr>
      <w:r>
        <w:t>Document ID MRKWN00020151106ebb60006x</w:t>
      </w:r>
    </w:p>
    <w:p>
      <w:r>
        <w:t>"My partnership with the Muscle Milk(R) team began in the early stages of my career, and they've supported me throughout this amazing journey," said Curry. "Their team has become a part of my family on and off the court, and the relationship that we have is what these kinds of partnerships are all about. I've always said I enjoy working with them because they make it easy. Their focus on impacting high school sports is really important to me, and I look forward to becoming more involved in those efforts in the coming year. I'm just really proud to be a part of their team."</w:t>
        <w:br/>
        <w:br/>
        <w:t>"We've watched Stephen raise the bar over and over, and there's not another person or athlete who deserves the honors he's achieved," said Brandon Hagy, sports marketing manager for CytoSport, Inc. "He's influenced millions of people--from the up-and-coming high school athlete to business executives to fellow professional athletes. He's an extraordinary person who exemplifies the connection people have with sports. He's been an integral part of telling the Muscle Milk brand story, and we couldn't be more proud to call him a teammate. Stephen will have a big part in helping us continue to impact high school athletic programs around the country through our Muscle Milk Recovery Grant program, and we're excited for our shared vision to take our partnership to levels that extend beyond the game of basketball."</w:t>
        <w:br/>
        <w:br/>
        <w:t>The Muscle Milk(R) brand originally inked a deal with Curry in 2013, and the renewal will extend the partnership through 2018.</w:t>
        <w:br/>
        <w:br/>
        <w:t>"Our goal is to align Stephen with brands that show loyalty and a significant investment in Stephen as an athlete and a person, not just a spokesperson," said Jeff Austin, managing director, Octagon Basketball. Stephen has a heart for high school athletes, and our team is excited that he'll not only represent a brand that he believes in, but also one that shares his passion for positively impacting the futures of young athletes."</w:t>
        <w:br/>
        <w:br/>
        <w:t>Curry will become the lead driver of the Muscle Milk Recovery Grant program which provides grants to help revitalize high school athletic programs in need around the country. In the last three years, the program has given $750,000 to 63 high school programs around the country. He will also help tell the Muscle Milk(R) brand story through a national TV campaign and other marketing and sales assets including advertising, retail programs, point-of-sale collateral, media opportunities, experiential events and integration into local and national activations. The brand also released a limited edition Stephen Curry bottle exclusively in the Bay Area with plans to launch one nationally next year. The company will release a new TV campaign with Curry early 2016.</w:t>
        <w:br/>
        <w:br/>
        <w:t>Keywords for this news article include: Marketing, Basketball, Advertising, Entertainment, CytoSport Inc., Sporting Activities.</w:t>
        <w:br/>
        <w:br/>
        <w:t>Our reports deliver fact-based news of research and discoveries from around the world. Copyright 2015, NewsRx LLC</w:t>
      </w:r>
    </w:p>
    <w:p>
      <w:pPr>
        <w:pStyle w:val="Heading1"/>
      </w:pPr>
      <w:r>
        <w:t>End of Article 15</w:t>
      </w:r>
    </w:p>
    <w:p>
      <w:r>
        <w:br w:type="page"/>
      </w:r>
    </w:p>
    <w:p>
      <w:pPr>
        <w:pStyle w:val="Heading1"/>
      </w:pPr>
      <w:r>
        <w:t>Start of Article 16</w:t>
      </w:r>
    </w:p>
    <w:p>
      <w:pPr>
        <w:pStyle w:val="Heading1"/>
      </w:pPr>
      <w:r>
        <w:t>Document ID CHPR000020151023ebag00008</w:t>
      </w:r>
    </w:p>
    <w:p>
      <w:r>
        <w:t xml:space="preserve"> Original Source: Air Products, 2015. Found on website: http://www.specialchem4cosmetics.com.</w:t>
        <w:br/>
        <w:br/>
        <w:t>SpecialChem Cosmetics and Personal Care Innovation and Solutions</w:t>
        <w:br/>
        <w:br/>
        <w:t>Website: http://www.specialchem4cosmetics.com</w:t>
      </w:r>
    </w:p>
    <w:p>
      <w:pPr>
        <w:pStyle w:val="Heading1"/>
      </w:pPr>
      <w:r>
        <w:t>End of Article 16</w:t>
      </w:r>
    </w:p>
    <w:p>
      <w:r>
        <w:br w:type="page"/>
      </w:r>
    </w:p>
    <w:p>
      <w:pPr>
        <w:pStyle w:val="Heading1"/>
      </w:pPr>
      <w:r>
        <w:t>Start of Article 17</w:t>
      </w:r>
    </w:p>
    <w:p>
      <w:pPr>
        <w:pStyle w:val="Heading1"/>
      </w:pPr>
      <w:r>
        <w:t>Document ID DJDN000020150604eb64001wr</w:t>
      </w:r>
    </w:p>
    <w:p>
      <w:r>
        <w:t>Meridian Bioscience, Inc., Cincinnati, Ohio (NASDAQ: VIVO) today announced the launch of Para-Pak(R) SVT, a one-vial, multi-purpose, transport solution for the collection, transportation, preservation and examination of intestinal parasites in stool specimens. Traditional Ova &amp; Parasite (O&amp;P) examination procedures, as well as fecal antigen immunoassay tests, require different types of preservatives/transports to run a complete parasitological examination. Para-Pak SVT allows laboratorians to perform all of the testing from one vial, a significant improvement over multi-vial systems. Stool specimens preserved in Para-Pak SVT can be used for direct examination, concentration, permanent stain and will not interfere with fecal immunoassays. The new Para-Pak SVT (Single Vial Transport) is also mercury, PVA and formalin free, a more eco-friendly alternative for the laboratories when it comes to handling and disposal.</w:t>
        <w:br/>
        <w:br/>
        <w:t>According to Mike Shaughnessy, Executive Vice President and President of Meridian Global Diagnostics, "Over 20,000,000 stool transport systems are used in the US annually and the development of Para-Pak SVT provides a simplified solution for healthcare providers by offering a one patient--one transport vial approach that helps reduce potential errors associated with traditional multi-vial systems, and also offers improved work-flow options for laboratories. This is a single transport system that is cost effective and adds testing flexibility to the lab, allowing them to perform from O&amp;P's and fecal immunoassays from one vial." As experts in parasitology and leaders in pre-analytic collection systems, including stool collection and transport systems, Meridian Bioscience continues to develop innovative products that meet the needs of today's healthcare providers.</w:t>
        <w:br/>
        <w:br/>
        <w:t>Meridian is a fully integrated life science company that develops, manufactures, markets and distributes a broad range of innovative diagnostic test kits, purified reagents and related products and offers biopharmaceutical enabling technologies. Utilizing a variety of methods, these products and diagnostic tests provide accuracy, simplicity and speed in the early diagnosis and treatment of common medical conditions, such as gastrointestinal, viral and respiratory infections. Meridian's diagnostic products are used outside of the human body and require little or no special equipment. The Company's products are designed to enhance patient well-being while reducing the total outcome costs of health care. Meridian has strong market positions in the areas of gastrointestinal and upper respiratory infections, serology, parasitology and fungal disease diagnosis. In addition, Meridian is a supplier of rare reagents, specialty biologicals and related technologies used by biopharmaceutical companies engaged in research for new drugs and vaccines. The Company markets its products and technologies to hospitals, reference laboratories, research centers, diagnostics manufacturers and biotech companies in more than 60 countries around the world. The Company's shares are traded on the NASDAQ Global Select Market, symbol VIVO. Meridian's website address is www.meridianbioscience.com.</w:t>
        <w:br/>
        <w:br/>
        <w:t xml:space="preserve">View source version on businesswire.com: http://www.businesswire.com/news/home/20150604005690/en/ </w:t>
        <w:br/>
        <w:br/>
        <w:br/>
        <w:t xml:space="preserve"> </w:t>
        <w:br/>
        <w:t xml:space="preserve">    CONTACT:    Meridian Bioscience, Inc. </w:t>
        <w:br/>
        <w:br/>
        <w:t>John A. Kraeutler, Chief Executive Officer, 513-271-3700</w:t>
        <w:br/>
        <w:br/>
        <w:t>(END) Dow Jones Newswires</w:t>
        <w:br/>
        <w:br/>
        <w:t>June 04, 2015 10:00 ET (14:00 GMT)</w:t>
      </w:r>
    </w:p>
    <w:p>
      <w:pPr>
        <w:pStyle w:val="Heading1"/>
      </w:pPr>
      <w:r>
        <w:t>End of Article 17</w:t>
      </w:r>
    </w:p>
    <w:p>
      <w:r>
        <w:br w:type="page"/>
      </w:r>
    </w:p>
    <w:p>
      <w:pPr>
        <w:pStyle w:val="Heading1"/>
      </w:pPr>
      <w:r>
        <w:t>Start of Article 18</w:t>
      </w:r>
    </w:p>
    <w:p>
      <w:pPr>
        <w:pStyle w:val="Heading1"/>
      </w:pPr>
      <w:r>
        <w:t>Document ID J000000020150819eb8j0002z</w:t>
      </w:r>
    </w:p>
    <w:p>
      <w:r>
        <w:t>Under Investigation</w:t>
        <w:br/>
        <w:br/>
        <w:t>Federal regulators ordered Volkswagen AG to provide additional details on a Takata Corp. air bag that ruptured in a sport-utility vehicle in June, widening a government probe that has led to the largest automotive recall in U.S. history.</w:t>
        <w:br/>
        <w:br/>
        <w:t>The National Highway Traffic Safety Administration on Monday called on Volkswagen to provide more information on an incident in which a side-curtain air bag in a 2015 Volkswagen Tiguan SUV ruptured on June 7 in Missouri. No one was seriously injured or required medical attention. The German auto maker disclosed the incident to regulators on July 15, the auto-safety agency said.</w:t>
        <w:br/>
        <w:br/>
        <w:t>While regulators asked Volkswagen for information as part of a continuing probe and oversight of Takata, both companies said the incident appeared unrelated to air-bag problems currently under scrutiny. Those cases involve older vehicles and ruptures that often occur after parts have aged and experienced prolonged exposure to heat and high humidity.</w:t>
        <w:br/>
        <w:br/>
        <w:t>"Volkswagen at this point considers this an individual case," a spokesman said.</w:t>
        <w:br/>
        <w:br/>
        <w:t>A Takata spokesman said the company continues to investigate the air bag's malfunction, and cooperate with Volkswagen and regulators but believes it is unrelated to previous recalls. The Japanese supplier, like Volkswagen, also received the equivalent of a subpoena from regulators requesting information about the incident and must respond by Aug. 24. The Detroit News earlier reported on the special orders.</w:t>
        <w:br/>
        <w:br/>
        <w:t>-- Mike Spector</w:t>
        <w:br/>
        <w:br/>
        <w:t>---</w:t>
        <w:br/>
        <w:br/>
        <w:t>AMGEN</w:t>
        <w:br/>
        <w:br/>
        <w:t>Drug Maker Reaches</w:t>
        <w:br/>
        <w:br/>
        <w:t>Settlement With States</w:t>
        <w:br/>
        <w:br/>
        <w:t>Amgen Inc. reached a $71 million settlement with 48 states related to allegations that the biotechnology company made unsubstantiated marketing claims about blockbuster drugs Aranesp and Enbrel, according to several state attorneys general.</w:t>
        <w:br/>
        <w:br/>
        <w:t>In a statement on Tuesday, Amgen said the settlement with the states resolves some of the same issues addressed in Amgen's December 2012 settlement with the federal government related to the company's marketing practices.</w:t>
        <w:br/>
        <w:br/>
        <w:t>The 2012 settlement resolved criminal and civil liability claims related to marketing for Aranesp and Enbrel. Under the roughly $150 million settlement Amgen pleaded guilty to a misdemeanor count of misbranding relating to Aransep.</w:t>
        <w:br/>
        <w:br/>
        <w:t>The $71 million settlement announced Tuesday covers a total of 48 states and the District of Columbia.</w:t>
        <w:br/>
        <w:br/>
        <w:t>The allegations included accusations that Amgen promoted Aranesp for dosing frequencies beyond the levels approved by the Food and Drug Administration, promoted Aranesp for anemia caused by cancer without FDA approval and promoted Enbrel for mild plaque psoriasis though it had FDA approval to treat only moderate to severe cases of the disease.</w:t>
        <w:br/>
        <w:br/>
        <w:t>-- Tess Stynes</w:t>
        <w:br/>
        <w:br/>
        <w:t>License this article from Dow Jones Reprint Service</w:t>
      </w:r>
    </w:p>
    <w:p>
      <w:pPr>
        <w:pStyle w:val="Heading1"/>
      </w:pPr>
      <w:r>
        <w:t>End of Article 18</w:t>
      </w:r>
    </w:p>
    <w:p>
      <w:r>
        <w:br w:type="page"/>
      </w:r>
    </w:p>
    <w:p>
      <w:pPr>
        <w:pStyle w:val="Heading1"/>
      </w:pPr>
      <w:r>
        <w:t>Start of Article 19</w:t>
      </w:r>
    </w:p>
    <w:p>
      <w:pPr>
        <w:pStyle w:val="Heading1"/>
      </w:pPr>
      <w:r>
        <w:t>Document ID HOU0000020150623eb6k00027</w:t>
      </w:r>
    </w:p>
    <w:p>
      <w:r>
        <w:t>MONTERREY - Authorities say at least 10 people are dead after armed men attacked a beer distribution center on the outskirts of the northern city of Monterrey.</w:t>
        <w:br/>
        <w:br/>
        <w:t>A state government official said the attackers invaded the property, demanded money from the workers and then started shooting.</w:t>
        <w:br/>
        <w:br/>
        <w:t>Seven people died at the scene, and three more in a hospital. The victims were all believed to be employees.</w:t>
        <w:br/>
        <w:br/>
        <w:t>health</w:t>
        <w:br/>
        <w:br/>
        <w:t>Ebola treatment expected to fail in clinical trial</w:t>
        <w:br/>
        <w:br/>
        <w:t>Drugmaker Tekmira said Friday that an experimental treatment for a strain of Ebola probably will fail in a clinical trial.</w:t>
        <w:br/>
        <w:br/>
        <w:t>The Canadian company said the mid-stage study reached a statistical futility boundary, meaning it's unlikely the trial will show the drug worked. Tekmira said it stopped enrolling new patients as a result. It is analyzing data from the trial and will make the results available as soon as possible.</w:t>
        <w:br/>
        <w:br/>
        <w:t>Tekmira Pharmaceuticals Corp. calls the drug TKM-Ebola-Guinea and it is designed to target the strain of the virus that is responsible for the active outbreak in West Africa. More than 11,000 people have died since that outbreak began in 2013.</w:t>
      </w:r>
    </w:p>
    <w:p>
      <w:pPr>
        <w:pStyle w:val="Heading1"/>
      </w:pPr>
      <w:r>
        <w:t>End of Article 19</w:t>
      </w:r>
    </w:p>
    <w:p>
      <w:r>
        <w:br w:type="page"/>
      </w:r>
    </w:p>
    <w:p>
      <w:pPr>
        <w:pStyle w:val="Heading1"/>
      </w:pPr>
      <w:r>
        <w:t>Start of Article 20</w:t>
      </w:r>
    </w:p>
    <w:p>
      <w:pPr>
        <w:pStyle w:val="Heading1"/>
      </w:pPr>
      <w:r>
        <w:t>Document ID CHPR000020150819eb8b0001n</w:t>
      </w:r>
    </w:p>
    <w:p>
      <w:r>
        <w:t xml:space="preserve"> The DSST performance measurement involves executive function, processing speed and attention. Original Source: Takeda, website: http://www.takeda.com/, Copyright Takeda Pharmaceutical Company Limited 2015.</w:t>
        <w:br/>
        <w:br/>
        <w:t>CHPR</w:t>
        <w:br/>
        <w:br/>
        <w:t>Takeda, website: http://www.takeda.com/</w:t>
      </w:r>
    </w:p>
    <w:p>
      <w:pPr>
        <w:pStyle w:val="Heading1"/>
      </w:pPr>
      <w:r>
        <w:t>End of Article 20</w:t>
      </w:r>
    </w:p>
    <w:p>
      <w:r>
        <w:br w:type="page"/>
      </w:r>
    </w:p>
    <w:p>
      <w:pPr>
        <w:pStyle w:val="Heading1"/>
      </w:pPr>
      <w:r>
        <w:t>Start of Article 21</w:t>
      </w:r>
    </w:p>
    <w:p>
      <w:pPr>
        <w:pStyle w:val="Heading1"/>
      </w:pPr>
      <w:r>
        <w:t>Document ID DJDN000020150430eb4u0027o</w:t>
      </w:r>
    </w:p>
    <w:p>
      <w:r>
        <w:br/>
        <w:t xml:space="preserve">LEXINGTON, Massachusetts, United States and SYDNEY, Australia--(BUSINESS WIRE)--April 30, 2015-- </w:t>
        <w:br/>
        <w:br/>
        <w:t>GI Dynamics, Inc. (ASX: GID) (GI Dynamics or the Company), a medical device company developing innovative treatments for type 2 diabetes and obesity, is pleased to provide its financial results for the quarter ended 31 March 2015 (Quarter). The Appendix 4C, which has been prepared in U.S. dollars under U.S. GAAP, is attached and the results disclosed in the Appendix 4C are unaudited.</w:t>
        <w:br/>
        <w:br/>
        <w:t>The Company plans to file its Quarterly Report on Form 10-Q (Form 10-Q) with the U.S. Securities and Exchange Commission and with the Australian Securities Exchange on or before 15 May 2015. The Form 10-Q will provide financial statements for the Quarter, along with Management's Discussion and Analysis of Financial Condition and Results of Operations for the Quarter.</w:t>
        <w:br/>
        <w:br/>
        <w:t>ENDO Trial</w:t>
        <w:br/>
        <w:br/>
        <w:t>At the recommendation of the FDA, the Company has discontinued placing any additional devices in its U.S. pivotal clinical trial of EndoBarrier Therapy (the ENDO Trial); although monitoring and data collection of the 325 currently enrolled subjects continues. The Company has already implemented several risk mitigation strategies in the ENDO Trial and is preparing to submit the information requested by the FDA for their review.</w:t>
        <w:br/>
        <w:br/>
        <w:t>Financial Review</w:t>
        <w:br/>
        <w:br/>
        <w:t xml:space="preserve">The Company's key financial results for the Quarter include the following: </w:t>
        <w:br/>
        <w:br/>
        <w:br/>
        <w:t xml:space="preserve">   -- Revenue decreased to US$0.6 million for the Quarter compared to US$0.9 </w:t>
        <w:br/>
        <w:t xml:space="preserve">      million for the same period last year, a decrease of US$0.3 million. The </w:t>
        <w:br/>
        <w:t xml:space="preserve">      decrease in the Company's revenue in the Quarter compared to the same </w:t>
        <w:br/>
        <w:t xml:space="preserve">      period last year was a result of a decrease in sales across all markets. </w:t>
        <w:br/>
        <w:t xml:space="preserve">      Compared to the fourth quarter of 2014, revenue increased US$0.1 million </w:t>
        <w:br/>
        <w:t xml:space="preserve">      due to increased sales in Europe and the Middle East. </w:t>
        <w:br/>
        <w:t xml:space="preserve">   -- Cost of revenue for the Quarter and same period last year was US$0.9 </w:t>
        <w:br/>
        <w:t xml:space="preserve">      million. The Quarter experienced decreased manufacturing efficiency due </w:t>
        <w:br/>
        <w:t xml:space="preserve">      to lower production volume compared to the same period last year. As a </w:t>
        <w:br/>
        <w:t xml:space="preserve">      result, gross loss increased by US$0.3 million for the Quarter. </w:t>
        <w:br/>
        <w:t xml:space="preserve"> </w:t>
        <w:br/>
        <w:t xml:space="preserve">   -- Operating expenses decreased to US$9.6 million for the Quarter compared </w:t>
        <w:br/>
        <w:t xml:space="preserve">      to US$10.1 million for the same period last year, a decrease of US$0.5 </w:t>
        <w:br/>
        <w:t xml:space="preserve">      million. </w:t>
        <w:br/>
        <w:t xml:space="preserve"> </w:t>
        <w:br/>
        <w:t xml:space="preserve">          -- Research and development expenses were US$5.6 million for the </w:t>
        <w:br/>
        <w:t xml:space="preserve">             Quarter compared to US$5.3 million for the same period last year, </w:t>
        <w:br/>
        <w:t xml:space="preserve">             an increase of US$0.3 million. The increase in research and </w:t>
        <w:br/>
        <w:t xml:space="preserve">             development expenses for the Quarter was primarily a result of </w:t>
        <w:br/>
        <w:t xml:space="preserve">             increased expenses to support the ENDO Trial and increased </w:t>
        <w:br/>
        <w:t xml:space="preserve">             consulting expenses. These were partially offset by a decrease in </w:t>
        <w:br/>
        <w:t xml:space="preserve">             personnel related costs. </w:t>
        <w:br/>
        <w:t xml:space="preserve"> </w:t>
        <w:br/>
        <w:t xml:space="preserve">          -- Sales and marketing expenses were US$1.7 million for the Quarter </w:t>
        <w:br/>
        <w:t xml:space="preserve">             compared to US$2.5 million for the same period last year, a </w:t>
        <w:br/>
        <w:t xml:space="preserve">             decrease of US$0.8 million. The decrease in sales and marketing </w:t>
        <w:br/>
        <w:t xml:space="preserve">             expenses for the Quarter compared to the same period last year was </w:t>
        <w:br/>
        <w:t xml:space="preserve">             the result of lower spending on marketing related activities to </w:t>
        <w:br/>
        <w:t xml:space="preserve">             support the Company's commercialization effort as well as lower </w:t>
        <w:br/>
        <w:t xml:space="preserve">             personnel related costs, particularly share-based compensation. </w:t>
        <w:br/>
        <w:t xml:space="preserve"> </w:t>
        <w:br/>
        <w:t xml:space="preserve">          -- General and administrative expenses were US$2.3 million for the </w:t>
        <w:br/>
        <w:t xml:space="preserve">             Quarter and the same period last year. </w:t>
        <w:br/>
        <w:t xml:space="preserve"> </w:t>
        <w:br/>
        <w:t xml:space="preserve">   -- Other income (expense) for the Quarter was a US$0.5 million loss compared </w:t>
        <w:br/>
        <w:t xml:space="preserve">      to a gain of US$0.4 million for the same period last year, a decrease of </w:t>
        <w:br/>
        <w:t xml:space="preserve">      US$0.9 million. The decrease in the Quarter compared to the same period </w:t>
        <w:br/>
        <w:t xml:space="preserve">      last year was primarily associated with a US$0.5 million foreign exchange </w:t>
        <w:br/>
        <w:t xml:space="preserve">      loss due to the depreciation of the Australian dollar versus the U.S. </w:t>
        <w:br/>
        <w:t xml:space="preserve">      dollar during the Quarter as compared to a US$0.2 million foreign </w:t>
        <w:br/>
        <w:t xml:space="preserve">      exchange gain in the same period last year as a result of a stronger </w:t>
        <w:br/>
        <w:t xml:space="preserve">      Australian dollar. Additionally, in the first quarter of 2014 the Company </w:t>
        <w:br/>
        <w:t xml:space="preserve">      had a US$0.2 million gain on the remeasurement of the warrant liability </w:t>
        <w:br/>
        <w:t xml:space="preserve">      while in the Quarter it had a minimal loss on remeasurement. </w:t>
        <w:br/>
        <w:t xml:space="preserve"> </w:t>
        <w:br/>
        <w:t xml:space="preserve">   -- As a result, the Company recorded a net loss of US$10.3 million for the </w:t>
        <w:br/>
        <w:t xml:space="preserve">      Quarter compared to US$9.7 million for the same period last year, an </w:t>
        <w:br/>
        <w:t xml:space="preserve">      increase of US$0.6 million. </w:t>
        <w:br/>
        <w:t xml:space="preserve"> </w:t>
        <w:br/>
        <w:t xml:space="preserve">   -- The Company had cash and cash equivalents of US$40.0 million at 31 March </w:t>
        <w:br/>
        <w:t xml:space="preserve">      2015 compared to US$51.2 million at 31 December 2014, a decrease of </w:t>
        <w:br/>
        <w:t xml:space="preserve">      US$11.2 million. </w:t>
        <w:br/>
        <w:br/>
        <w:t>****************CONFERENCE CALL &amp; WEBCAST INFORMATION****************</w:t>
        <w:br/>
        <w:br/>
        <w:t>GI Dynamics, Inc. (ASX: GID) will hold a conference call to discuss the Company's financial results for the quarter ended 31 March 2015, and its business outlook. Michael Dale, president and chief executive officer, will host the call.</w:t>
        <w:br/>
        <w:br/>
        <w:t>The briefing call to discuss financial results and business outlook will be held at 6 p.m. U.S. EDT on Tuesday, 5 May 2015 (8 a.m. AEST on Wednesday, 6 May 2015).</w:t>
        <w:br/>
        <w:br/>
        <w:t>Accessing the Briefing Call via Webcast:</w:t>
        <w:br/>
        <w:br/>
        <w:t>A live webcast of the call will be available on the GI Dynamics website at investor.gidynamics.com. The webcast can be directly accessed at: http://edge.media-server.com/m/p/hccn2odi/lan/en.</w:t>
        <w:br/>
        <w:br/>
        <w:t>Accessing the Briefing Call via Telephone:</w:t>
        <w:br/>
        <w:br/>
        <w:t xml:space="preserve">For those preferring to listen by telephone, please dial in five minutes prior to the start of the call and provide the passcode 39430802. Regional dial-in numbers are as follows: </w:t>
        <w:br/>
        <w:br/>
        <w:br/>
        <w:t xml:space="preserve">   -- United States callers please dial toll-free 1 (888) 771-4371 </w:t>
        <w:br/>
        <w:t xml:space="preserve"> </w:t>
        <w:br/>
        <w:t xml:space="preserve">   -- Australia callers please dial toll-free 1 (800) 507-265 </w:t>
        <w:br/>
        <w:t xml:space="preserve"> </w:t>
        <w:br/>
        <w:t xml:space="preserve">   -- International callers please dial 1 (847) 585-4405 </w:t>
        <w:br/>
        <w:br/>
        <w:t>Replay archive:</w:t>
        <w:br/>
        <w:br/>
        <w:t>The webcast will be archived for 30 days following the call on the GI Dynamics website at investor.gidynamics.com.</w:t>
        <w:br/>
        <w:br/>
        <w:t>Robert Solomon</w:t>
        <w:br/>
        <w:br/>
        <w:t>Vice President of Finance &amp; Company Secretary</w:t>
        <w:br/>
        <w:br/>
        <w:t>About GI Dynamics</w:t>
        <w:br/>
        <w:br/>
        <w:t>GI Dynamics, Inc. (ASX: GID) is the developer of EndoBarrier(R) , the first endoscopically-delivered device therapy approved for the treatment of obese type 2 diabetes with BMI &gt;= 30 kg/m(2) , or obese patients with BMI &gt;= 30 kg/m(2) with &gt;= 1 comorbidities, or obese patients with BMI &gt;35 kg/m(2) . The liner is indicated for a maximum implant duration of 12 months. EndoBarrier is approved and commercially available in multiple countries outside the U.S. EndoBarrier is not approved for sale in the U.S. and is limited by federal law to investigational use only in the United States. GI Dynamics is conducting a pivotal clinical trial of EndoBarrier in the U.S. for the treatment of patients who have uncontrolled type 2 diabetes and are obese. Founded in 2003, GI Dynamics is headquartered in Lexington, Massachusetts. For more information, please visit www.gidynamics.com.</w:t>
        <w:br/>
        <w:br/>
        <w:t>Forward-Looking Statements</w:t>
        <w:br/>
        <w:br/>
        <w:t xml:space="preserve">This announcement contains forward-looking statements concerning: our development and commercialization plans; our potential revenues and revenue growth, costs, excess inventory, profitability and financial performance; our ability to obtain reimbursement for our products; our clinical trials, and associated regulatory submissions and approvals; the number and location of commercial centres offering the EndoBarrier(R) ; and our intellectual property position. These forward-looking statements are based on the current estimates and expectations of future events by the management of GI Dynamics, Inc. as of the date of this announcement and are subject to a number of risks and uncertainties that could cause actual results to differ materially and adversely from those indicated in or implied by such forward-looking statements. These risks and uncertainties include, but are not limited to: risks associated with the possibility that clinical trials will not be successful or confirm earlier results; risks associated with obtaining funding from third parties; risks relating to the timing and costs of clinical trials, the timing of regulatory submissions, the timing, receipt and maintenance of regulatory approvals, the timing and amount of other expenses, and the timing and extent of third-party reimbursement; risks associated with commercial product sales, including product performance; competition; risks related to market acceptance of products; intellectual property risks; risks related to excess inventory; risks related to assumptions regarding the size of the available market, benefits of our products, product pricing, timing of product launches, future financial results and other factors including those described in our filings with the U.S. Securities and Exchange Commission. Given these uncertainties, you should not place undue reliance on these forward-looking statements. We do not assume any obligation to publicly update or revise any forward-looking statements, whether as a result of new information, future events or otherwise, unless required by law. </w:t>
        <w:br/>
        <w:br/>
        <w:br/>
        <w:t xml:space="preserve"> </w:t>
        <w:br/>
        <w:t xml:space="preserve">    CONTACT:    Investor Enquiries: </w:t>
        <w:br/>
        <w:br/>
        <w:t>United States</w:t>
        <w:br/>
        <w:br/>
        <w:t>GI Dynamics, Inc.</w:t>
        <w:br/>
        <w:br/>
        <w:t>Michael Dale, President &amp; CEO</w:t>
        <w:br/>
        <w:br/>
        <w:t>+1-781-357-3310</w:t>
        <w:br/>
        <w:br/>
        <w:t>or</w:t>
        <w:br/>
        <w:br/>
        <w:t>Australia</w:t>
        <w:br/>
        <w:br/>
        <w:t>Hawkesbury Partners Pty Limited</w:t>
        <w:br/>
        <w:br/>
        <w:t>David Allen or John Granger</w:t>
        <w:br/>
        <w:br/>
        <w:t>+61 2 9325 9046</w:t>
        <w:br/>
        <w:br/>
        <w:t>or</w:t>
        <w:br/>
        <w:br/>
        <w:t>Media Enquiries:</w:t>
        <w:br/>
        <w:br/>
        <w:t>United States/Europe/Australia:</w:t>
        <w:br/>
        <w:br/>
        <w:t>Berry &amp; Company Public Relations LLC</w:t>
        <w:br/>
        <w:br/>
        <w:t>Bill Berry</w:t>
        <w:br/>
        <w:br/>
        <w:t>+1 212-253-8881</w:t>
        <w:br/>
        <w:br/>
        <w:t>(END) Dow Jones Newswires</w:t>
        <w:br/>
        <w:br/>
        <w:t>April 30, 2015 08:00 ET (12:00 GMT)</w:t>
      </w:r>
    </w:p>
    <w:p>
      <w:pPr>
        <w:pStyle w:val="Heading1"/>
      </w:pPr>
      <w:r>
        <w:t>End of Article 21</w:t>
      </w:r>
    </w:p>
    <w:p>
      <w:r>
        <w:br w:type="page"/>
      </w:r>
    </w:p>
    <w:p>
      <w:pPr>
        <w:pStyle w:val="Heading1"/>
      </w:pPr>
      <w:r>
        <w:t>Start of Article 22</w:t>
      </w:r>
    </w:p>
    <w:p>
      <w:pPr>
        <w:pStyle w:val="Heading1"/>
      </w:pPr>
      <w:r>
        <w:t>Document ID DJDN000020150512eb5c002r8</w:t>
      </w:r>
    </w:p>
    <w:p>
      <w:r>
        <w:t>10:31 EDT - The number of job openings in the US slipped to 4.99M in March from 5.14M in February. While that degree of decline was unexpected, Pantheon Macroeconomics notes openings are still up 19% from a year ago, which outpaces the 2.4% increase in payrolls over that same time. "This is why companies report ever-increasing difficulty in finding the staff they need," says Pantheon's Ian Shepherdson. At this point, it isn't so much the openings that will further help the labor market, but actual hiring. There were 5.07M hires in March, versus 5.01M in February, leaving the hiring rate steady at 3.6%. (cynthia.lin@wsj.com; @cynthialin_dj)</w:t>
        <w:br/>
        <w:br/>
        <w:t>10:29 EDT - Rackspace (RAX) is at a 3-month low following its 1Q report, which included a muted 2Q forecast and affirmed 2015 guidance. With the year's view becoming increasingly back-loaded, that's cause for concern--as it often is for investors as risks increase that guidance will ultimately get lowered as a year progresses. But a number of bulls on the cloud-computing firm don't seem overly worried. Raymond James notes RAX "is exploring new business models that we expect to be less capital intensive and more profitable than its traditional offerings." Stifel Nicolaus calls the stock pullback "an overreaction" and Pacific Crest still thinks RAX is "a beneficiary of a growing secular shift to the cloud." Shares, which had doubled the past year, are down 14% at $45.86. (kevin.kingsbury@wsj.com; @kevinkingsbury)</w:t>
        <w:br/>
        <w:br/>
        <w:t>10:21 EDT - Boeing (BA) spent $2.5B on stock buybacks last quarter, so it's no surprise that repurchases remain "a top priority" in what CEO Jim McNerney calls the company's "balanced" capital deployment strategy. While noting 1Q cash generation tends to be light, he affirmed 2015 guidance on that front and said expectations are that free cash will rise in 2016 and beyond, with no signs of demand for commercial jets or pricing softening. (doug.cameron@wsj.com; @dougcameron)</w:t>
        <w:br/>
        <w:br/>
        <w:t>10:20 EDT - Nomura Holdings (NMR) and RBS Securities, part of Royal Bank of Scotland Group (RBS), would pay about $800M, plus attorneys' fees and costs, after a US district court judge's decision Monday to grant the Federal Housing Finance Agency victory in a case involving investments made by Fannie Mae and Freddie Mac during the housing boom. The FHFA had requested around $1.1B in damages at the outset of the trial, but Philippe Selendy, a lawyer with Quinn Emanuel who represented the FHFA at trial, said that Judge Denise Cote chose a more conservative penalty interest rate than the FHFA had requested. In an email, Selendy writes, "This exhaustive and decisive opinion, after a full trial on the merits, puts to rest the bankers' myth that their misconduct was not a driving force of the crisis." Nomura has said that it plans to appeal the decision. (joe.light@wsj.com; @joelight)</w:t>
        <w:br/>
        <w:br/>
        <w:t>10:17 EDT - It's a big few days in Delaware, America's corporate capital. Today, the state Senate will vote on controversial amendments to business laws that would, among other things, give Delaware courts mandatory jurisdiction over any shareholder lawsuits involving its companies and ban those firms from adopting bylaws aimed at curbing such cases. Sound wonky? It is, but it's drawn flak from some companies and business groups who say it smacks of protectionism. The hubbub is unusual in Delaware, where recommendations of the local bar association typically go through with little debate. This, of course, is ahead of a bitter board fight coming to a head at DuPont (DD). It was founded in Delaware in 1802 and is the only Fortune 250 company still physically headquartered in the state. (liz.hoffman@wsj.com; @lizrhoffman)</w:t>
        <w:br/>
        <w:br/>
        <w:t>10:14 EDT - Cablevision (CVC) has signed a deal with Disney's (DIS) ESPN to allow the channel to use the cable operator's set-top-box viewing data to give advertisers better insights about who is watching ads on ESPN programming. The network operator says being able to marry its own data with CVC's "census-level audience tuning data" will allow ESPN to create "the first true multiscreen video offering to advertisers." (shalini.ramachandran@wsj.com; @ShaliniWSJ)</w:t>
        <w:br/>
        <w:br/>
        <w:t>10:11 EDT - There's yet-another indicator the growth rate of e-books is slowing. Lagardere's (MMB.FR) Hachette Livre says e-books made up 28% of its US sales in 1Q, down from 34% a year earlier, while in the UK it slipped to 36% from 40%. Altogether, digital accounted for 12% of sales for the publishing division, compared to 13% a year ago. (jeffrey.Trachtenberg@wsj.com; @JeffreyT1)</w:t>
        <w:br/>
        <w:br/>
        <w:t>10:00 EDT - The US dollar has retreated from this year's highs against the Canadian dollar and other majors, but its relative strength from a longer-term perspective is generally considered a boon for Canada. That's because a stronger US dollar means a weaker Canadian dollar, which in theory makes it easier for Canada to boost its exports to the US. But a stronger US dollar is also putting pressure on the US economy, dampening US exports. And weakness in the US also tends to spill over into Canada. It's hard to assess which impact is bigger this time, but some economists believe US demand is a more important factor for Canadian growth than the level of the loonie. (don.curren@wsj.com; @dbcurren)</w:t>
        <w:br/>
        <w:br/>
        <w:t>9:58 EDT - US defense companies collectively spent, oh, minutes discussing the Pentagon's concerted effort to reform weapons buying during their recent 1Q conference calls. Now, Boeing (BA) has put the push--which includes tapping nontraditional suppliers and changing buying practices--front and center of its investor-day presentation. Speeding the repositioning of its defense arm, focusing R&amp;D, boosting its service business and extending the life of existing offerings are all due to be discussed during the 3-hour event. (doug.cameron@wsj.com; @dougcameron)</w:t>
        <w:br/>
        <w:br/>
        <w:t>9:56 EDT - Newly public Canadian restaurant operator Cara (CAO.T) gets a pair of outperforms this morning as National Bank and RBC start coverage after helping bring the company to market. The former notes CAO.T has performed very well since launching a turnaround in 2013, allowing it last year to deliver its best same-store-sales growth in 8 years and sharply improved Ebitda margin. Both National Bank and RBC see organic growth continuing at Canada's third-largest restaurant operator by sales, with acquisitions boosting results further. National Bank has a C$38 target on the CAO.T while RBC's is C$35. CAO.T, which priced at C$23, is up 3% today at C$30.99. (carolyn.m.king@wsj.com; @CarolynKing1)</w:t>
        <w:br/>
        <w:br/>
        <w:t>09:49 EDT - Orexigen Therapeutics (OREX) is discontinuing a 9,000-patient study that was designed to determine the cardiovascular risk of its Contrave diet pill. The decision was based on the recommendation of a steering committee, but was not made due to superior findings or harm to patients. The decision comes two months after the FDA publicly chastised the drug maker for unexpectedly disclosing interim study data in a filing with the Securities and Exchange Commission. Known as the LIGHT study, the cardiovascular outcomes trial was required by the FDA as a condition for receiving approval to sell its diet drug. At the time of the SEC filing, the head of the steering committee complained the interim data should not have been disclosed. OREX down 3% to $6.65. (ed.silverman@wsj.com)</w:t>
        <w:br/>
        <w:br/>
        <w:t>(END) Dow Jones Newswires</w:t>
        <w:br/>
        <w:br/>
        <w:t>May 12, 2015 10:34 ET (14:34 GMT)</w:t>
      </w:r>
    </w:p>
    <w:p>
      <w:pPr>
        <w:pStyle w:val="Heading1"/>
      </w:pPr>
      <w:r>
        <w:t>End of Article 22</w:t>
      </w:r>
    </w:p>
    <w:p>
      <w:r>
        <w:br w:type="page"/>
      </w:r>
    </w:p>
    <w:p>
      <w:pPr>
        <w:pStyle w:val="Heading1"/>
      </w:pPr>
      <w:r>
        <w:t>Start of Article 23</w:t>
      </w:r>
    </w:p>
    <w:p>
      <w:pPr>
        <w:pStyle w:val="Heading1"/>
      </w:pPr>
      <w:r>
        <w:t>Document ID MPRMPR0020150122eb1l00001</w:t>
      </w:r>
    </w:p>
    <w:p>
      <w:r>
        <w:t>Cosentyx is a human monoclonal antibody (mAb) that selectively binds to interleukin-17A (IL-17A) and inhibits its interaction with the IL-17 receptor. It is the first IL-17A inhibitor approved by the FDA with this indication.</w:t>
        <w:br/>
        <w:br/>
        <w:t>RELATED: Novel Psoriasis Drug Recommended by FDA Advisory Group</w:t>
        <w:br/>
        <w:br/>
        <w:t>This approval was based on the safety and efficacy outcomes from 10 Phase 2 and 3 studies that included over 3,990 patients with moderate to severe plaque psoriasis. In the Phase 3 trials, all primary and key secondary endpoints were met including significant skin clearance at Week 12.</w:t>
        <w:br/>
        <w:br/>
        <w:t>Cosentyx will be available as a 150mg/mL solution in a single-use Sensoready pen, a 150mg/mL solution in a single-use prefilled syringe, and a 150mg lyophilized powder in a single-use vial for reconstitution.</w:t>
        <w:br/>
        <w:br/>
        <w:t>For more information visit Novartis.com.</w:t>
      </w:r>
    </w:p>
    <w:p>
      <w:pPr>
        <w:pStyle w:val="Heading1"/>
      </w:pPr>
      <w:r>
        <w:t>End of Article 23</w:t>
      </w:r>
    </w:p>
    <w:p>
      <w:r>
        <w:br w:type="page"/>
      </w:r>
    </w:p>
    <w:p>
      <w:pPr>
        <w:pStyle w:val="Heading1"/>
      </w:pPr>
      <w:r>
        <w:t>Start of Article 24</w:t>
      </w:r>
    </w:p>
    <w:p>
      <w:pPr>
        <w:pStyle w:val="Heading1"/>
      </w:pPr>
      <w:r>
        <w:t>Document ID MENAFI0020151028ebas0000b</w:t>
      </w:r>
    </w:p>
    <w:p>
      <w:r>
        <w:t>"Early on, we began to suspect that methylnaltrexone might inhibit cancer growth," said Jonathan Moss, lead author of the study and professor of anesthesia and critical care at the University of Chicago.</w:t>
        <w:br/>
        <w:br/>
        <w:t>"After more than a decade in the lab trying to assess how methylnaltrexone affects cancer, we have the first evidence that it can decrease tumor growth and extend survival in patients who respond to the drug."</w:t>
        <w:br/>
        <w:br/>
        <w:t>The study was a retrospective survival analysis involving 229 patients across two randomized, controlled clinical trials on the relief of constipation for patients in the late stages of cancer and other terminal diseases.</w:t>
        <w:br/>
        <w:br/>
        <w:t>Opioids like morphine are known to cause severe constipation that often cannot be relieved by traditional laxatives.</w:t>
        <w:br/>
        <w:br/>
        <w:t>"In these two trials, 117 cancer patients received methylnaltrexone (marketed as Relistor) for opioid-induced constipation, while 112 were given a placebo," said the study.</w:t>
        <w:br/>
        <w:br/>
        <w:t>Just over half (57 percent) of those who received methylnaltrexone experienced relief from constipation. The other 43 percent did not.</w:t>
        <w:br/>
        <w:br/>
        <w:t>"Those who received and responded to methylnaltrexone lived, on average, twice as long (118 days versus 58 days) as those who did not respond or were given the placebo," said the findings.</w:t>
        <w:br/>
        <w:br/>
        <w:t>The drug did not have any life-extending effects on patients with other illnesses like congestive heart failure, advanced chronic obstructive pulmonary disease or neurologic diseases.</w:t>
        <w:br/>
        <w:br/>
        <w:t>Researchers are not sure exactly how the drug works to extend life, and are continuing to study the matter.</w:t>
        <w:br/>
        <w:br/>
        <w:t>Methylnaltrexone was invented in 1979 by Leon Goldberg, a pharmacologist at the University of Chicago who wanted to help a friend suffering from cancer and morphine-related constipation.</w:t>
        <w:br/>
        <w:br/>
        <w:t>Moss and his colleagues began to notice in 2002, during early studies using the drug, that some cancer patients lived longer than expected.</w:t>
        <w:br/>
        <w:br/>
        <w:t>"These were patients with advanced cancer and a life expectancy of one to two months yet several lived for another five or six months," Moss said.</w:t>
        <w:br/>
        <w:br/>
        <w:t>"It made us wonder: could there possibly be a direct effect on the tumors"</w:t>
        <w:br/>
        <w:br/>
        <w:t>Next, researchers hope to find out if their discovery could lead to new methods of cancer treatment.</w:t>
      </w:r>
    </w:p>
    <w:p>
      <w:pPr>
        <w:pStyle w:val="Heading1"/>
      </w:pPr>
      <w:r>
        <w:t>End of Article 24</w:t>
      </w:r>
    </w:p>
    <w:p>
      <w:r>
        <w:br w:type="page"/>
      </w:r>
    </w:p>
    <w:p>
      <w:pPr>
        <w:pStyle w:val="Heading1"/>
      </w:pPr>
      <w:r>
        <w:t>Start of Article 25</w:t>
      </w:r>
    </w:p>
    <w:p>
      <w:pPr>
        <w:pStyle w:val="Heading1"/>
      </w:pPr>
      <w:r>
        <w:t>Document ID IHPDB00020151102ebb200006</w:t>
      </w:r>
    </w:p>
    <w:p>
      <w:r>
        <w:t>Pacira's suit alleged the agency violated the Administrative Procedure Act, its own guidance and the First and Fifth Amendments by not allowing the company to promote its post-surgical analgesia product Exparel for its approved indications. The New Jersey-based drug maker filed its lawsuit in the U.S. District Court for the Southern District of New York -- the same jurisdiction that is currently working through an off-label promotion case brought against FDA by Amarin Pharma Inc. In the Amarin case, Circuit Court Judge Paul Engelmayer granted Amarin a wide-ranging preliminary injunction to promote its drug Vascepa off-label based on a 2nd Circuit Court of Appeals 2012 decision in United States v. Caronia.</w:t>
        <w:br/>
        <w:br/>
        <w:t>A scheduling order for the case posted last week says FDA and Pacira "have engaged in and continue to engage in settlement discussions in hopes of resolving this case or, at a minimum, narrowing the dispute," and gives the agency until Nov. 12 to respond to the lawsuit.</w:t>
        <w:br/>
        <w:br/>
        <w:t>An FDA spokeswoman declined to comment on the agency removing the letter from its website, saying "it relates to matters involving pending/ongoing legislation."</w:t>
        <w:br/>
        <w:br/>
        <w:t>Foley &amp; Lardner attorney David Rosen says it is rare for FDA to pull a warning letter.</w:t>
        <w:br/>
        <w:br/>
        <w:t>"I've been working in the FDA world for about 36 years, and it doesn't happen often -- it's pretty rare," Rosen said. "Pulling the warning letter doesn't mean it's rescinded, there must have been discussions with the company."</w:t>
        <w:br/>
        <w:br/>
        <w:t>The warning letter was the basis for Pacira filing the lawsuit.</w:t>
        <w:br/>
        <w:br/>
        <w:t>In October 2011, FDA approved Exparel for "administration into the surgical site to produce postsurgical analgesia," which the drug maker contends is a broad indication. Pacira notes that in the approved labeling there are no limits on the use in any type of surgical procedure, and the only limitation is on pediatric use.</w:t>
        <w:br/>
        <w:br/>
        <w:t>FDA granted the indication based on two representative clinical studies -- one on hemorrhoidectomy patients to study the effect of the drug on soft tissue pain, and one on bunionectomy patients to study the effect on hard-tissue/orthopedic pain. Pacira points out that FDA normally has approved analgesics with broad indications and broad dosing paradigms "based on limited clinical studies that are understood to be representative and extrapolative." The company also says FDA approved Exparel as effective for up to 72 hours.</w:t>
        <w:br/>
        <w:br/>
        <w:t>In October 2014, after three years of the product's marketing and during which Pacira regularly sent FDA its promotional materials for review, the agency sent the drug maker the warning letter saying administration guides by the company and a journal advertisement are misleading and misbrand the product.</w:t>
        <w:br/>
        <w:br/>
        <w:t>In the warning letter, FDA says the administration guides promote a use for Exparel that is not approved because they describe administration techniques for laparoscopic cholecystectomy and open colectomy,noting that only dosing regimes for hemorrhoidectomy and bunionectomy are included on the label.</w:t>
        <w:br/>
        <w:br/>
        <w:t>Rosen says it's odd for Pacira to receive a general indication and then for FDA to say the company can only market Exparel for hemorrhoidectomy and bunionectomy.</w:t>
        <w:br/>
        <w:br/>
        <w:t>"It's not necessarily off-label per se, unless FDA is perceiving more specific indication to be specifically off-label -- but for a pain relief pain that's kind of interesting," Rosen said.</w:t>
        <w:br/>
        <w:br/>
        <w:t>Pacira complied with FDA's warning letter in order to "minimize further disruption to its business," but also made several attempts to meet with the agency to discuss why the warning letter was in error. This included sending FDA a 32-page white paper in June 2015 outlining why the agency's position is "inconsistent with scientific evidence, prior precedents, and the FDA's own regulations."</w:t>
        <w:br/>
        <w:br/>
        <w:t>The drug maker says it has been completely rebuffed by the FDA. In July 2015, FDA sent Pacira a close-out letter on the warning letter without any "formal or informal" response to the drug maker's repeated attempts at rebuttal and meeting requests, the company says. Because of this, the company says, it had no other recourse but to file suit against the agency.</w:t>
        <w:br/>
        <w:br/>
        <w:t>Pacira contends by limiting Exparel's indications in the warning letter to hemorrhoidectomy and bunionectomy the agency is changing the rules after the fact, thereby violating the Administrative Procedure Act and the company's Fifth Amendment right to due process.</w:t>
        <w:br/>
        <w:br/>
        <w:t>Additionally, Pacira says in the complaint that even if the claims it was making were off-label -- which the company vehemently says were not -- the 2nd Circuit's ruling in Caronia that "the government cannot prosecute pharmaceutical manufacturers and their representatives under the FDCA for speech promoting the lawful, off-label use of an FDA approved drug" would allow the drug maker to make the claims. -- Todd Allen Wilson (twilson@iwpnews.com)</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3B0E485-8386-4EEF-AECC-DBDABF38A0D4}"/>
</file>

<file path=customXml/itemProps3.xml><?xml version="1.0" encoding="utf-8"?>
<ds:datastoreItem xmlns:ds="http://schemas.openxmlformats.org/officeDocument/2006/customXml" ds:itemID="{E9CFDE25-D792-4E1B-B8B0-9CACA277F016}"/>
</file>

<file path=customXml/itemProps4.xml><?xml version="1.0" encoding="utf-8"?>
<ds:datastoreItem xmlns:ds="http://schemas.openxmlformats.org/officeDocument/2006/customXml" ds:itemID="{64FC66EE-739A-4D0A-8DB8-BEBC1F097BC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