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PBRELS0020151112ebb500001</w:t>
      </w:r>
    </w:p>
    <w:p>
      <w:r>
        <w:t>Website: http://www.pharmaceutical-business-review.com/</w:t>
      </w:r>
    </w:p>
    <w:p>
      <w:pPr>
        <w:pStyle w:val="Heading1"/>
      </w:pPr>
      <w:r>
        <w:t>End of Article 1</w:t>
      </w:r>
    </w:p>
    <w:p>
      <w:r>
        <w:br w:type="page"/>
      </w:r>
    </w:p>
    <w:p>
      <w:pPr>
        <w:pStyle w:val="Heading1"/>
      </w:pPr>
      <w:r>
        <w:t>Start of Article 2</w:t>
      </w:r>
    </w:p>
    <w:p>
      <w:pPr>
        <w:pStyle w:val="Heading1"/>
      </w:pPr>
      <w:r>
        <w:t>Document ID MHWK000020150612eb6f0001v</w:t>
      </w:r>
    </w:p>
    <w:p>
      <w:r>
        <w:t>"Guanfacine extended-release tablets join Teva's current generic line of seven ADHD products," commented Brendan O'Grady, President and CEO, North America Generic Medicines. "We recognize the need to make affordable generic treatment options available to patients with ADHD."</w:t>
        <w:br/>
        <w:br/>
        <w:t>INTUNIV(R) (guanfacine) 1 mg, 2 mg, 3 mg, and 4 mg, had total market sales of approximately $804 million in the United States, according to IMS data as of March 2015. About Guanfacine Extended-Release Tablets Guanfacine extended-release tablets are indicated for the treatment of attention deficit hyperactivity disorder (ADHD) as monotherapy and as adjunctive therapy to stimulant medications. Safety and efficacy of guanfacine extended-release tablets in pediatric patients less than 6 years of age have not been established. Important Safety Information Guanfacine extended-release tablets are contraindicated in patients with a history of a hypersensitivity reaction to guanfacine extended-release tablets or its inactive ingredients, or other products containing guanfacine. Rash and pruritus have been reported.</w:t>
        <w:br/>
        <w:br/>
        <w:t>Treatment with guanfacine extended-release tablets can cause dose-dependent decreases in blood pressure and heart rate. Orthostatic hypotension and syncope have been reported. Somnolence and sedation were commonly reported adverse reactions in clinical studies. The sympatholytic action of guanfacine extended-release tablets may worsen sinus node dysfunction and atrioventricular (AV) block, especially in patients taking other sympatholytic drugs.</w:t>
        <w:br/>
        <w:br/>
        <w:t>Most common adverse reactions (= 5% and at least twice placebo rate) in clinical trials: somnolence, fatigue, hypotension, nausea, lethargy, abdominal pain, insomnia, dizziness, dry mouth, irritability, vomiting, and bradycardia.</w:t>
        <w:br/>
        <w:br/>
        <w:t>Keywords for this news article include: Teva Pharmaceutical Industries Ltd, Guanfacine, Guanidines, Pediatrics, Phenylacetates.</w:t>
        <w:br/>
        <w:br/>
        <w:t>Our reports deliver fact-based news of research and discoveries from around the world. Copyright 2015, NewsRx LLC</w:t>
      </w:r>
    </w:p>
    <w:p>
      <w:pPr>
        <w:pStyle w:val="Heading1"/>
      </w:pPr>
      <w:r>
        <w:t>End of Article 2</w:t>
      </w:r>
    </w:p>
    <w:p>
      <w:r>
        <w:br w:type="page"/>
      </w:r>
    </w:p>
    <w:p>
      <w:pPr>
        <w:pStyle w:val="Heading1"/>
      </w:pPr>
      <w:r>
        <w:t>Start of Article 3</w:t>
      </w:r>
    </w:p>
    <w:p>
      <w:pPr>
        <w:pStyle w:val="Heading1"/>
      </w:pPr>
      <w:r>
        <w:t>Document ID RDFN000020150718eb7e0001q</w:t>
      </w:r>
    </w:p>
    <w:p>
      <w:r>
        <w:t xml:space="preserve"> Cabozantinib was granted conditional approval for this indication in the EU. Phase III evaluation of the agent is ongoing in the treatment of hepatocellular carcinoma and renal cell carcinoma.</w:t>
        <w:br/>
        <w:br/>
        <w:t>BMS 907351, cabozantinib, cabozantinib, cabozantinib s-malate, COMETRIQ, XL 184, L1H, Protein Kinase Inhibitor Antineoplastics, Dana-Farber Cancer Institute, clinical data (phase II), USA</w:t>
        <w:br/>
        <w:br/>
        <w:t>BMS 907351, cabozantinib, cabozantinib, cabozantinib s-malate, COMETRIQ, XL 184, L1H, Protein Kinase Inhibitor Antineoplastics, Exelixis, clinical data (phase II), USA</w:t>
      </w:r>
    </w:p>
    <w:p>
      <w:pPr>
        <w:pStyle w:val="Heading1"/>
      </w:pPr>
      <w:r>
        <w:t>End of Article 3</w:t>
      </w:r>
    </w:p>
    <w:p>
      <w:r>
        <w:br w:type="page"/>
      </w:r>
    </w:p>
    <w:p>
      <w:pPr>
        <w:pStyle w:val="Heading1"/>
      </w:pPr>
      <w:r>
        <w:t>Start of Article 4</w:t>
      </w:r>
    </w:p>
    <w:p>
      <w:pPr>
        <w:pStyle w:val="Heading1"/>
      </w:pPr>
      <w:r>
        <w:t>Document ID JACBJO0020151023eban00005</w:t>
      </w:r>
    </w:p>
    <w:p>
      <w:r>
        <w:t>Just last month, the effort to get the amendment on the ballot  still needed more than 600,000 petition signatures to be validated by the Supervisors of Elections and the Florida Supreme Court. Campaign Manager Ben Pollara of United for Care, a medical marijuana advocacy group, told Orlando Business Journal they  expect to have those submitted by early December.</w:t>
        <w:br/>
        <w:br/>
        <w:t>If the amendment makes it to the ballot, the effort will be put back in voters' hands in 2016. If it passes with a 60 percent majority vote, then metro Orlando can expect a $140.1 million industry from medical marijuana. Last year, the effort failed after getting just 58 percent of the vote. Nationwide, the market for legal medical marijuana is expected to be  worth about $10.2 billion in a few years, according to ArcView Market Research.</w:t>
        <w:br/>
        <w:br/>
        <w:t>A recent survey from the Pew Research Center found that for the first time in history, most people in the U.S. support the legalization of marijuana. About 53 percent of Americans are in support of legalizing the drug, and about 57 percent would not be bothered if a business that sells marijuana opened in their neighborhood, according to survey findings.</w:t>
        <w:br/>
        <w:br/>
        <w:t>For more on Pew Research Center's findings about marijuana,  see here.</w:t>
        <w:br/>
        <w:br/>
        <w:t>Did you find this article useful? Why not subscribe to Jacksonville Business Journal for more articles and leads? Visit bizjournals.com/subscribe or call 1-866-853-3661.</w:t>
      </w:r>
    </w:p>
    <w:p>
      <w:pPr>
        <w:pStyle w:val="Heading1"/>
      </w:pPr>
      <w:r>
        <w:t>End of Article 4</w:t>
      </w:r>
    </w:p>
    <w:p>
      <w:r>
        <w:br w:type="page"/>
      </w:r>
    </w:p>
    <w:p>
      <w:pPr>
        <w:pStyle w:val="Heading1"/>
      </w:pPr>
      <w:r>
        <w:t>Start of Article 5</w:t>
      </w:r>
    </w:p>
    <w:p>
      <w:pPr>
        <w:pStyle w:val="Heading1"/>
      </w:pPr>
      <w:r>
        <w:t>Document ID DJDN000020150512eb5c002r8</w:t>
      </w:r>
    </w:p>
    <w:p>
      <w:r>
        <w:t>10:31 EDT - The number of job openings in the US slipped to 4.99M in March from 5.14M in February. While that degree of decline was unexpected, Pantheon Macroeconomics notes openings are still up 19% from a year ago, which outpaces the 2.4% increase in payrolls over that same time. "This is why companies report ever-increasing difficulty in finding the staff they need," says Pantheon's Ian Shepherdson. At this point, it isn't so much the openings that will further help the labor market, but actual hiring. There were 5.07M hires in March, versus 5.01M in February, leaving the hiring rate steady at 3.6%. (cynthia.lin@wsj.com; @cynthialin_dj)</w:t>
        <w:br/>
        <w:br/>
        <w:t>10:29 EDT - Rackspace (RAX) is at a 3-month low following its 1Q report, which included a muted 2Q forecast and affirmed 2015 guidance. With the year's view becoming increasingly back-loaded, that's cause for concern--as it often is for investors as risks increase that guidance will ultimately get lowered as a year progresses. But a number of bulls on the cloud-computing firm don't seem overly worried. Raymond James notes RAX "is exploring new business models that we expect to be less capital intensive and more profitable than its traditional offerings." Stifel Nicolaus calls the stock pullback "an overreaction" and Pacific Crest still thinks RAX is "a beneficiary of a growing secular shift to the cloud." Shares, which had doubled the past year, are down 14% at $45.86. (kevin.kingsbury@wsj.com; @kevinkingsbury)</w:t>
        <w:br/>
        <w:br/>
        <w:t>10:21 EDT - Boeing (BA) spent $2.5B on stock buybacks last quarter, so it's no surprise that repurchases remain "a top priority" in what CEO Jim McNerney calls the company's "balanced" capital deployment strategy. While noting 1Q cash generation tends to be light, he affirmed 2015 guidance on that front and said expectations are that free cash will rise in 2016 and beyond, with no signs of demand for commercial jets or pricing softening. (doug.cameron@wsj.com; @dougcameron)</w:t>
        <w:br/>
        <w:br/>
        <w:t>10:20 EDT - Nomura Holdings (NMR) and RBS Securities, part of Royal Bank of Scotland Group (RBS), would pay about $800M, plus attorneys' fees and costs, after a US district court judge's decision Monday to grant the Federal Housing Finance Agency victory in a case involving investments made by Fannie Mae and Freddie Mac during the housing boom. The FHFA had requested around $1.1B in damages at the outset of the trial, but Philippe Selendy, a lawyer with Quinn Emanuel who represented the FHFA at trial, said that Judge Denise Cote chose a more conservative penalty interest rate than the FHFA had requested. In an email, Selendy writes, "This exhaustive and decisive opinion, after a full trial on the merits, puts to rest the bankers' myth that their misconduct was not a driving force of the crisis." Nomura has said that it plans to appeal the decision. (joe.light@wsj.com; @joelight)</w:t>
        <w:br/>
        <w:br/>
        <w:t>10:17 EDT - It's a big few days in Delaware, America's corporate capital. Today, the state Senate will vote on controversial amendments to business laws that would, among other things, give Delaware courts mandatory jurisdiction over any shareholder lawsuits involving its companies and ban those firms from adopting bylaws aimed at curbing such cases. Sound wonky? It is, but it's drawn flak from some companies and business groups who say it smacks of protectionism. The hubbub is unusual in Delaware, where recommendations of the local bar association typically go through with little debate. This, of course, is ahead of a bitter board fight coming to a head at DuPont (DD). It was founded in Delaware in 1802 and is the only Fortune 250 company still physically headquartered in the state. (liz.hoffman@wsj.com; @lizrhoffman)</w:t>
        <w:br/>
        <w:br/>
        <w:t>10:14 EDT - Cablevision (CVC) has signed a deal with Disney's (DIS) ESPN to allow the channel to use the cable operator's set-top-box viewing data to give advertisers better insights about who is watching ads on ESPN programming. The network operator says being able to marry its own data with CVC's "census-level audience tuning data" will allow ESPN to create "the first true multiscreen video offering to advertisers." (shalini.ramachandran@wsj.com; @ShaliniWSJ)</w:t>
        <w:br/>
        <w:br/>
        <w:t>10:11 EDT - There's yet-another indicator the growth rate of e-books is slowing. Lagardere's (MMB.FR) Hachette Livre says e-books made up 28% of its US sales in 1Q, down from 34% a year earlier, while in the UK it slipped to 36% from 40%. Altogether, digital accounted for 12% of sales for the publishing division, compared to 13% a year ago. (jeffrey.Trachtenberg@wsj.com; @JeffreyT1)</w:t>
        <w:br/>
        <w:br/>
        <w:t>10:00 EDT - The US dollar has retreated from this year's highs against the Canadian dollar and other majors, but its relative strength from a longer-term perspective is generally considered a boon for Canada. That's because a stronger US dollar means a weaker Canadian dollar, which in theory makes it easier for Canada to boost its exports to the US. But a stronger US dollar is also putting pressure on the US economy, dampening US exports. And weakness in the US also tends to spill over into Canada. It's hard to assess which impact is bigger this time, but some economists believe US demand is a more important factor for Canadian growth than the level of the loonie. (don.curren@wsj.com; @dbcurren)</w:t>
        <w:br/>
        <w:br/>
        <w:t>9:58 EDT - US defense companies collectively spent, oh, minutes discussing the Pentagon's concerted effort to reform weapons buying during their recent 1Q conference calls. Now, Boeing (BA) has put the push--which includes tapping nontraditional suppliers and changing buying practices--front and center of its investor-day presentation. Speeding the repositioning of its defense arm, focusing R&amp;D, boosting its service business and extending the life of existing offerings are all due to be discussed during the 3-hour event. (doug.cameron@wsj.com; @dougcameron)</w:t>
        <w:br/>
        <w:br/>
        <w:t>9:56 EDT - Newly public Canadian restaurant operator Cara (CAO.T) gets a pair of outperforms this morning as National Bank and RBC start coverage after helping bring the company to market. The former notes CAO.T has performed very well since launching a turnaround in 2013, allowing it last year to deliver its best same-store-sales growth in 8 years and sharply improved Ebitda margin. Both National Bank and RBC see organic growth continuing at Canada's third-largest restaurant operator by sales, with acquisitions boosting results further. National Bank has a C$38 target on the CAO.T while RBC's is C$35. CAO.T, which priced at C$23, is up 3% today at C$30.99. (carolyn.m.king@wsj.com; @CarolynKing1)</w:t>
        <w:br/>
        <w:br/>
        <w:t>09:49 EDT - Orexigen Therapeutics (OREX) is discontinuing a 9,000-patient study that was designed to determine the cardiovascular risk of its Contrave diet pill. The decision was based on the recommendation of a steering committee, but was not made due to superior findings or harm to patients. The decision comes two months after the FDA publicly chastised the drug maker for unexpectedly disclosing interim study data in a filing with the Securities and Exchange Commission. Known as the LIGHT study, the cardiovascular outcomes trial was required by the FDA as a condition for receiving approval to sell its diet drug. At the time of the SEC filing, the head of the steering committee complained the interim data should not have been disclosed. OREX down 3% to $6.65. (ed.silverman@wsj.com)</w:t>
        <w:br/>
        <w:br/>
        <w:t>(END) Dow Jones Newswires</w:t>
        <w:br/>
        <w:br/>
        <w:t>May 12, 2015 10:34 ET (14:34 GMT)</w:t>
      </w:r>
    </w:p>
    <w:p>
      <w:pPr>
        <w:pStyle w:val="Heading1"/>
      </w:pPr>
      <w:r>
        <w:t>End of Article 5</w:t>
      </w:r>
    </w:p>
    <w:p>
      <w:r>
        <w:br w:type="page"/>
      </w:r>
    </w:p>
    <w:p>
      <w:pPr>
        <w:pStyle w:val="Heading1"/>
      </w:pPr>
      <w:r>
        <w:t>Start of Article 6</w:t>
      </w:r>
    </w:p>
    <w:p>
      <w:pPr>
        <w:pStyle w:val="Heading1"/>
      </w:pPr>
      <w:r>
        <w:t>Document ID KUWNA00020151215ebce000b8</w:t>
      </w:r>
    </w:p>
    <w:p>
      <w:r>
        <w:t>With NINLARO now available in the U.S., we have taken our extensive research and turned it into a reality. In addition to the clinical investigators and patients, I would like to extend our thanks to the FDA for its expedited review of NINLARO. The need for new and differentiated treatment options is urgent, and their commitment allowed us to bring NINLARO to market within a rapid timeframe, said Christophe Bianchi, M.D., President, Takeda Oncology. In the short time since receiving FDA approval of NINLARO, we have seen an enthusiastic reception from providers and patients alike; in fact, prescriptions have already been written by physicians and approved by insurers. We are excited to realize our commitment to the multiple myeloma community as we bring NINLARO to patients.</w:t>
        <w:br/>
        <w:br/>
        <w:t>NINLARO is a pill that can be taken at home which may reduce some of the logistical burden for patients, because administration does not require an infusion or injection at a hospital, clinic or physicians office. For patients prescribed NINLARO, Takeda is offering NINLARO 1Point, a comprehensive support program offering an array of access and coverage services. More information about NINLARO 1Point is available through www.NINLARO.com or by calling 1-844-N1POINT (1-844-617-6468).</w:t>
        <w:br/>
        <w:br/>
        <w:t>Access to therapy for patients in need is our first and foremost priority, said Ryan Cohlhepp, Vice President of U.S. Marketing at Takeda. And with NINLARO 1Point, we have created a robust suite of support services to help patients access NINLARO.</w:t>
        <w:br/>
        <w:br/>
        <w:t>NINLARO is available through an open distribution model that includes physician in-office dispensing. Additionally, there is a specialty pharmacy network to assist patients and healthcare providers.</w:t>
      </w:r>
    </w:p>
    <w:p>
      <w:pPr>
        <w:pStyle w:val="Heading1"/>
      </w:pPr>
      <w:r>
        <w:t>End of Article 6</w:t>
      </w:r>
    </w:p>
    <w:p>
      <w:r>
        <w:br w:type="page"/>
      </w:r>
    </w:p>
    <w:p>
      <w:pPr>
        <w:pStyle w:val="Heading1"/>
      </w:pPr>
      <w:r>
        <w:t>Start of Article 7</w:t>
      </w:r>
    </w:p>
    <w:p>
      <w:pPr>
        <w:pStyle w:val="Heading1"/>
      </w:pPr>
      <w:r>
        <w:t>Document ID J000000020150819eb8j0002z</w:t>
      </w:r>
    </w:p>
    <w:p>
      <w:r>
        <w:t>Under Investigation</w:t>
        <w:br/>
        <w:br/>
        <w:t>Federal regulators ordered Volkswagen AG to provide additional details on a Takata Corp. air bag that ruptured in a sport-utility vehicle in June, widening a government probe that has led to the largest automotive recall in U.S. history.</w:t>
        <w:br/>
        <w:br/>
        <w:t>The National Highway Traffic Safety Administration on Monday called on Volkswagen to provide more information on an incident in which a side-curtain air bag in a 2015 Volkswagen Tiguan SUV ruptured on June 7 in Missouri. No one was seriously injured or required medical attention. The German auto maker disclosed the incident to regulators on July 15, the auto-safety agency said.</w:t>
        <w:br/>
        <w:br/>
        <w:t>While regulators asked Volkswagen for information as part of a continuing probe and oversight of Takata, both companies said the incident appeared unrelated to air-bag problems currently under scrutiny. Those cases involve older vehicles and ruptures that often occur after parts have aged and experienced prolonged exposure to heat and high humidity.</w:t>
        <w:br/>
        <w:br/>
        <w:t>"Volkswagen at this point considers this an individual case," a spokesman said.</w:t>
        <w:br/>
        <w:br/>
        <w:t>A Takata spokesman said the company continues to investigate the air bag's malfunction, and cooperate with Volkswagen and regulators but believes it is unrelated to previous recalls. The Japanese supplier, like Volkswagen, also received the equivalent of a subpoena from regulators requesting information about the incident and must respond by Aug. 24. The Detroit News earlier reported on the special orders.</w:t>
        <w:br/>
        <w:br/>
        <w:t>-- Mike Spector</w:t>
        <w:br/>
        <w:br/>
        <w:t>---</w:t>
        <w:br/>
        <w:br/>
        <w:t>AMGEN</w:t>
        <w:br/>
        <w:br/>
        <w:t>Drug Maker Reaches</w:t>
        <w:br/>
        <w:br/>
        <w:t>Settlement With States</w:t>
        <w:br/>
        <w:br/>
        <w:t>Amgen Inc. reached a $71 million settlement with 48 states related to allegations that the biotechnology company made unsubstantiated marketing claims about blockbuster drugs Aranesp and Enbrel, according to several state attorneys general.</w:t>
        <w:br/>
        <w:br/>
        <w:t>In a statement on Tuesday, Amgen said the settlement with the states resolves some of the same issues addressed in Amgen's December 2012 settlement with the federal government related to the company's marketing practices.</w:t>
        <w:br/>
        <w:br/>
        <w:t>The 2012 settlement resolved criminal and civil liability claims related to marketing for Aranesp and Enbrel. Under the roughly $150 million settlement Amgen pleaded guilty to a misdemeanor count of misbranding relating to Aransep.</w:t>
        <w:br/>
        <w:br/>
        <w:t>The $71 million settlement announced Tuesday covers a total of 48 states and the District of Columbia.</w:t>
        <w:br/>
        <w:br/>
        <w:t>The allegations included accusations that Amgen promoted Aranesp for dosing frequencies beyond the levels approved by the Food and Drug Administration, promoted Aranesp for anemia caused by cancer without FDA approval and promoted Enbrel for mild plaque psoriasis though it had FDA approval to treat only moderate to severe cases of the disease.</w:t>
        <w:br/>
        <w:br/>
        <w:t>-- Tess Stynes</w:t>
        <w:br/>
        <w:br/>
        <w:t>License this article from Dow Jones Reprint Service</w:t>
      </w:r>
    </w:p>
    <w:p>
      <w:pPr>
        <w:pStyle w:val="Heading1"/>
      </w:pPr>
      <w:r>
        <w:t>End of Article 7</w:t>
      </w:r>
    </w:p>
    <w:p>
      <w:r>
        <w:br w:type="page"/>
      </w:r>
    </w:p>
    <w:p>
      <w:pPr>
        <w:pStyle w:val="Heading1"/>
      </w:pPr>
      <w:r>
        <w:t>Start of Article 8</w:t>
      </w:r>
    </w:p>
    <w:p>
      <w:pPr>
        <w:pStyle w:val="Heading1"/>
      </w:pPr>
      <w:r>
        <w:t>Document ID WPCOM00020150615eb6f007hj</w:t>
      </w:r>
    </w:p>
    <w:p>
      <w:r>
        <w:t>* Jeb Bush may have lost momentum in the lead up to his campaign launch today, and the mainstream media narrative has turned against him, but he continues to have as good or maybe even greater odds as anyone else of becoming the Republican nominee. (James Hohmann and Elise Viebeck)</w:t>
        <w:br/>
        <w:br/>
        <w:t xml:space="preserve">* Behind the scenes, allies of Jeb Bush and Marco Rubio are bracing for an intense and bruising competition between the two longtime allies, who are vying for the Republican nomination for president. But you'd never know that from reading Rubio's statement welcoming Bush to the race on Monday. (Sean Sullivan) </w:t>
        <w:br/>
        <w:br/>
        <w:t>OBAMA'S TRADE DEALS:</w:t>
        <w:br/>
        <w:br/>
        <w:t xml:space="preserve">* President Obama's trade agenda hung in limbo Monday as House Republican leaders mulled several bad choices for reviving legislation that the president has said is necessary to complete a 12-nation deal across the Pacific Ocean. (Paul Kane and David Nakamura) </w:t>
        <w:br/>
        <w:br/>
        <w:t>WORLD NEWS:</w:t>
        <w:br/>
        <w:br/>
        <w:t xml:space="preserve">* In an ominous sign for diplomatic efforts to end the fighting in Yemen, U.N.-led peace talks in Geneva appeared to be delayed for a second day Monday. (Hugh Naylor) </w:t>
        <w:br/>
        <w:br/>
        <w:t>* Sudanese President Omar Hassan al-Bashir slipped out of South Africa on Monday in defiance of a court-ordered travel ban while judges reviewed an arrest order from the International Criminal Court. (Brian Murphy)</w:t>
        <w:br/>
        <w:br/>
        <w:t>CVS TO ACQUIRE TARGET PHARMACY BUSINESS</w:t>
        <w:br/>
        <w:br/>
        <w:t>* CVS Health announced Monday that it has signed an agreement to buy Target's pharmacy business for $1.9 billion. (Sarah Halzack)</w:t>
        <w:br/>
        <w:br/>
        <w:t>YOUR BIRTH MONTH AND YOUR HEALTH:</w:t>
        <w:br/>
        <w:br/>
        <w:t xml:space="preserve">* New scientific research suggests your astrological sign actually may have more to do with your health than you might think. (Ana Swanson) </w:t>
      </w:r>
    </w:p>
    <w:p>
      <w:pPr>
        <w:pStyle w:val="Heading1"/>
      </w:pPr>
      <w:r>
        <w:t>End of Article 8</w:t>
      </w:r>
    </w:p>
    <w:p>
      <w:r>
        <w:br w:type="page"/>
      </w:r>
    </w:p>
    <w:p>
      <w:pPr>
        <w:pStyle w:val="Heading1"/>
      </w:pPr>
      <w:r>
        <w:t>Start of Article 9</w:t>
      </w:r>
    </w:p>
    <w:p>
      <w:pPr>
        <w:pStyle w:val="Heading1"/>
      </w:pPr>
      <w:r>
        <w:t>Document ID STLBJO0020150618eb6i00002</w:t>
      </w:r>
    </w:p>
    <w:p>
      <w:r>
        <w:t>Dublin, Ireland-based Mallinckrodt, which has its North American base in St. Louis, acquired Questcor in August 2014 for $5.6 billion.</w:t>
        <w:br/>
        <w:br/>
        <w:t>"Mallinckrodt is fully cooperating in each of these investigations and is not aware of any existing or pending litigation in connection with the investigations," the company said in the filing. "Mallinckrodt believes the ultimate resolution of these investigations will not have a material adverse effect on its financial condition, results of operations, or cash flows."</w:t>
        <w:br/>
        <w:br/>
        <w:t>The multistate antitrust investigations may expand on the investigation by federal prosecutors, Bloomberg reports.</w:t>
        <w:br/>
        <w:br/>
        <w:t>Did you find this article useful? Why not subscribe to St. Louis Business Journal for more articles and leads? Visit bizjournals.com/subscribe or call 1-866-853-3661.</w:t>
      </w:r>
    </w:p>
    <w:p>
      <w:pPr>
        <w:pStyle w:val="Heading1"/>
      </w:pPr>
      <w:r>
        <w:t>End of Article 9</w:t>
      </w:r>
    </w:p>
    <w:p>
      <w:r>
        <w:br w:type="page"/>
      </w:r>
    </w:p>
    <w:p>
      <w:pPr>
        <w:pStyle w:val="Heading1"/>
      </w:pPr>
      <w:r>
        <w:t>Start of Article 10</w:t>
      </w:r>
    </w:p>
    <w:p>
      <w:pPr>
        <w:pStyle w:val="Heading1"/>
      </w:pPr>
      <w:r>
        <w:t>Document ID WDAN000020150226eb2q0001v</w:t>
      </w:r>
    </w:p>
    <w:p>
      <w:r>
        <w:t>Significance: Avycaz is composed of ceftazidime, a cephalosporin with activity against gram-negative and gram-positive bacteria, and avibactam, which inactivates certain key beta-lactamases and protects ceftazidime from degradation by certain cephalosporin-resistant strains, such as those that produce extended-spectrum beta-lactamases (ESBL), including Klebsiella pneumoniae carbapenemase (KPC) and AmpC. The candidate was granted priority review by the US FDA based on in vitro data and results from two mid-stage, randomised, blinded, active-controlled, multicentre clinical trials, under the Qualified Infectious Disease Product (QDIP) programme. Acycaz offers an important treatment option for difficult-to-treat bacterial infections, including multi-drug resistant bacteria, and makes a strong addition to Actavis's growing antibiotic portfolio. The product, obtained through Actavis's acquisition of Forest Laboratories (US), will benefit from 10 years of marketing exclusivity in the United States. Astrazeneca (UK) has commercialisation rights for the antibiotic outside North America.</w:t>
      </w:r>
    </w:p>
    <w:p>
      <w:pPr>
        <w:pStyle w:val="Heading1"/>
      </w:pPr>
      <w:r>
        <w:t>End of Article 10</w:t>
      </w:r>
    </w:p>
    <w:p>
      <w:r>
        <w:br w:type="page"/>
      </w:r>
    </w:p>
    <w:p>
      <w:pPr>
        <w:pStyle w:val="Heading1"/>
      </w:pPr>
      <w:r>
        <w:t>Start of Article 11</w:t>
      </w:r>
    </w:p>
    <w:p>
      <w:pPr>
        <w:pStyle w:val="Heading1"/>
      </w:pPr>
      <w:r>
        <w:t>Document ID ATPHAM0020150529eb5r000bt</w:t>
      </w:r>
    </w:p>
    <w:p>
      <w:r>
        <w:t>"As a gastroenterologist who helps patients navigate the symptoms of IBS-D, I see the need for treatments that directly address those most bothersome, such as diarrhea and abdominal pain" said Dr. Mark Pimentel, director of the Gastrointestinal Motility Program and Laboratory at Cedars-Sinai in Los Angeles. "Today's approval gives a new option to these patients and providers."</w:t>
        <w:br/>
        <w:br/>
        <w:t>As many as 35 million adult Americans may experience IBS, and 40% of people with IBS suffer from diarrhea-prominent symptoms that include urgency, loose, watery stools and abdominal pain.i,ii,iii Although millions suffer from the condition, current treatments for IBS-D are limited to products aimed at relieving individual symptoms (e.g., antispasmodics, anti-diarrheal agents, bulking agents, anti-flatulence agents) and fail to address the syndrome complex.</w:t>
        <w:br/>
        <w:br/>
        <w:t>"The Xifaxan 550 mg approval gives patients access to a treatment that may alleviate their symptoms," said Dr. Costas H. Kefalas, president and member of the Board of Directors of the Digestive Disease National Coalition (DDNC). "This treatment is in line with the DDNC's mission to provide improved access to quality digestive health care."</w:t>
        <w:br/>
        <w:br/>
        <w:t>The FDA approval was based on data from three clinical studies of more than 3,000 patients. Results of TARGET 1 and 2 showed patients treated with Xifaxan 550 mg achieved relief of the FDA composite endpoint (stool consistency and abdominal pain) versus placebo. TARGET 3 showed that patients who responded to treatment with Xifaxan 550 mg but experienced recurrent symptoms responded to repeat treatment in the FDA composite endpoint versus placebo.</w:t>
        <w:br/>
        <w:br/>
        <w:t>"We are thrilled to offer patients this new option to manage their IBS-D symptoms," said Bill Forbes, PharmD, president, medical, R&amp;D; and chief development officer of Salix. "The FDA approval in IBS-D extends the reach of Xifaxan 550 mg beyond hepatic encephalopathy to a population greatly in need of a different treatment approach."</w:t>
        <w:br/>
        <w:br/>
        <w:t>Xifaxan 550 mg offers a safety and tolerability profile comparable to placebo when used as directed.</w:t>
        <w:br/>
        <w:br/>
        <w:t>Xifaxan is also FDA-approved to manage hepatic encephalopathy (550 mg). Recommended dosing for Xifaxan 550 mg for IBS-D is one 550 mg tablet three times a day for 14 days. Patients can take up to two additional courses if IBS-D symptoms recur in the future. Xifaxan 550 mg is currently available to patients.</w:t>
        <w:br/>
        <w:br/>
        <w:t>Source: Valeant Pharmaceuticals International</w:t>
      </w:r>
    </w:p>
    <w:p>
      <w:pPr>
        <w:pStyle w:val="Heading1"/>
      </w:pPr>
      <w:r>
        <w:t>End of Article 11</w:t>
      </w:r>
    </w:p>
    <w:p>
      <w:r>
        <w:br w:type="page"/>
      </w:r>
    </w:p>
    <w:p>
      <w:pPr>
        <w:pStyle w:val="Heading1"/>
      </w:pPr>
      <w:r>
        <w:t>Start of Article 12</w:t>
      </w:r>
    </w:p>
    <w:p>
      <w:pPr>
        <w:pStyle w:val="Heading1"/>
      </w:pPr>
      <w:r>
        <w:t>Document ID IDAHOSJ020150503eb530001f</w:t>
      </w:r>
    </w:p>
    <w:p>
      <w:r>
        <w:t>Massage therapists are trained to provide pain relief, increased joint flexibility, improvement of overall circulation, and reduction of post-surgery adhesions or swelling. More physicians are referring their patients to massage therapists, and, as a result, there is an increasing demand for therapists who can work hand-in-hand with the medical community.</w:t>
        <w:br/>
        <w:br/>
        <w:t>The College of Massage Therapy is the only institutionally accredited program in Idaho that offers training in a hospital setting where students complete an internship at Bingham Memorial Hospital in Blackfoot. The college provides a valuable education that qualifies graduates to become certified massage therapists, and opens the door to a variety of career opportunities in the health- and wellness-related industries.</w:t>
        <w:br/>
        <w:br/>
        <w:t>"Massage therapy enhances healing, reduces stress and generally contributes to a feeling of health and wellness," says Gail King, owner of the College of Massage Therapy. "Our continued accreditation enables us to move forward with confidence in our endeavor to provide the highest quality education to our students and to extend greater opportunities to more students in this growing sector of the healthcare industry."</w:t>
        <w:br/>
        <w:br/>
        <w:t>Their massage therapy program runs for 10 months, 2 days a week - with the choice of day or night classes - and financial aid is available for qualified students.</w:t>
      </w:r>
    </w:p>
    <w:p>
      <w:pPr>
        <w:pStyle w:val="Heading1"/>
      </w:pPr>
      <w:r>
        <w:t>End of Article 12</w:t>
      </w:r>
    </w:p>
    <w:p>
      <w:r>
        <w:br w:type="page"/>
      </w:r>
    </w:p>
    <w:p>
      <w:pPr>
        <w:pStyle w:val="Heading1"/>
      </w:pPr>
      <w:r>
        <w:t>Start of Article 13</w:t>
      </w:r>
    </w:p>
    <w:p>
      <w:pPr>
        <w:pStyle w:val="Heading1"/>
      </w:pPr>
      <w:r>
        <w:t>Document ID DJDN000020150430eb4u002md</w:t>
      </w:r>
    </w:p>
    <w:p>
      <w:r>
        <w:t>WESTLAKE VILLAGE, Calif., April 30, 2015 (GLOBE NEWSWIRE) -- KYTHERA Biopharmaceuticals, Inc. (Nasdaq:KYTH), issued a release on Wednesday, April 29, with the headline "Photo Release -- KYTHERA Biopharmaceuticals Announces FDA Approval of KYBELLA(TM) (also known as ATX-101) -- First and Only Submental Contouring Injectable Drug." The company is updating this release to include videos, which accompany the release issued yesterday.</w:t>
        <w:br/>
        <w:br/>
        <w:t>Videos accompanying this release are available at:</w:t>
        <w:br/>
        <w:br/>
        <w:t>http://www.globenewswire.com/newsroom/prs/?pkgid=32574</w:t>
        <w:br/>
        <w:br/>
        <w:t>http://www.globenewswire.com/newsroom/prs/?pkgid=32575</w:t>
        <w:br/>
        <w:br/>
        <w:t xml:space="preserve">http://www.globenewswire.com/newsroom/prs/?pkgid=32576 </w:t>
        <w:br/>
        <w:br/>
        <w:br/>
        <w:t xml:space="preserve">CONTACT: Media Contact: </w:t>
        <w:br/>
        <w:t xml:space="preserve">         Ashley Cadle </w:t>
        <w:br/>
        <w:t xml:space="preserve">         Tel: (310) 463-0143 </w:t>
        <w:br/>
        <w:t xml:space="preserve">         a.cadle@togorun.com </w:t>
        <w:br/>
        <w:t xml:space="preserve"> </w:t>
        <w:br/>
        <w:t xml:space="preserve">         Investor Contact: </w:t>
        <w:br/>
        <w:t xml:space="preserve">         Heather Rowe </w:t>
        <w:br/>
        <w:t xml:space="preserve">         Director, Investor Relations </w:t>
        <w:br/>
        <w:t xml:space="preserve">         Tel: (818) 587-4559 </w:t>
        <w:br/>
        <w:t xml:space="preserve">         hrowe@kytherabiopharma.com </w:t>
        <w:br/>
        <w:br/>
        <w:t>(END) Dow Jones Newswires</w:t>
        <w:br/>
        <w:br/>
        <w:t>April 30, 2015 09:00 ET (13:00 GMT)</w:t>
      </w:r>
    </w:p>
    <w:p>
      <w:pPr>
        <w:pStyle w:val="Heading1"/>
      </w:pPr>
      <w:r>
        <w:t>End of Article 13</w:t>
      </w:r>
    </w:p>
    <w:p>
      <w:r>
        <w:br w:type="page"/>
      </w:r>
    </w:p>
    <w:p>
      <w:pPr>
        <w:pStyle w:val="Heading1"/>
      </w:pPr>
      <w:r>
        <w:t>Start of Article 14</w:t>
      </w:r>
    </w:p>
    <w:p>
      <w:pPr>
        <w:pStyle w:val="Heading1"/>
      </w:pPr>
      <w:r>
        <w:t>Document ID LBA0000020150501eb5100hd2</w:t>
      </w:r>
    </w:p>
    <w:p>
      <w:r>
        <w:t>The business networking website operator slashed its full-year profit forecast, citing slower revenue growth at its hiring business and a delay in recognizing the contribution of lynda.com, the online education company it has agreed to buy.</w:t>
        <w:br/>
        <w:br/>
        <w:t>** INTEL CORP, Thursday close $32.55, +0.58 pct premarket</w:t>
        <w:br/>
        <w:br/>
        <w:t>** ALTERA CORP, Thursday close $41.68, +7.49 pct premarket</w:t>
        <w:br/>
        <w:br/>
        <w:t>Intel signed a standstill agreement earlier this year with Altera that expires on June 1, giving the world's largest chipmaker the option to launch a hostile bid after that, according to sources familiar with the matter.</w:t>
        <w:br/>
        <w:br/>
        <w:t>** TESLA MOTORS INC, Thursday close $226.05, +1.47 pct premarket</w:t>
        <w:br/>
        <w:br/>
        <w:t>The carmaker on Thursday unveiled Tesla Energy - storage systems or batteries for homes, companies and utilities that will expand its business beyond electric vehicles and tap into a fast-growing area of the energy industry.</w:t>
        <w:br/>
        <w:br/>
        <w:t>** GILEAD SCIENCES INC, Thursday close $100.51, +3.18 pct premarket</w:t>
        <w:br/>
        <w:br/>
        <w:t>The drugmaker said on Thursday that its quarterly profit nearly doubled, driven by strong sales of its hepatitis C drugs, as it topped Wall Street estimates.</w:t>
        <w:br/>
        <w:br/>
        <w:t>** VISA INC, Thursday close $66.05, -1.02 pct premarket</w:t>
        <w:br/>
        <w:br/>
        <w:t>The world's largest credit and debit card company forecast profit below Wall Street expectations for the current quarter, hurt by continued pressure from lower crude prices and a strong dollar.</w:t>
        <w:br/>
        <w:br/>
        <w:t>** LLOYDS BANKING GROUP, Thursday close $4.77, +6.92 pct premarket</w:t>
        <w:br/>
        <w:br/>
        <w:t>Britain's biggest retail bank is confident next week's British national election will not derail healthy UK economic growth, it said on Friday after posting first-quarter profit up by a fifth thanks to sharply lower losses on bad loans and wider margins.</w:t>
        <w:br/>
        <w:br/>
        <w:t>** TRANSCANADA CORP, Thursday close $46.42</w:t>
        <w:br/>
        <w:br/>
        <w:t>Canada's second-largest pipeline company reported a 6.1 percent fall in quarterly net profit, hurt by derivative losses.</w:t>
        <w:br/>
        <w:br/>
        <w:t>** OCWEN FINANCIAL CORP, Thursday close $8.49, +12.96 pct premarket</w:t>
        <w:br/>
        <w:br/>
        <w:t>The mortgage servicer forecast higher-than-expected first-quarter revenue and profit and said it intends to file first-quarter results no later than May 29.</w:t>
        <w:br/>
        <w:br/>
        <w:t>** CVS HEALTH CORP, Thursday close $99.29, +1.23 pct premarket</w:t>
        <w:br/>
        <w:br/>
        <w:t>The No.2 U.S drugstore operator reported a better-than-expected quarterly profit on Friday, helped by higher revenue from its specialty pharmacy services and an increase in pharmacy network claims.</w:t>
        <w:br/>
        <w:br/>
        <w:t>** TETRALOGIC, Thursday close $4.35, -10.34 pct premarket</w:t>
        <w:br/>
        <w:br/>
        <w:t>The drug developer began a public offering of shares of its common stock.</w:t>
        <w:br/>
        <w:br/>
        <w:t>** MONSANTO, Thursday close $113.96</w:t>
        <w:br/>
        <w:br/>
        <w:t>** SYNGENTA, Thursday close $67.04, +14.86 pct premarket</w:t>
        <w:br/>
        <w:br/>
        <w:t>The world's largest seed company has again approached Switzerland's Syngenta in recent weeks with an offer to buy the company, Bloomberg reported citing people familiar with the matter.</w:t>
        <w:br/>
        <w:br/>
        <w:t>** FIREEYE INC, Thursday close $41.3, +5.69 pct premarket</w:t>
        <w:br/>
        <w:br/>
        <w:t>The cybersecurity company raised its full-year revenue forecast as governments and businesses increase spending to protect their networks from sophisticated cyber attacks.</w:t>
        <w:br/>
        <w:br/>
        <w:t>** EXPEDIA INC, Thursday close $94.23, +6.12 pct premarket</w:t>
        <w:br/>
        <w:br/>
        <w:t>The company on Thursday reported a first-quarter profit that exceeded analysts' expectations as it earned more money from travel bookings in and outside the United States, despite foreign currencies falling relative to the U.S. dollar.</w:t>
        <w:br/>
        <w:br/>
        <w:t>** INSULET CORP, Thursday close $29.85, -15.41 pct premarket</w:t>
        <w:br/>
        <w:br/>
        <w:t>The insulin pump maker reported a bigger-than-expected first quarter loss as operating expenses rose.</w:t>
        <w:br/>
        <w:br/>
        <w:t>** SUNPOWER CORP, Thursday close $32.19, -3.70 pct premarket</w:t>
        <w:br/>
        <w:br/>
        <w:t>** FIRST SOLAR INC, Thursday close $59.67, -2.30 pct premarket</w:t>
        <w:br/>
        <w:br/>
        <w:t>The solar panel makers reported a quarterly loss, compared with a year-earlier profit, as they sold fewer power plants ahead of a spinoff of some of their assets into a joint public entity.</w:t>
        <w:br/>
        <w:br/>
        <w:t>** DUKE ENERGY CORP, Thursday close $77.57</w:t>
        <w:br/>
        <w:br/>
        <w:t>The largest U.S. power company by generation capacity reported a higher-than-expected quarterly profit as exceptionally cold winter weather boosted electricity demand.</w:t>
        <w:br/>
        <w:br/>
        <w:t>** ACCURAY INC, Thursday close $8.13</w:t>
        <w:br/>
        <w:br/>
        <w:t>The cancer radiation device maker reported lower-than-expected third-quarter revenue as gross order volumes fell short of the company expectations.</w:t>
        <w:br/>
        <w:br/>
        <w:t>** WESTERN UNION CO, Thursday close $20.28</w:t>
        <w:br/>
        <w:br/>
        <w:t>The world's largest money-transfer company said it expects pricing for its money transfer services to be at the company's "historical low single digit range" as it grapples with rising competition.</w:t>
        <w:br/>
        <w:br/>
        <w:t>** DREAMWORKS ANIMATION SKG INC, Thursday close $26.06</w:t>
        <w:br/>
        <w:br/>
        <w:t>The Hollywood studio reported a bigger-than-expected quarterly loss as it spends heavily on restructuring and diversifying its business.</w:t>
        <w:br/>
        <w:br/>
        <w:t>** AMERICAN INTERNATIONAL GROUP INC, Thursday close $56.29</w:t>
        <w:br/>
        <w:br/>
        <w:t>The insurer's first-quarter earnings fell slightly as low interest rates and weaker returns from alternative investments offset improvements in its commercial insurance business.</w:t>
        <w:br/>
        <w:br/>
        <w:t>** MEDICINES CO, Thursday close $25.61</w:t>
        <w:br/>
        <w:br/>
        <w:t>The U.S. Food and Drug Administration approved the Medicines Co's drug device Ionsys for postoperative pain for hospital use, the company said on Thursday.</w:t>
        <w:br/>
        <w:br/>
        <w:t>** AMERICAN EXPRESS CO, Thursday close $77.45</w:t>
        <w:br/>
        <w:br/>
        <w:t>Merchants unhappy with the fees AmEx charges them may steer customers toward less expensive cards without fearing retaliation from the credit card company, a federal judge ruled on Thursday. (Compiled by Avik Das in Bengaluru; Editing by Simon Jennings)</w:t>
      </w:r>
    </w:p>
    <w:p>
      <w:pPr>
        <w:pStyle w:val="Heading1"/>
      </w:pPr>
      <w:r>
        <w:t>End of Article 14</w:t>
      </w:r>
    </w:p>
    <w:p>
      <w:r>
        <w:br w:type="page"/>
      </w:r>
    </w:p>
    <w:p>
      <w:pPr>
        <w:pStyle w:val="Heading1"/>
      </w:pPr>
      <w:r>
        <w:t>Start of Article 15</w:t>
      </w:r>
    </w:p>
    <w:p>
      <w:pPr>
        <w:pStyle w:val="Heading1"/>
      </w:pPr>
      <w:r>
        <w:t>Document ID MTEU000020150618eb6i000dz</w:t>
      </w:r>
    </w:p>
    <w:p>
      <w:r>
        <w:t>According to the company, the new SAPIEN 3 valve is available in 20mm, 23mm, 26mm and 29mm sizes and has an outer skirt, a cuff of fabric surrounding the valve frame, providing a seal to address paravalvular leak. The SAPIEN family of valves has been used in the treatment of more than 100,000 patients globally.</w:t>
        <w:br/>
        <w:br/>
        <w:t>With the earlier-than-anticipated US FDA approval of SAPIEN 3, the company is increasing its supply and expects the launch to be completed by the end of the year.</w:t>
        <w:br/>
        <w:br/>
        <w:t>((Comments on this story may be sent to info@m2.com))</w:t>
      </w:r>
    </w:p>
    <w:p>
      <w:pPr>
        <w:pStyle w:val="Heading1"/>
      </w:pPr>
      <w:r>
        <w:t>End of Article 15</w:t>
      </w:r>
    </w:p>
    <w:p>
      <w:r>
        <w:br w:type="page"/>
      </w:r>
    </w:p>
    <w:p>
      <w:pPr>
        <w:pStyle w:val="Heading1"/>
      </w:pPr>
      <w:r>
        <w:t>Start of Article 16</w:t>
      </w:r>
    </w:p>
    <w:p>
      <w:pPr>
        <w:pStyle w:val="Heading1"/>
      </w:pPr>
      <w:r>
        <w:t>Document ID ATPHAB0020151212ebcc0000d</w:t>
      </w:r>
    </w:p>
    <w:p>
      <w:r>
        <w:t>"We are very encouraged by the outcome of today's FDA Advisory Committee meeting, which brings us one step closer to potentially providing a new, targeted treatment option for a specific group of patients with inadequately controlled asthma and evidence of ongoing eosinophilic inflammation. This group of patients often experiences persistent symptoms despite standard-of-care treatment, demonstrating a need for more targeted treatment options based on patient phenotype."</w:t>
        <w:br/>
        <w:br/>
        <w:t>The Advisory Committee's recommendation will be considered by the FDA in its review of the Biologics License Application (BLA) for reslizumab. The FDA is not bound by the Committee's recommendation, but takes its advice into consideration when reviewing investigational medicines. The reslizumab BLA was accepted for standard review by the FDA and Regulatory Action is expected in March 2016. Additional regulatory filings for reslizumab have been completed in the EU and Canada.</w:t>
        <w:br/>
        <w:br/>
        <w:t>Reslizumab is an investigational humanized interleukin-5 (IL-5) antagonist IgG4K monoclonal antibody (mAb), for the treatment of inadequately controlled asthma in adult and adolescent patients with elevated blood eosinophils, despite an inhaled corticosteroid (ICS)-based regimen. IL-5 is the most selective eosinophil cytokine known and plays a major role in the maturation, activation and survival of eosinophils, which are the predominant type of white blood cell underlying chronic airway inflammation in the eosinophilic phenotype of asthma. In asthma patients, elevated blood eosinophils =400 cells/mcL are associated with compromised lung function, persistent symptoms, and increased risk of exacerbations. Reslizumab is thought to act by binding to and neutralizing human IL-5 to reduce eosinophilic inflammation. Reslizumab has been submitted for and is currently under review by the U.S. Food and Drug Administration (FDA), European Medicines Agency (EMA) and Health Canada.</w:t>
      </w:r>
    </w:p>
    <w:p>
      <w:pPr>
        <w:pStyle w:val="Heading1"/>
      </w:pPr>
      <w:r>
        <w:t>End of Article 16</w:t>
      </w:r>
    </w:p>
    <w:p>
      <w:r>
        <w:br w:type="page"/>
      </w:r>
    </w:p>
    <w:p>
      <w:pPr>
        <w:pStyle w:val="Heading1"/>
      </w:pPr>
      <w:r>
        <w:t>Start of Article 17</w:t>
      </w:r>
    </w:p>
    <w:p>
      <w:pPr>
        <w:pStyle w:val="Heading1"/>
      </w:pPr>
      <w:r>
        <w:t>Document ID BIOELSE020150123eb1g00013</w:t>
      </w:r>
    </w:p>
    <w:p>
      <w:r>
        <w:t xml:space="preserve"> The suit was filed under the provisions of the Hatch-Waxman Act, which may result in a stay of final FDA approval of Akorn's ANDA product for up to 30 months from the date the plaintiffs received notice of Akorn's ANDA filing or until final resolution of the litigation before the court, whichever occurs first, subject to any other regulatory exclusivities and potential court actions. Based on information available to Akorn, the company believes it may be a first applicant to file an ANDA for the generic version of Durezol. Akorn believes that should its difluprednate ophthalmic emulsion 0.05% ANDA be approved, the company may be entitled to 180 days of sole or shared generic market exclusivityy for the label indication to which its ANDA is directed. Original Source: BioSpace.com, 2015. From website: http://www.biospace.com.</w:t>
        <w:br/>
        <w:br/>
        <w:t>BioSpace</w:t>
        <w:br/>
        <w:br/>
        <w:t>Website: http://www.biospace.com</w:t>
      </w:r>
    </w:p>
    <w:p>
      <w:pPr>
        <w:pStyle w:val="Heading1"/>
      </w:pPr>
      <w:r>
        <w:t>End of Article 17</w:t>
      </w:r>
    </w:p>
    <w:p>
      <w:r>
        <w:br w:type="page"/>
      </w:r>
    </w:p>
    <w:p>
      <w:pPr>
        <w:pStyle w:val="Heading1"/>
      </w:pPr>
      <w:r>
        <w:t>Start of Article 18</w:t>
      </w:r>
    </w:p>
    <w:p>
      <w:pPr>
        <w:pStyle w:val="Heading1"/>
      </w:pPr>
      <w:r>
        <w:t>Document ID SFBJO00020150928eb9s0005l</w:t>
      </w:r>
    </w:p>
    <w:p>
      <w:r>
        <w:t>Deutsche Bank (NYSE: DB)'s Tim Race  told Reuters that the drug could generate $5 billion in annual sales. There currently are no treatments that get out in front of the primary progressive form of MS; most drugs treat the disease's debilitating symptoms, including muscle weakness and fatigue.</w:t>
        <w:br/>
        <w:br/>
        <w:t>Genentech said it will submit ocrelizumab to the Food and Drug Administration early next year for approval in both primary progressive and relapsing forms of the disease.</w:t>
        <w:br/>
        <w:br/>
        <w:t>There is no cure for MS, though the disease typically subsides before inexplicably flaring up. But primary progressive MS, which affects about one in 10 MS patients, is different from relapsing MS because symptoms steadily worsen without the flareups.</w:t>
        <w:br/>
        <w:br/>
        <w:t>Early results from a 732-patient, Phase III trial showed that ocrelizumab reduced the progression of the disease in people with primary progressive multiple sclerosis for at least 12 weeks, compared to a placebo. The drug zeroes in on CD20+ B cells, a specific type of immune cells believed to be a key contributor to the destruction of myelin and axons in MS patients.</w:t>
        <w:br/>
        <w:br/>
        <w:t>Myelin is the protective sheath around nerve cells; axons are nerve fibers that transmit information between neurons. But in MS, which affects about 2.3 million people worldwide, the immune system attacks myelin and axons in the brain, spinal cord and optic nerves, causing inflammation that brings on muscle weakness, fatigue and vision problems.</w:t>
        <w:br/>
        <w:br/>
        <w:t>"People with the primary progressive form of MS typically experience symptoms that continuously worsen after the onset of their disease, and there are no approved treatments for this debilitating condition,"said Dr. Sandra Horning, Genentech's chief medical officer and head of global product development, in a press release.</w:t>
        <w:br/>
        <w:br/>
        <w:t>"Ocrelizumab is the first investigational medicine to show a clinically meaningful and statistically significant effect on the progression of disease in primary progressive MS."</w:t>
        <w:br/>
        <w:br/>
        <w:t>Did you find this article useful? Why not subscribe to San Francisco Business Times for more articles and leads? Visit bizjournals.com/subscribe or call 1-866-853-3661.</w:t>
      </w:r>
    </w:p>
    <w:p>
      <w:pPr>
        <w:pStyle w:val="Heading1"/>
      </w:pPr>
      <w:r>
        <w:t>End of Article 18</w:t>
      </w:r>
    </w:p>
    <w:p>
      <w:r>
        <w:br w:type="page"/>
      </w:r>
    </w:p>
    <w:p>
      <w:pPr>
        <w:pStyle w:val="Heading1"/>
      </w:pPr>
      <w:r>
        <w:t>Start of Article 19</w:t>
      </w:r>
    </w:p>
    <w:p>
      <w:pPr>
        <w:pStyle w:val="Heading1"/>
      </w:pPr>
      <w:r>
        <w:t>Document ID HAMW000020150529eb6500135</w:t>
      </w:r>
    </w:p>
    <w:p>
      <w:r>
        <w:t>Attendance at the conference is by invitation only for clients of Jefferies, but a simultaneous live audio webcast and subsequent archived replay of the presentation will be accessible at http://wsw.com/webcast/jeff88/btx. The replay will be available for approximately 90 days after the event. About BioTime BioTime, Inc., a pioneer in regenerative medicine, is a clinical-stage biotechnology company. BioTime and its subsidiaries are leveraging their industry-leading experience in pluripotent stem cell technology and a broad intellectual property portfolio to facilitate the development and use of cell-based therapies and gene marker-based molecular diagnostics for major diseases and degenerative conditions for which there presently are no cures. The lead clinical programs of BioTime and its subsidiaries include OpRegen(R), currently in a Phase I/IIa trial for the treatment of the dry form of age-related macular degeneration; AST-OPC1, currently in a Phase I/IIa trial for spinal cord injuries; Renevia(TM), currently in a pivotal trial in Europe as an injectable matrix for the engraftment of transplanted cells to treat HIV-related lipoatrophy; and PanC-Dx(TM) cancer diagnostics, nearing the completion of initial clinical studies for the detection of bladder, breast, and lung cancers. AST-VAC2, a cancer vaccine, is in the pre-clinical trial stage.</w:t>
        <w:br/>
        <w:br/>
        <w:t>BioTime's subsidiaries include the publicly traded Asterias Biotherapeutics, Inc. (NYSE MKT: AST), developing pluripotent stem cell-based therapies in neurology and oncology, including AST-OPC1 and AST-VAC2; Cell Cure Neurosciences Ltd., developing stem cell-based therapies for retinal and neurological disorders, including OpRegen(R); OncoCyte Corporation, developing PanC-Dx(TM) cancer diagnostics; LifeMap Sciences, Inc., developing and marketing an integrated on-line database resource for biomedical and stem cell research; LifeMap Solutions, Inc., a subsidiary of LifeMap Sciences, developing mobile health (mHealth) products; ES Cell International Pte Ltd, which has developed cGMP-compliant human embryonic stem cell lines that are being marketed by BioTime for research purposes under the ESI BIO branding program; OrthoCyte Corporation, developing therapies to treat orthopedic disorders, diseases and injuries; and ReCyte Therapeutics, Inc., developing therapies to treat a variety of cardiovascular and related ischemic disorders.</w:t>
        <w:br/>
        <w:br/>
        <w:t>BioTime common stock is traded on the NYSE MKT under the symbol BTX. For more information, please visit www.biotimeinc.com or connect with the company on Twitter, LinkedIn, Facebook, YouTube, and Google+.</w:t>
        <w:br/>
        <w:br/>
        <w:t>Keywords for this news article include: Oncology, BioTime Inc., Cancer Vaccines, Stem Cell Research, Clinical Trials and Studies.</w:t>
        <w:br/>
        <w:br/>
        <w:t>Our reports deliver fact-based news of research and discoveries from around the world. Copyright 2015, NewsRx LLC</w:t>
      </w:r>
    </w:p>
    <w:p>
      <w:pPr>
        <w:pStyle w:val="Heading1"/>
      </w:pPr>
      <w:r>
        <w:t>End of Article 19</w:t>
      </w:r>
    </w:p>
    <w:p>
      <w:r>
        <w:br w:type="page"/>
      </w:r>
    </w:p>
    <w:p>
      <w:pPr>
        <w:pStyle w:val="Heading1"/>
      </w:pPr>
      <w:r>
        <w:t>Start of Article 20</w:t>
      </w:r>
    </w:p>
    <w:p>
      <w:pPr>
        <w:pStyle w:val="Heading1"/>
      </w:pPr>
      <w:r>
        <w:t>Document ID ATPHAM0020150110eb18000bc</w:t>
      </w:r>
    </w:p>
    <w:p>
      <w:r>
        <w:t>The first major addition last year saw the introduction of pharmacogenetic testing (PGT) into their programs, a DNA-based test that greatly optimizes the accuracy and timeliness of prescription medications for mental health disorders. Shortly after in March, they were accredited by the National Association for Alcoholism and Drug Abuse Counselors as a provider of continuing education, allowing them to host C.E. webinars and networking luncheons at both their treatment locations and online through their education center, Sovereign Institute.</w:t>
        <w:br/>
        <w:br/>
        <w:t>In mid 2014, the San Clemente headquarters implemented natural assisted detox/neurotransmitter restoration therapy (NAD/NTR) as an additional detox option for their patients. NAD is a natural detox process that delivers amino acids which expedite the recovery process at a cellular level without the use of other addictive medications. NAD is a holistic solution to substance abuse withdrawal symptoms and the detoxification process. Sovereign also initiated official legal and court liaison services to further aid patients and their families. The following months saw the inauguration of their Palm Springs, California and Fort Myers, Florida facilities as well as more specialized centers with Rancho San Diego, California's Adolescent Program and Chandler, Arizona's women's treatment center specializing in trauma. Following the creation of an Alumni Services department and a new Continuing Care Program, Sovereign wrapped up the year by expanding an Intensive Family Program with the goal to provide current patients and their family members the tools to administer a healthy support system and plan within the unit.</w:t>
        <w:br/>
        <w:br/>
        <w:t>"The considerable growth we have experienced in 2014 is merely a byproduct of focusing on the needs of our current clientele," said Tonmoy Sharma, CEO of Sovereign Health Group. "Every move that Sovereign makes and every facility that is inaugurated is done directly and deliberately for the current mental and behavioral health needs of the particular group we are focusing on treating."</w:t>
        <w:br/>
        <w:br/>
        <w:t>The Sovereign Way is not only defined by their operational excellence, but a passion to challenge the status quo and incorporate innovative new concepts into their programs. Despite a 300 percent growth rate over the last three years, Sovereign will continue to expand, addressing new demographics throughout the country in the future.</w:t>
        <w:br/>
        <w:br/>
        <w:t>In 2014, Sovereign Health evolved from a California-based addiction treatment provider into a nationally accredited brand. For 2015 and in the years to come, they will carry that passion and commitment to excellence as one of the top treatment providers in the field.</w:t>
        <w:br/>
        <w:br/>
        <w:t>Source: Sovereign Health Group</w:t>
      </w:r>
    </w:p>
    <w:p>
      <w:pPr>
        <w:pStyle w:val="Heading1"/>
      </w:pPr>
      <w:r>
        <w:t>End of Article 20</w:t>
      </w:r>
    </w:p>
    <w:p>
      <w:r>
        <w:br w:type="page"/>
      </w:r>
    </w:p>
    <w:p>
      <w:pPr>
        <w:pStyle w:val="Heading1"/>
      </w:pPr>
      <w:r>
        <w:t>Start of Article 21</w:t>
      </w:r>
    </w:p>
    <w:p>
      <w:pPr>
        <w:pStyle w:val="Heading1"/>
      </w:pPr>
      <w:r>
        <w:t>Document ID DEALNEW020150316eb390000a</w:t>
      </w:r>
    </w:p>
    <w:p>
      <w:r>
        <w:t>RegenMedTX has agreed to pay $1.5 million in cash for the debtor's assets. Under the deal, secured creditors Deerfield Special Situations Fund LP, RA Capital Healthcare Funds LP and Celgene Corp. (CELG) will assign $20.56 million in claims to the buyer in exchange for 25% of the aggregate membership interests in the buyer, a clinical-stage company developing regenerative products.</w:t>
        <w:br/>
        <w:br/>
        <w:t>The buyer will acquire all the debtor's intellectual property and biological samples related to its trials housed at its Winston-Salem, N.C., headquarters. (Three employees have been regularly monitoring the headquarters, including responding to any alarms at the property.)</w:t>
        <w:br/>
        <w:br/>
        <w:t>No other offers for the assets were submitted by the Friday sale hearing, according to Jeffrey Testa of McCarter &amp; English LLP, counsel to Chapter 7 trustee Charles A. Stanziale Jr.</w:t>
        <w:br/>
        <w:br/>
        <w:t>"We think it's a great result whenever a trustee can both save a business and be in a position to make a distribution to unsecured creditors, so we believe it's a win-win," Testa said. He added that 5% of the net sale proceeds will be set aside to fund a recovery to unsecured creditors.</w:t>
        <w:br/>
        <w:br/>
        <w:t>Stanziale said the buyer intended to put up the money to continue the approval process for Tengion's regenerative medicine.</w:t>
        <w:br/>
        <w:br/>
        <w:t>He said that process could cost "in the tens of millions of dollars" and estimated it could take up to three years. Keeping the patents alone costs $100,000 per month, Stanziale said.</w:t>
        <w:br/>
        <w:br/>
        <w:t>Stanziale, who acknowledged the sale would not "in my view come close to paying creditors," added: "Is it a plus to have the research and [U.S. Food and Drug Administration] approval [process] go forward in what may be a breakthrough health remedy? That's a different story, and that's a good thing."&lt;STORY_PAGE_BREAK/&gt;</w:t>
        <w:br/>
        <w:br/>
        <w:t>He continued, "So all of the time and the effort and the money that has been spent for research and approval will not go out the window."</w:t>
        <w:br/>
        <w:br/>
        <w:t>Stanziale said the buyer originally did not offer to include a credit bid component and only offered $600,000 cash, but he and his team "talked them up significantly."</w:t>
        <w:br/>
        <w:br/>
        <w:t>The deal was scheduled to close Monday.</w:t>
        <w:br/>
        <w:br/>
        <w:t>"It had to be done quickly because the research that was in cold storage needed to be attended to, and we couldn't take the risk of losing the currency on the patents and losing the frozen research [by waiting]," he said. "We couldn't put that in jeopardy."</w:t>
        <w:br/>
        <w:br/>
        <w:t>Stanziale said he was satisfied there wouldn't be a higher offer for the assets because they had been "well shopped" before and during bankruptcy.</w:t>
        <w:br/>
        <w:br/>
        <w:t>Court papers show the company has made the necessary payments to maintain the clinical programs and research through December.</w:t>
        <w:br/>
        <w:br/>
        <w:t>In a Feb. 12 motion, Stanziale said that in his business judgment the offer from RegenMedTX, which would relieve the estate of the secured claims, was superior to any bid from a third-party buyer.&lt;STORY_PAGE_BREAK/&gt;</w:t>
        <w:br/>
        <w:br/>
        <w:t>"As a result, the Chapter 7 trustee believes that the buyer's offer for the assets is the highest or otherwise best offer that can be obtained under the circumstances," he said in the document.</w:t>
        <w:br/>
        <w:br/>
        <w:t>Tengion's first clinical program was its Neo-Kidney Augment, intended to prevent or delay dialysis and transplantation by boosting renal function in patients that have advanced chronic kidney disease, according to its website. The debtor had received regulatory approval to begin clinical trials on the product.</w:t>
        <w:br/>
        <w:br/>
        <w:t>Additionally, the company's second clinical program, Neo-Urinary Conduit, was in clinical trials. The product is an implant made from a patient's own cells and is "intended to catalyze regeneration of native-like urinary tissue, thereby eliminating the need to use bowel tissue in the current standard of care surgery," the company said on its website.</w:t>
        <w:br/>
        <w:br/>
        <w:t>Faced with a funding shortage, Tengion submitted a Chapter 7 petition on Dec. 29, just after the company warned of a potential filing.</w:t>
        <w:br/>
        <w:br/>
        <w:t>The company's board of directors on Dec. 1 voted to terminate all 29 employees, who served in research, development, financial and administrative roles, according to a Dec. 5 filing with the Securities and Exchange Commission. The debtor said it would pay out $916,000 in severance payments in the fourth quarter of 2014.</w:t>
        <w:br/>
        <w:br/>
        <w:t>Tengion opted to let go of the employees to preserve cash, as it faced high operating expenditures and debt repayments.</w:t>
        <w:br/>
        <w:br/>
        <w:t>"Despite these cost-cutting measures, if financing is not obtained, the company will not be able to remain in business and will likely need to seek protection under the U.S. bankruptcy laws," the company warned in the filing.&lt;STORY_PAGE_BREAK/&gt;</w:t>
        <w:br/>
        <w:br/>
        <w:t>Tengion announced on Sept. 22 that it had retained Jefferies LLC as financial adviser to assist it with "reviewing and structuring potential strategic transactions."</w:t>
        <w:br/>
        <w:br/>
        <w:t>On March 26, auditor Ernst &amp; Young LLP had issued a going concern warning for the company due to its recurring losses from operations and cash flow deficit.</w:t>
        <w:br/>
        <w:br/>
        <w:t>In a Nov. 14 statement, Tengion said that it had experienced an adjusted net loss of $6.6 million for the three months ended Sept. 30.</w:t>
        <w:br/>
        <w:br/>
        <w:t>The company blamed the loss on a rise in research and development expenses and administrative costs. The company also said legal costs related to the preparation of a market assessment of its kidney program also constrained cash flow.</w:t>
        <w:br/>
        <w:br/>
        <w:t>For the nine months ended Sept. 30, Tengion reported a $19.3 million adjusted net loss on no revenue.</w:t>
        <w:br/>
        <w:br/>
        <w:t>In its latest quarterly report, the company listed $9.62 million in assets and $93 million in liabilities as of Sept. 30. (In its petition, Tengion reported $1 million to $10 million in assets and $10 million to $50 million in liabilities.)</w:t>
        <w:br/>
        <w:br/>
        <w:t>Tengion on July 1, 2013, raised $33.6 million in a private placement to fund Phase 1 clinical trials of its kidney program.</w:t>
        <w:br/>
        <w:br/>
        <w:t>The company's shares, which trade on the OTC Pink tier of OTC Markets, closed down 25% at 0.15 cents Monday.</w:t>
        <w:br/>
        <w:br/>
        <w:t>Matthew P. Ward of Womble Carlyle Sandridge &amp; Rice LLP represents RegenMedTX. &lt;STORY_PAGE_BREAK/&gt;</w:t>
        <w:br/>
        <w:br/>
        <w:t>Jeff J. Friedman of Katten Muchin Rosenman LLP is counsel to Deerfield.</w:t>
      </w:r>
    </w:p>
    <w:p>
      <w:pPr>
        <w:pStyle w:val="Heading1"/>
      </w:pPr>
      <w:r>
        <w:t>End of Article 21</w:t>
      </w:r>
    </w:p>
    <w:p>
      <w:r>
        <w:br w:type="page"/>
      </w:r>
    </w:p>
    <w:p>
      <w:pPr>
        <w:pStyle w:val="Heading1"/>
      </w:pPr>
      <w:r>
        <w:t>Start of Article 22</w:t>
      </w:r>
    </w:p>
    <w:p>
      <w:pPr>
        <w:pStyle w:val="Heading1"/>
      </w:pPr>
      <w:r>
        <w:t>Document ID DJDN000020151218ebci0002z</w:t>
      </w:r>
    </w:p>
    <w:p>
      <w:r>
        <w:br/>
        <w:t xml:space="preserve"> </w:t>
        <w:br/>
        <w:t xml:space="preserve">SOURCE: Form 4 </w:t>
        <w:br/>
        <w:t xml:space="preserve"> </w:t>
        <w:br/>
        <w:t xml:space="preserve">ISSUER: Juno Therapeutics Inc </w:t>
        <w:br/>
        <w:t xml:space="preserve">SYMBOL: JUNO </w:t>
        <w:br/>
        <w:t xml:space="preserve"> </w:t>
        <w:br/>
        <w:t xml:space="preserve">FILER: Bishop Hans Edgar </w:t>
        <w:br/>
        <w:t xml:space="preserve">TITLE: Chief Executive Officer </w:t>
        <w:br/>
        <w:t xml:space="preserve"> </w:t>
        <w:br/>
        <w:t xml:space="preserve">DATE               TRANSACTION              SHARES       PRICE           VALUE </w:t>
        <w:br/>
        <w:t xml:space="preserve">12/15/15           Exercise*                54,000       $6.36        $343,440 </w:t>
        <w:br/>
        <w:t xml:space="preserve">12/15/15           Sale                     91,500      $45.72      $4,183,417 </w:t>
        <w:br/>
        <w:t xml:space="preserve">(10b5-1 Plan Indicated)** </w:t>
        <w:br/>
        <w:t xml:space="preserve"> </w:t>
        <w:br/>
        <w:t xml:space="preserve">OWNERSHIP: 2,687,359 (Direct) </w:t>
        <w:br/>
        <w:t xml:space="preserve"> </w:t>
        <w:br/>
        <w:t xml:space="preserve">  * - Exercised 8 years, 8 months before expiration. </w:t>
        <w:br/>
        <w:t xml:space="preserve"> ** - A 10b5-1 plan enables an insider to establish a program to make trans- </w:t>
        <w:br/>
        <w:t xml:space="preserve">      actions according to an advance plan.  Such a program allows an insider </w:t>
        <w:br/>
        <w:t xml:space="preserve">      to continue with planned transactions even if he or she comes into </w:t>
        <w:br/>
        <w:t xml:space="preserve">      possession of material non-public information. </w:t>
        <w:br/>
        <w:t xml:space="preserve"> </w:t>
        <w:br/>
        <w:t xml:space="preserve">  The Form 4 is filed with the Securities and Exchange Commission by insiders </w:t>
        <w:br/>
        <w:t xml:space="preserve">  to report transactions in their companies' shares.  Open market purchases </w:t>
        <w:br/>
        <w:t xml:space="preserve">  and sales must be reported within two business days of the transaction. </w:t>
        <w:br/>
        <w:t xml:space="preserve"> </w:t>
        <w:br/>
        <w:t xml:space="preserve">Insider Data Source: The Washington Service </w:t>
        <w:br/>
        <w:t xml:space="preserve">                     (info@washingtonservice.com or 301-913-5100) </w:t>
        <w:br/>
        <w:t xml:space="preserve"> </w:t>
        <w:br/>
        <w:br/>
        <w:t>(END) Dow Jones Newswires</w:t>
        <w:br/>
        <w:br/>
        <w:t>December 17, 2015 19:02 ET (00:02 GMT)</w:t>
      </w:r>
    </w:p>
    <w:p>
      <w:pPr>
        <w:pStyle w:val="Heading1"/>
      </w:pPr>
      <w:r>
        <w:t>End of Article 22</w:t>
      </w:r>
    </w:p>
    <w:p>
      <w:r>
        <w:br w:type="page"/>
      </w:r>
    </w:p>
    <w:p>
      <w:pPr>
        <w:pStyle w:val="Heading1"/>
      </w:pPr>
      <w:r>
        <w:t>Start of Article 23</w:t>
      </w:r>
    </w:p>
    <w:p>
      <w:pPr>
        <w:pStyle w:val="Heading1"/>
      </w:pPr>
      <w:r>
        <w:t>Document ID DJDN000020150528eb5s002th</w:t>
      </w:r>
    </w:p>
    <w:p>
      <w:r>
        <w:t>A live audio webcast of the presentation will be provided under the 'Events &amp; Presentations' section of the Company's investor relations website at http://Investors.K2M.com/. It is recommended that listeners log on 15 minutes early in order to register and download any necessary software. An archive of the webcast will be available for replay following the conference.</w:t>
        <w:br/>
        <w:br/>
        <w:t>About K2M Group Holdings, Inc.</w:t>
        <w:br/>
        <w:br/>
        <w:t>K2M Group Holdings, Inc. is a global medical device company focused on designing, developing and commercializing innovative complex spine and minimally invasive spine technologies and techniques used by spine surgeons to treat some of the most difficult and challenging spinal pathologies. K2M has leveraged these core competencies to bring to market an increasing number of products for patients suffering from degenerative spinal conditions. These technologies and techniques, in combination with a robust product pipeline, enable the company to favorably compete in the global spinal surgery market.</w:t>
        <w:br/>
        <w:br/>
        <w:t>Forward-Looking Statements</w:t>
        <w:br/>
        <w:br/>
        <w:t xml:space="preserve">Certain statements made in this press release may constitute "forward-looking statements" within the meaning of the federal securities laws. Forward-looking statements are based on management's expectations, estimates, projections, and assumptions. These statements are not guarantees of future performance and involve certain risks and uncertainties, which are difficult to predict. Therefore, actual future results and trends may differ materially from what is forecast in forward-looking statements due to a variety of factors. Additional information regarding these factors is contained in the Company's Annual Report on form 10-K filed with the SEC. </w:t>
        <w:br/>
        <w:br/>
        <w:br/>
        <w:t xml:space="preserve">CONTACT: Investor Contact: </w:t>
        <w:br/>
        <w:t xml:space="preserve"> </w:t>
        <w:br/>
        <w:t xml:space="preserve">         Westwicke Partners on behalf of K2M Group Holdings, Inc. </w:t>
        <w:br/>
        <w:t xml:space="preserve">         Mike Piccinino, CFA </w:t>
        <w:br/>
        <w:t xml:space="preserve">         443-213-0500 </w:t>
        <w:br/>
        <w:t xml:space="preserve">         K2M@westwicke.com </w:t>
        <w:br/>
        <w:br/>
        <w:t>(END) Dow Jones Newswires</w:t>
        <w:br/>
        <w:br/>
        <w:t>May 28, 2015 12:15 ET (16:15 GMT)</w:t>
      </w:r>
    </w:p>
    <w:p>
      <w:pPr>
        <w:pStyle w:val="Heading1"/>
      </w:pPr>
      <w:r>
        <w:t>End of Article 23</w:t>
      </w:r>
    </w:p>
    <w:p>
      <w:r>
        <w:br w:type="page"/>
      </w:r>
    </w:p>
    <w:p>
      <w:pPr>
        <w:pStyle w:val="Heading1"/>
      </w:pPr>
      <w:r>
        <w:t>Start of Article 24</w:t>
      </w:r>
    </w:p>
    <w:p>
      <w:pPr>
        <w:pStyle w:val="Heading1"/>
      </w:pPr>
      <w:r>
        <w:t>Document ID PBRELS0020150209eb2300005</w:t>
      </w:r>
    </w:p>
    <w:p>
      <w:r>
        <w:t>Website: http://www.pharmaceutical-business-review.com/</w:t>
      </w:r>
    </w:p>
    <w:p>
      <w:pPr>
        <w:pStyle w:val="Heading1"/>
      </w:pPr>
      <w:r>
        <w:t>End of Article 24</w:t>
      </w:r>
    </w:p>
    <w:p>
      <w:r>
        <w:br w:type="page"/>
      </w:r>
    </w:p>
    <w:p>
      <w:pPr>
        <w:pStyle w:val="Heading1"/>
      </w:pPr>
      <w:r>
        <w:t>Start of Article 25</w:t>
      </w:r>
    </w:p>
    <w:p>
      <w:pPr>
        <w:pStyle w:val="Heading1"/>
      </w:pPr>
      <w:r>
        <w:t>Document ID SACBJO0020150923eb9n0005l</w:t>
      </w:r>
    </w:p>
    <w:p>
      <w:r>
        <w:t>The Democratic presidential candidate called large drug companies "profiteers" in a speech in Iowa Tuesday as she outlined  her proposal  to make prescriptions more affordable for consumers. That label may resonate, especially this week, thanks to Turing Pharmaceuticals , which raised the price of a drug, Daraprim, that it had acquired from $13.50 a pill to $750. The  anger sparked by this move  forced the company to announce it would lower the price.</w:t>
        <w:br/>
        <w:br/>
        <w:t>Under Clinton's plan, the federal government would cap out-of-pocket costs for prescription drugs for patients with chronic and serious medical conditions at $250 a month. Americans could import drugs made in America from other countries where they are sold at cheaper prices. Medicare would be empowered to negotiate drug prices with pharmaceutical companies.</w:t>
        <w:br/>
        <w:br/>
        <w:t>Plus, she would end a tax credit that drug companies can take for consumer advertising. She would make a tax credit for research and development permanent, but drug companies that use it would have to meet unspecified targets for corporate investments in R&amp;D. Clinton also would increase the Food and Drug Administration 's budget so it could speed approval of generic drugs.</w:t>
        <w:br/>
        <w:br/>
        <w:t>The Pharmaceutical Research and Manufacturers of America said Clinton's proposals to regulate drug prices would "impose arbitrary spending caps" on the industry.</w:t>
        <w:br/>
        <w:br/>
        <w:t>"Secretary Clinton's proposal would turn back the clock on medical innovation and halt progress against the diseases that patients fear most," said John Castellani , president and CEO of PhRMA. "These sweeping and far-reaching proposals would restrict patients' access to medicines, result in fewer new treatments for patients, cost countless jobs across the country and erode our nation's standing as the world leader in biomedical innovation."</w:t>
        <w:br/>
        <w:br/>
        <w:t>"Intrusive government regulation of a system that relies on entrepreneurial vision and private capital is a recipe for failure," said Jim Greenwood , president and CEO of the Biotechnology Industry Organization .</w:t>
        <w:br/>
        <w:br/>
        <w:t>"We believe that fewer medicines would be produced and patient access to those medicines would be limited if the government set prices and became involved in private-sector research and development."</w:t>
        <w:br/>
        <w:br/>
        <w:t>Health insurance companies aren't wild about Clinton's proposal to cap out-of-pocket spending on prescription drugs by consumers, because that could just leave insurers with a higher bill for medicines.</w:t>
        <w:br/>
        <w:br/>
        <w:t>"We would just like some transparency for what goes into pricing the product," Marilyn Tavenner, who heads America's Health Insurance Plans ,  told the Wall Street Journal .</w:t>
        <w:br/>
        <w:br/>
        <w:t>"We've obviously opposed the things that we don't like: capping the copays, that sort of thing, which we think just kind of pushes the problem in a different direction and doesn't really solve the problem," Tavenner said.</w:t>
        <w:br/>
        <w:br/>
        <w:t>The Association of National Advertisers is upset that Clinton would treat consumer advertising for prescription drugs differently than other products for tax purposes.</w:t>
        <w:br/>
        <w:br/>
        <w:t>"This approach raises very serious First Amendment issues and would be thrown out by the courts," ANA wrote in a blog post . "The Supreme Court has been clear that manipulating the tax code to penalize disfavored speech runs afoul of the First Amendment."</w:t>
        <w:br/>
        <w:br/>
        <w:t>Treating drug advertising differently in the tax code would set a dangerous precedent, ANA contends.</w:t>
        <w:br/>
        <w:br/>
        <w:t>"The tax code could become a vehicle for punishing any advertising which a shifting majority of lawmakers decides is not at that time 'politically correct,' " it wrote.</w:t>
        <w:br/>
        <w:br/>
        <w:t>Did you find this article useful? Why not subscribe  to Sacramento Business Journal for more articles and leads? Visit bizjournals.com/subscribe or call 1-866-853-3661.</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357A553-6514-4A16-B4DD-2CEB9EACEB0B}"/>
</file>

<file path=customXml/itemProps3.xml><?xml version="1.0" encoding="utf-8"?>
<ds:datastoreItem xmlns:ds="http://schemas.openxmlformats.org/officeDocument/2006/customXml" ds:itemID="{8B273C17-E270-4D16-A1E6-5DB8390FCE8F}"/>
</file>

<file path=customXml/itemProps4.xml><?xml version="1.0" encoding="utf-8"?>
<ds:datastoreItem xmlns:ds="http://schemas.openxmlformats.org/officeDocument/2006/customXml" ds:itemID="{EB481631-1A9E-44B9-8555-92216527140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