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BIOELSE020151117ebb90001r</w:t>
      </w:r>
    </w:p>
    <w:p>
      <w:r>
        <w:t xml:space="preserve"> The STELLAR (Safety and Therapeutic Efficacy of Live-attenuated Listeria/GVAX with Anti-PD1 Regimen) poster highlighted the randomized, controlled trial that now has an increased enrolment target of 102 adult patients with metastatic pancreatic cancer who have failed one prior chemotherapy regimen for metastatic disease. With the increased enrolment target, Aduro now expects enrolment to be completed in 2H 2016 and continues to expect interim data in 2H 2016. Original Source: BioSpace.com, 2015. From website: http://www.biospace.com.</w:t>
        <w:br/>
        <w:br/>
        <w:t>BioSpace</w:t>
        <w:br/>
        <w:br/>
        <w:t>Website: http://www.biospace.com</w:t>
      </w:r>
    </w:p>
    <w:p>
      <w:pPr>
        <w:pStyle w:val="Heading1"/>
      </w:pPr>
      <w:r>
        <w:t>End of Article 1</w:t>
      </w:r>
    </w:p>
    <w:p>
      <w:r>
        <w:br w:type="page"/>
      </w:r>
    </w:p>
    <w:p>
      <w:pPr>
        <w:pStyle w:val="Heading1"/>
      </w:pPr>
      <w:r>
        <w:t>Start of Article 2</w:t>
      </w:r>
    </w:p>
    <w:p>
      <w:pPr>
        <w:pStyle w:val="Heading1"/>
      </w:pPr>
      <w:r>
        <w:t>Document ID KANECC0020150513eb5d00003</w:t>
      </w:r>
    </w:p>
    <w:p>
      <w:r>
        <w:t>Police responded about 6:45 p.m. May 4, to Target, 3885 E. Main St., after pharmacy employees noticed the prescription Bailey was trying to fill was forged, according to a St. Charles police report.</w:t>
        <w:br/>
        <w:br/>
        <w:t>An employee knew the prescription was fraudulent because it contained information in an invalid format, and a call to the doctor's office confirmed a prescription pad had been stolen, police reported.</w:t>
        <w:br/>
        <w:br/>
        <w:t>The report states the doctor told police the pad was taken in February, and "numerous" prescriptions had been forged in February and March. The doctor reportedly had called Bailey and his parents, asking for the forgery to stop, and there was a lull in activity until recently.</w:t>
        <w:br/>
        <w:br/>
        <w:t>Police reported the doctor got three calls from a Batavia pharmacy regarding prescriptions filled for Bailey that turned out to be forged and one call from a Sugar Grove pharmacy about a similar attempt.</w:t>
        <w:br/>
        <w:br/>
        <w:t>Bailey's bond was set at $10,000, and his father posted the necessary $1,000 bail, court records show.</w:t>
        <w:br/>
        <w:br/>
        <w:t>Court records indicate he is being represented by a public defender, has demanded a speedy trial and is expected in court at 9 a.m. Friday.</w:t>
      </w:r>
    </w:p>
    <w:p>
      <w:pPr>
        <w:pStyle w:val="Heading1"/>
      </w:pPr>
      <w:r>
        <w:t>End of Article 2</w:t>
      </w:r>
    </w:p>
    <w:p>
      <w:r>
        <w:br w:type="page"/>
      </w:r>
    </w:p>
    <w:p>
      <w:pPr>
        <w:pStyle w:val="Heading1"/>
      </w:pPr>
      <w:r>
        <w:t>Start of Article 3</w:t>
      </w:r>
    </w:p>
    <w:p>
      <w:pPr>
        <w:pStyle w:val="Heading1"/>
      </w:pPr>
      <w:r>
        <w:t>Document ID CHPR000020151023ebag00008</w:t>
      </w:r>
    </w:p>
    <w:p>
      <w:r>
        <w:t xml:space="preserve"> Original Source: Air Products, 2015. Found on website: http://www.specialchem4cosmetics.com.</w:t>
        <w:br/>
        <w:br/>
        <w:t>SpecialChem Cosmetics and Personal Care Innovation and Solutions</w:t>
        <w:br/>
        <w:br/>
        <w:t>Website: http://www.specialchem4cosmetics.com</w:t>
      </w:r>
    </w:p>
    <w:p>
      <w:pPr>
        <w:pStyle w:val="Heading1"/>
      </w:pPr>
      <w:r>
        <w:t>End of Article 3</w:t>
      </w:r>
    </w:p>
    <w:p>
      <w:r>
        <w:br w:type="page"/>
      </w:r>
    </w:p>
    <w:p>
      <w:pPr>
        <w:pStyle w:val="Heading1"/>
      </w:pPr>
      <w:r>
        <w:t>Start of Article 4</w:t>
      </w:r>
    </w:p>
    <w:p>
      <w:pPr>
        <w:pStyle w:val="Heading1"/>
      </w:pPr>
      <w:r>
        <w:t>Document ID XNWP000020160212ebcj001hj</w:t>
      </w:r>
    </w:p>
    <w:p>
      <w:r>
        <w:t>"We wish to thank Martin for helping us build Turing Pharmaceuticals into the dynamic research-focused company it is today, and wish him the best in his future endeavors," Tilles said in a statement. "At the same time, I am very excited about the opportunity to guide Turing Pharmaceuticals forward."</w:t>
        <w:br/>
        <w:br/>
        <w:t>It was unclear Friday whether Shkreli would also resign from KaloBios Pharmaceuticals, a separate firm where he was named CEO in November.</w:t>
        <w:br/>
        <w:br/>
        <w:t>Federal prosecutors accused Shkreli, 32, of perpetuating a Ponzi-like scheme on investors in former hedge funds he led, as well as at Retrophin, a pharmaceutical company he founded and previously headed. Authorities said Shkreli misappropriated funds, lied about investment returns and conspired to defraud Retrophin by secretly issuing company stock to settle disputes with burned investors.</w:t>
        <w:br/>
        <w:br/>
        <w:t>The criminal indictment handed up in Brooklyn, New York, accused Evan Greebel, 42, a New York lawyer who served as Retrophin's outside counsel, of aiding the alleged scheme.</w:t>
        <w:br/>
        <w:br/>
        <w:t>The Securities and Exchange Commission on Thursday filed civil charges against Shkreli.</w:t>
        <w:br/>
        <w:br/>
        <w:t>After pleading not guilty at a Thursday arraignment, Shkreli denied all of the allegations and issued a statement saying he expects to be vindicated.</w:t>
        <w:br/>
        <w:br/>
        <w:t>"It is no coincidence that these charges, the result of investigations which have been languishing for considerable time, have been filed at the same time of Shkreli's high-profile, controversial and yet unrelated activities," Shkreli spokesman Craig Stevens said in the statement.</w:t>
        <w:br/>
        <w:br/>
        <w:t>The statement referred to the public furor that erupted this year after Shkreli raised the price of a Turing medication called Daraprim by more than 5,000% — from $13.50 a pill to $750. The therapy treats toxoplasmosis, a parasitic disease that afflicts people with weakened immune systems, such as AIDS patients and pregnant women.</w:t>
        <w:br/>
        <w:br/>
        <w:t>Turing pledged Friday that "no patient needing Daraprim will be denied access."</w:t>
      </w:r>
    </w:p>
    <w:p>
      <w:pPr>
        <w:pStyle w:val="Heading1"/>
      </w:pPr>
      <w:r>
        <w:t>End of Article 4</w:t>
      </w:r>
    </w:p>
    <w:p>
      <w:r>
        <w:br w:type="page"/>
      </w:r>
    </w:p>
    <w:p>
      <w:pPr>
        <w:pStyle w:val="Heading1"/>
      </w:pPr>
      <w:r>
        <w:t>Start of Article 5</w:t>
      </w:r>
    </w:p>
    <w:p>
      <w:pPr>
        <w:pStyle w:val="Heading1"/>
      </w:pPr>
      <w:r>
        <w:t>Document ID DJDN000020150805eb85003sc</w:t>
      </w:r>
    </w:p>
    <w:p>
      <w:r>
        <w:t>(END) Dow Jones Newswires</w:t>
        <w:br/>
        <w:br/>
        <w:t>August 05, 2015 16:25 ET (20:25 GMT)</w:t>
      </w:r>
    </w:p>
    <w:p>
      <w:pPr>
        <w:pStyle w:val="Heading1"/>
      </w:pPr>
      <w:r>
        <w:t>End of Article 5</w:t>
      </w:r>
    </w:p>
    <w:p>
      <w:r>
        <w:br w:type="page"/>
      </w:r>
    </w:p>
    <w:p>
      <w:pPr>
        <w:pStyle w:val="Heading1"/>
      </w:pPr>
      <w:r>
        <w:t>Start of Article 6</w:t>
      </w:r>
    </w:p>
    <w:p>
      <w:pPr>
        <w:pStyle w:val="Heading1"/>
      </w:pPr>
      <w:r>
        <w:t>Document ID CCT0000020150520eb5i0000a</w:t>
      </w:r>
    </w:p>
    <w:p>
      <w:r>
        <w:t>But in the short run, the news creates a bit of a quandary: Should older adults who want protection wait, probably a few years, for approval of the new vaccine, and hope the herpes zoster virus doesn't rear its excruciating rash in the meantime?</w:t>
        <w:br/>
        <w:br/>
        <w:t>"That's a hard question," said Stephanie Bialek, a herpes virus expert at the U.S. Centers for Disease Control and Prevention. "It's one we expect a lot of people to have. And one that cannot yet be answered because the new vaccine is still being studied, she said.</w:t>
        <w:br/>
        <w:br/>
        <w:t>Shingles is related to chicken pox. After the itchy, unsightly blisters of chicken pox disappear, the varicella-zoster virus goes dormant in nerve cells.</w:t>
        <w:br/>
        <w:br/>
        <w:t>Years or decades later, the virus erupts as shingles in a quarter of infected adults, more than a million a year. People who live to 85 have a 50-50 chance of developing the disease.</w:t>
        <w:br/>
        <w:br/>
        <w:t>Exactly why the virus reactivates is unclear, but age-related declines in immune protection play a role because shingles usually occurs after age 50.</w:t>
        <w:br/>
        <w:br/>
        <w:t>The Merck vaccine, Zostavax, was approved in 2006 for people age 50 and over, and is recommended for ages 60 and over. (Most insurers cover it at age 60.)</w:t>
        <w:br/>
        <w:br/>
        <w:t>Zostavax, made with a weakened form of the herpes zoster virus, is less effective in older people -- those more likely to get the disease. It reduces shingles by 70 percent among those in their 50s, by 64 percent among people in their 60s, and by 38 percent among people 70 and older. It also reduces postherpetic neuralgia by about 67 percent in all groups and may lessen the severity of a shingles recurrence.</w:t>
        <w:br/>
        <w:br/>
        <w:t>The international study of the shingles immunization, published last month in the New England Journal of Medicine, gave two doses of either the Glaxo vaccine or a placebo to 15,400 people age 50 and over. Only six vaccine recipients in the entire group developed shingles over the three-year follow-up, compared to 210 in the placebo group, making the vaccine about 97 percent effective. Moreover, age did not diminish the potency; among people 70 and older, the vaccine was 98 percent effective.</w:t>
      </w:r>
    </w:p>
    <w:p>
      <w:pPr>
        <w:pStyle w:val="Heading1"/>
      </w:pPr>
      <w:r>
        <w:t>End of Article 6</w:t>
      </w:r>
    </w:p>
    <w:p>
      <w:r>
        <w:br w:type="page"/>
      </w:r>
    </w:p>
    <w:p>
      <w:pPr>
        <w:pStyle w:val="Heading1"/>
      </w:pPr>
      <w:r>
        <w:t>Start of Article 7</w:t>
      </w:r>
    </w:p>
    <w:p>
      <w:pPr>
        <w:pStyle w:val="Heading1"/>
      </w:pPr>
      <w:r>
        <w:t>Document ID BWR0000020150305eb350006b</w:t>
      </w:r>
    </w:p>
    <w:p>
      <w:r>
        <w:t>Browse Report: http://www.transparencymarketresearch.com/cinv-market.html</w:t>
        <w:br/>
        <w:br/>
        <w:t>Approximately 70% to 80% cancer patients undergoing chemotherapy exhibit side-effects such as nausea and vomiting. The approved medications for managing CINV include Aloxi (palonosetron), Zofran (ondansetron), Kytril (granisetron), and Emend (aprepitant). The first fixed-dose combination oral agent 'Akynzeo' (netupitant-palonosetron) for prevention of CINV was approved in October 2014 by the USFDA. The CINV drugs market's growth is predicted to be driven by the expected approval of two key pipeline drugs, namely, rolapitant and SUSTOL (APF-530). Additionally, rise in the number of cancer patients undergoing chemotherapy will be a major growth driver for this market.</w:t>
        <w:br/>
        <w:br/>
        <w:t>Request Sample: http://www.transparencymarketresearch.com/sample/sample.php?flag=S&amp;rep_id=776</w:t>
        <w:br/>
        <w:br/>
        <w:t>The report covers several market size and forecasts for drugs such as Zofran generic, Aloxi, Emend, Kytril generic, SUSTOL (extended release granisetron injection), Akynzeo, and rolapitant. Considering 2013 as the base year for calculations, the CINV drugs report provides growth strategies, recent developments, and in-depth forecasts of the CINV drugs market from 2014 to 2020.</w:t>
        <w:br/>
        <w:br/>
        <w:t>Press Release: http://www.transparencymarketresearch.com/pressrelease/cinv-market.htm</w:t>
        <w:br/>
        <w:br/>
        <w:t>Article: http://www.transparencymarketresearch.com/article/cinv-market.htm</w:t>
        <w:br/>
        <w:br/>
        <w:t>The CINV drugs report also discusses how patent expiry of leading drugs and approval of the pipeline drugs affects the growth of this market. Whereas, in terms of geography, North America is expected to lead the market through the forecast period, due to better reimbursement facilities and available in the region.</w:t>
        <w:br/>
        <w:br/>
        <w:t>Other Report:</w:t>
        <w:br/>
        <w:br/>
        <w:t>Kidney Cancer Drugs Market: http://www.transparencymarketresearch.com/kidney-cancer-drugs-market.html</w:t>
        <w:br/>
        <w:br/>
        <w:t>About TMR</w:t>
        <w:br/>
        <w:br/>
        <w:t>Transparency Market Research (TMR) is a U.S. based market intelligence company driven by high-pedigree consultants and researchers. TMR leverages its Syndicated Research, Custom Research, and Market Consulting expertise to help businesses make accurate decisions. TMR's exclusive blend of quantitative forecasting and trends analysis draws on proprietary data sources and techniques, while their data repository is continuously updated to reflect the latest trends.</w:t>
      </w:r>
    </w:p>
    <w:p>
      <w:pPr>
        <w:pStyle w:val="Heading1"/>
      </w:pPr>
      <w:r>
        <w:t>End of Article 7</w:t>
      </w:r>
    </w:p>
    <w:p>
      <w:r>
        <w:br w:type="page"/>
      </w:r>
    </w:p>
    <w:p>
      <w:pPr>
        <w:pStyle w:val="Heading1"/>
      </w:pPr>
      <w:r>
        <w:t>Start of Article 8</w:t>
      </w:r>
    </w:p>
    <w:p>
      <w:pPr>
        <w:pStyle w:val="Heading1"/>
      </w:pPr>
      <w:r>
        <w:t>Document ID PZON000020150402eb420000l</w:t>
      </w:r>
    </w:p>
    <w:p>
      <w:r>
        <w:t>ADS is the premier equipment procurement and support solutions specialist to the military, law enforcement, first responders and the defense industries in the United States.</w:t>
        <w:br/>
        <w:br/>
        <w:t>The Agreement, which has an initial term of eighteen months, spans the entirety of Akers' product catalog but will focus initially on marketing the Company's rapid test for Heparin-Induced Thrombocytopenia (an allergic condition associated with the commonly used blood-thinner Heparin, generally used in various surgical procedures); the Company's rapid, light-weight test for determining blood type compatibility in remote locations; and the Company's range of rapid tests for infectious diseases including Malaria and Dengue Fever.</w:t>
        <w:br/>
        <w:br/>
        <w:t>"Akers and ADS have identified a number of areas in which U.S. Government departments such as the Department of Defense could benefit significantly from the introduction of the Company's rapid diagnostic assays," said Raymond F. Akers, Jr. PhD, Co-founder and Executive Chairman of the Board.</w:t>
        <w:br/>
        <w:br/>
        <w:t>"These include the introduction of the Company's PIFA Heparin/PF4 rapid assays to military hospitals in order to reduce the costs and risks associated with the use of Heparin as a blood-thinning agent; our rapid blood-typing card for use in blood transfusions under battlefield conditions; and tests for infectious diseases such as Malaria and Dengue Fever out in the field or in remote locations where speed and ease of diagnosis are of paramount importance," continued Dr. Akers.</w:t>
        <w:br/>
        <w:br/>
        <w:t>"ADS is the preeminent distributor to this important target market so we are delighted to partner with them through this agreement to reach these large potential customers," added Dr. Akers.</w:t>
        <w:br/>
        <w:br/>
        <w:t>ABOUT AKERS BIOSCIENCES, INC.</w:t>
        <w:br/>
        <w:br/>
        <w:t>Akers Biosciences develops, manufactures, and supplies rapid screening and testing products designed to deliver quicker and more cost-effective healthcare information to healthcare providers and consumers. The Company has advanced the science of diagnostics while responding to major shifts in healthcare through the development of several proprietary platform technologies. The Company's state-of-the-art rapid diagnostic assays can be performed virtually anywhere in minutes when time is of the essence. The Company has aligned with major healthcare companies and high volume medical product distributors to maximize product offerings, and to be a major worldwide competitor in diagnostics.</w:t>
        <w:br/>
        <w:br/>
        <w:t>Additional information on the Company and its products can be found at www.akersbiosciences.com. Follow us on Twitter @AkersBio.</w:t>
        <w:br/>
        <w:br/>
        <w:t>ABOUT ADS INC.</w:t>
        <w:br/>
        <w:br/>
        <w:t>ADS Inc. is a leading solutions provider that proudly serves all branches of the U.S. Military, federal, state and local government organization, law enforcement, first responders, foreign governments and the defense industry. The company is focused on solving customers' challenges through the largest product and service selection, the broadest array of procurement and contract options, world-class support and logistics solutions and legendary customer service. ADS is a single source that actively seeks out customers' equipment and logistics challenges to deliver innovative and cost-effective solutions that help them complete their mission and maintain readiness. ADS equipment and support solutions include C4ISR, Combat Support, Medical, Operational Clothing and Individual Equipment (OCIE), Weapons and Optics as well as Special Missions, including CWMD, CBRNe EOD, First Responders and Maritime Operations.</w:t>
        <w:br/>
        <w:br/>
        <w:t>Additional information can be found at www.adsinc.com.</w:t>
        <w:br/>
        <w:br/>
        <w:t>Cautionary Statement Regarding Forward Looking Statements</w:t>
        <w:br/>
        <w:br/>
        <w:t>Statements contained herein that are not based upon current or historical fact are forward-looking in nature and constitute forward-looking statements within the meaning of Section 27A of the Securities Act of 1933 and Section 21E of the Securities Exchange Act of 1934. Such forward-looking statements reflect the Company's expectations about its future operating results, performance and opportunities that involve substantial risks and uncertainties. These statements include but are not limited to statements regarding the intended terms of the offering, closing of the offering and use of any proceeds from the offering. When used herein, the words "anticipate," "believe," "estimate, " "upcoming," "plan," "target", "intend" and "expect" and similar expressions, as they relate to Akers Biosciences, Inc., its subsidiaries, or its management, are intended to identify such forward-looking statements. These forward-looking statements are based on information currently available to the Company and are subject to a number of risks, uncertainties, and other factors that could cause the Company's actual results, performance, prospects, and opportunities to differ materially from those expressed in, or implied by, these forward-looking statements.</w:t>
        <w:br/>
        <w:br/>
        <w:br/>
        <w:t xml:space="preserve">CONTACT: For more information: </w:t>
        <w:br/>
        <w:t xml:space="preserve"> </w:t>
        <w:br/>
        <w:t xml:space="preserve">         Akers Biosciences, Inc. </w:t>
        <w:br/>
        <w:t xml:space="preserve">         Raymond F. Akers, Jr. PhD </w:t>
        <w:br/>
        <w:t xml:space="preserve">         Executive Chairman of the Board </w:t>
        <w:br/>
        <w:t xml:space="preserve">         Tel. +1 856 848 8698 </w:t>
        <w:br/>
        <w:t xml:space="preserve"> </w:t>
        <w:br/>
        <w:t xml:space="preserve">         finnCap (UK Nominated Adviser and Broker) </w:t>
        <w:br/>
        <w:t xml:space="preserve">         Geoff Nash / Scott Mathieson (Corporate Finance) </w:t>
        <w:br/>
        <w:t xml:space="preserve">         Steve Norcross (Broking) </w:t>
        <w:br/>
        <w:t xml:space="preserve">         Tel. +44 (0)20 7220 0500 </w:t>
        <w:br/>
        <w:t xml:space="preserve"> </w:t>
        <w:br/>
        <w:t xml:space="preserve">         Taglich Brothers, Inc. (US Investor Relations) </w:t>
        <w:br/>
        <w:t xml:space="preserve">         Chris Schreiber </w:t>
        <w:br/>
        <w:t xml:space="preserve">         Tel. +1 917 445 6207 </w:t>
        <w:br/>
        <w:t xml:space="preserve"> </w:t>
        <w:br/>
        <w:t xml:space="preserve">         Vigo Communications (UK Investor Relations) </w:t>
        <w:br/>
        <w:t xml:space="preserve">         Ben Simons / Fiona Henson </w:t>
        <w:br/>
        <w:t xml:space="preserve">         Tel. +44 (0)20 7016 9570 </w:t>
        <w:br/>
        <w:t xml:space="preserve">         akers@vigocomms.com </w:t>
      </w:r>
    </w:p>
    <w:p>
      <w:pPr>
        <w:pStyle w:val="Heading1"/>
      </w:pPr>
      <w:r>
        <w:t>End of Article 8</w:t>
      </w:r>
    </w:p>
    <w:p>
      <w:r>
        <w:br w:type="page"/>
      </w:r>
    </w:p>
    <w:p>
      <w:pPr>
        <w:pStyle w:val="Heading1"/>
      </w:pPr>
      <w:r>
        <w:t>Start of Article 9</w:t>
      </w:r>
    </w:p>
    <w:p>
      <w:pPr>
        <w:pStyle w:val="Heading1"/>
      </w:pPr>
      <w:r>
        <w:t>Document ID STHST00020160410ebcd004eb</w:t>
      </w:r>
    </w:p>
    <w:p>
      <w:r>
        <w:t>Alecensa was approved for patients with advanced non-small cell lung cancer with a mutation in a gene called ALK who have relapsed after treatment with Pfizer's Xalkori or who could not tolerate that drug.</w:t>
        <w:br/>
        <w:br/>
        <w:t>Alecensa, known chemically as alectinib, is the only lung cancer drug also approved for treating lung cancer that has spread to the brain.</w:t>
        <w:br/>
        <w:br/>
        <w:t>Genentech will have a list price of about $12,500 per month before discounts negotiated with insurers.</w:t>
      </w:r>
    </w:p>
    <w:p>
      <w:pPr>
        <w:pStyle w:val="Heading1"/>
      </w:pPr>
      <w:r>
        <w:t>End of Article 9</w:t>
      </w:r>
    </w:p>
    <w:p>
      <w:r>
        <w:br w:type="page"/>
      </w:r>
    </w:p>
    <w:p>
      <w:pPr>
        <w:pStyle w:val="Heading1"/>
      </w:pPr>
      <w:r>
        <w:t>Start of Article 10</w:t>
      </w:r>
    </w:p>
    <w:p>
      <w:pPr>
        <w:pStyle w:val="Heading1"/>
      </w:pPr>
      <w:r>
        <w:t>Document ID FNWIR00020150618eb6i000mc</w:t>
      </w:r>
    </w:p>
    <w:p>
      <w:r>
        <w:t>According to the company, the new SAPIEN 3 valve is available in 20mm, 23mm, 26mm and 29mm sizes and has an outer skirt, a cuff of fabric surrounding the valve frame, providing a seal to address paravalvular leak. The SAPIEN family of valves has been used in the treatment of more than 100,000 patients globally.</w:t>
        <w:br/>
        <w:br/>
        <w:t>With the earlier-than-anticipated US FDA approval of SAPIEN 3, the company is increasing its supply and expects the launch to be completed by the end of the year.</w:t>
        <w:br/>
        <w:br/>
        <w:t>((Distributed by M2 Communications www.m2.com))</w:t>
      </w:r>
    </w:p>
    <w:p>
      <w:pPr>
        <w:pStyle w:val="Heading1"/>
      </w:pPr>
      <w:r>
        <w:t>End of Article 10</w:t>
      </w:r>
    </w:p>
    <w:p>
      <w:r>
        <w:br w:type="page"/>
      </w:r>
    </w:p>
    <w:p>
      <w:pPr>
        <w:pStyle w:val="Heading1"/>
      </w:pPr>
      <w:r>
        <w:t>Start of Article 11</w:t>
      </w:r>
    </w:p>
    <w:p>
      <w:pPr>
        <w:pStyle w:val="Heading1"/>
      </w:pPr>
      <w:r>
        <w:t>Document ID ATPHAM0020151112ebba0005o</w:t>
      </w:r>
    </w:p>
    <w:p>
      <w:r>
        <w:t>The medicine was well-tolerated and did not affect any severe health concerns, said the company.</w:t>
        <w:br/>
        <w:br/>
        <w:t>PRX302 is being developed since 2009. Referring to interim review, the company said last December that the review had showed that the treatment would not be effective. The review was based on data available at that time.</w:t>
        <w:br/>
        <w:br/>
        <w:t>The pharma major said that the medication has huge potential to do annual sales of worth more than $1 billion.</w:t>
        <w:br/>
        <w:br/>
        <w:t>As per the Urology Care Foundation, benign prostatic hyperplasia affects nearly 50% of men in their 50s and around 90% of men aged above 80.</w:t>
      </w:r>
    </w:p>
    <w:p>
      <w:pPr>
        <w:pStyle w:val="Heading1"/>
      </w:pPr>
      <w:r>
        <w:t>End of Article 11</w:t>
      </w:r>
    </w:p>
    <w:p>
      <w:r>
        <w:br w:type="page"/>
      </w:r>
    </w:p>
    <w:p>
      <w:pPr>
        <w:pStyle w:val="Heading1"/>
      </w:pPr>
      <w:r>
        <w:t>Start of Article 12</w:t>
      </w:r>
    </w:p>
    <w:p>
      <w:pPr>
        <w:pStyle w:val="Heading1"/>
      </w:pPr>
      <w:r>
        <w:t>Document ID BOSBJO0020150319eb3j0008e</w:t>
      </w:r>
    </w:p>
    <w:p>
      <w:r>
        <w:t>But while drug firms like Epirus and two other pure-play biosimilar firms — Coherus Biosciences (Nasdaq: CHRS) and Pfenex (Nasdaq: PFNX), both in California — stand to benefit from the newly-opened field, Epirus CEO Amit Munshi said the U.S. still has "the most complicated and tricky IP and legal challenge environment" for biosimilars. Rather than mount patent challenges in the courts, Munshi says he plans to wait out existing lawsuits to see where the courts come down on allowing biosimilars. Among the court battles being closely watched are those between Amgen and Sandoz and a challenge to Johnson &amp; Johnson brought by South Korean biotech Celltrion, he said.</w:t>
        <w:br/>
        <w:br/>
        <w:t>The wait-and-see approach makes sense for a small company like his, which was formed last year through  a merger with Zalicus, a Cambridge-based developer of painkillers. Epirus today has just over 30 employees, with 25 of them located in its Boylston Street headquarters, and Munshi said it's not a wise use of his limited resources to mount expensive legal challenges in order to be the first to get a generic on the market.</w:t>
        <w:br/>
        <w:br/>
        <w:t>"I think that it's important that we don't have to be the first," he said. "We just want to be among the first wave."</w:t>
        <w:br/>
        <w:br/>
        <w:t>Epirus plans to file for approval of its first drug in the U.S. starting in 2017, a generic version of the arthritis drug, Remicade. The following year, it will file for a generic Humira and in 2019, for a generic of Actemra. It will simultaneously file for approval in Europe for those drugs.</w:t>
        <w:br/>
        <w:br/>
        <w:t>But in the meantime, Munshi says half the global market for biosimilars lie outside the U.S., meaning there are plenty of regions where his company plans to compete. The generic Remicade, in fact, already earned approval in India last year, and Munshi said that Latin America, southeast Asia and a handful of other regions have already been identified as target areas for its drugs.</w:t>
        <w:br/>
        <w:br/>
        <w:t>The fact that all its drugs are in the same general field of inflammation means that it can have the same sales teams for all of them, increasing efficiency in the long run.</w:t>
        <w:br/>
        <w:br/>
        <w:t>Did you find this article useful? Why not subscribe to Boston Business Journal for more articles and leads? Visit bizjournals.com/subscribe or call 1-866-853-3661.</w:t>
      </w:r>
    </w:p>
    <w:p>
      <w:pPr>
        <w:pStyle w:val="Heading1"/>
      </w:pPr>
      <w:r>
        <w:t>End of Article 12</w:t>
      </w:r>
    </w:p>
    <w:p>
      <w:r>
        <w:br w:type="page"/>
      </w:r>
    </w:p>
    <w:p>
      <w:pPr>
        <w:pStyle w:val="Heading1"/>
      </w:pPr>
      <w:r>
        <w:t>Start of Article 13</w:t>
      </w:r>
    </w:p>
    <w:p>
      <w:pPr>
        <w:pStyle w:val="Heading1"/>
      </w:pPr>
      <w:r>
        <w:t>Document ID DJDN000020150728eb7s002si</w:t>
      </w:r>
    </w:p>
    <w:p>
      <w:r>
        <w:t>PR Newswire</w:t>
        <w:br/>
        <w:br/>
        <w:t>MENLO PARK, Calif., July 28, 2015</w:t>
        <w:br/>
        <w:br/>
        <w:t>MENLO PARK, Calif., July 28, 2015 /PRNewswire/ -- Nevro Corp. (NYSE: NVRO), a global medical device company that is providing innovative evidence-based solutions for the treatment of chronic pain, today announced the publication of the SENZA-RCT results in the Online First edition of Anesthesiology, the official Journal of the American Society of Anesthesiologists.</w:t>
        <w:br/>
        <w:br/>
        <w:t>The SENZA-RCT pivotal study was a ground-breaking study that was the first to directly compare spinal cord stimulation (SCS) therapies. The multicenter study compared the safety and effectiveness of HF10(TM) therapy to traditional SCS therapy. The study enrolled 241 patients across 11 U.S. clinical trial sites (171 patients received SCS implants at 10 sites), making it the largest prospective randomized SCS study ever conducted to assess the treatment of chronic back and leg pain.</w:t>
        <w:br/>
        <w:br/>
        <w:t>The Senza(R) SCS system received FDA approval in May of 2015. The results of the SENZA-RCT, first presented at the North American Neuromodulation Society meeting in December of 2014, provided the evidentiary basis for HF10 therapy's superiority labeling from FDA, a first in the SCS space. Additional information, including 18-month data from the SENZA-RCT, will be presented at the Annual Scientific Meeting of the International Spine Intervention Society on July 29(th) , 2015.</w:t>
        <w:br/>
        <w:br/>
        <w:t>The full SENZA-RCT publication is available by subscription at http://anesthesiology.pubs.asahq.org/onlinefirst.aspx.</w:t>
        <w:br/>
        <w:br/>
        <w:t>About the Senza System and HF10 Therapy</w:t>
        <w:br/>
        <w:br/>
        <w:t>The Senza system is the only SCS system that delivers Nevro's proprietary HF10 therapy, an SCS therapy that provides electrical pulses to the spinal cord to alleviate pain. The electrical pulses are delivered by small electrodes on leads that are placed near the spinal cord and are connected to a compact, battery-powered generator implanted under the skin. HF10 therapy is the only SCS therapy indicated to provide pain relief without paresthesia (a stimulation-induced sensation, such as tingling or buzzing, which is the basis of traditional SCS) and is also the first SCS therapy to demonstrate superiority to traditional SCS for back and leg pain in a comparative pivotal study. Nevro's innovations in SCS, including the Senza(R) system and HF10(TM) therapy, are covered by more than 75 issued U.S. and international patents.</w:t>
        <w:br/>
        <w:br/>
        <w:t>About Nevro</w:t>
        <w:br/>
        <w:br/>
        <w:t>Headquartered in Menlo Park, California, Nevro is a global medical device company focused on providing innovative products that improve the quality of life of patients suffering from debilitating chronic pain. Nevro has developed and commercialized the Senza spinal cord stimulation (SCS) system, an evidence-based neuromodulation platform for the treatment of chronic pain. The Senza system is the only SCS system that delivers Nevro's proprietary HF10 therapy. Senza, HF10, Nevro and the Nevro logo are trademarks of Nevro.</w:t>
        <w:br/>
        <w:br/>
        <w:t>Investor Relations Contact:</w:t>
        <w:br/>
        <w:br/>
        <w:t>Westwicke Partners</w:t>
        <w:br/>
        <w:br/>
        <w:t>Lynn Pieper</w:t>
        <w:br/>
        <w:br/>
        <w:t>(415) 202-5678</w:t>
        <w:br/>
        <w:br/>
        <w:t>Lynn.pieper@westwicke.com</w:t>
        <w:br/>
        <w:br/>
        <w:t>To view the original version on PR Newswire, visit:http://www.prnewswire.com/news-releases/nevro-announces-publication-of-senza-rct-results-in-anesthesiology-300119901.html</w:t>
        <w:br/>
        <w:br/>
        <w:t>SOURCE Nevro Corp.</w:t>
        <w:br/>
        <w:br/>
        <w:t>/Web site: http://www.nevro.com</w:t>
        <w:br/>
        <w:br/>
        <w:t>(END) Dow Jones Newswires</w:t>
        <w:br/>
        <w:br/>
        <w:t>July 28, 2015 13:29 ET (17:29 GMT)</w:t>
      </w:r>
    </w:p>
    <w:p>
      <w:pPr>
        <w:pStyle w:val="Heading1"/>
      </w:pPr>
      <w:r>
        <w:t>End of Article 13</w:t>
      </w:r>
    </w:p>
    <w:p>
      <w:r>
        <w:br w:type="page"/>
      </w:r>
    </w:p>
    <w:p>
      <w:pPr>
        <w:pStyle w:val="Heading1"/>
      </w:pPr>
      <w:r>
        <w:t>Start of Article 14</w:t>
      </w:r>
    </w:p>
    <w:p>
      <w:pPr>
        <w:pStyle w:val="Heading1"/>
      </w:pPr>
      <w:r>
        <w:t>Document ID PHBW000020150612eb6f00037</w:t>
      </w:r>
    </w:p>
    <w:p>
      <w:r>
        <w:t>"Guanfacine extended-release tablets join Teva's current generic line of seven ADHD products," commented Brendan O'Grady, President and CEO, North America Generic Medicines. "We recognize the need to make affordable generic treatment options available to patients with ADHD."</w:t>
        <w:br/>
        <w:br/>
        <w:t>INTUNIV(R) (guanfacine) 1 mg, 2 mg, 3 mg, and 4 mg, had total market sales of approximately $804 million in the United States, according to IMS data as of March 2015. About Guanfacine Extended-Release Tablets Guanfacine extended-release tablets are indicated for the treatment of attention deficit hyperactivity disorder (ADHD) as monotherapy and as adjunctive therapy to stimulant medications. Safety and efficacy of guanfacine extended-release tablets in pediatric patients less than 6 years of age have not been established. Important Safety Information Guanfacine extended-release tablets are contraindicated in patients with a history of a hypersensitivity reaction to guanfacine extended-release tablets or its inactive ingredients, or other products containing guanfacine. Rash and pruritus have been reported.</w:t>
        <w:br/>
        <w:br/>
        <w:t>Treatment with guanfacine extended-release tablets can cause dose-dependent decreases in blood pressure and heart rate. Orthostatic hypotension and syncope have been reported. Somnolence and sedation were commonly reported adverse reactions in clinical studies. The sympatholytic action of guanfacine extended-release tablets may worsen sinus node dysfunction and atrioventricular (AV) block, especially in patients taking other sympatholytic drugs.</w:t>
        <w:br/>
        <w:br/>
        <w:t>Most common adverse reactions (= 5% and at least twice placebo rate) in clinical trials: somnolence, fatigue, hypotension, nausea, lethargy, abdominal pain, insomnia, dizziness, dry mouth, irritability, vomiting, and bradycardia.</w:t>
        <w:br/>
        <w:br/>
        <w:t>Keywords for this news article include: Teva Pharmaceutical Industries Ltd, Guanfacine, Guanidines, Pediatrics, Phenylacetates.</w:t>
        <w:br/>
        <w:br/>
        <w:t>Our reports deliver fact-based news of research and discoveries from around the world. Copyright 2015, NewsRx LLC</w:t>
      </w:r>
    </w:p>
    <w:p>
      <w:pPr>
        <w:pStyle w:val="Heading1"/>
      </w:pPr>
      <w:r>
        <w:t>End of Article 14</w:t>
      </w:r>
    </w:p>
    <w:p>
      <w:r>
        <w:br w:type="page"/>
      </w:r>
    </w:p>
    <w:p>
      <w:pPr>
        <w:pStyle w:val="Heading1"/>
      </w:pPr>
      <w:r>
        <w:t>Start of Article 15</w:t>
      </w:r>
    </w:p>
    <w:p>
      <w:pPr>
        <w:pStyle w:val="Heading1"/>
      </w:pPr>
      <w:r>
        <w:t>Document ID ATPHAM0020151218ebch00039</w:t>
      </w:r>
    </w:p>
    <w:p>
      <w:r>
        <w:t>"This is an exciting time for OncoSec as we join the Sorrento Mesa community and find a home in San Diego, a city that is on the cutting edge of the life science and biotech industries," said Punit Dhillon, President and CEO of OncoSec. "This move allows for greater efficiencies and interactions among our dedicated teams. Our new facility enhances our development capabilities and provides OncoSec with a base of operations that matches the magnitude of our ambitions."</w:t>
        <w:br/>
        <w:br/>
        <w:t>"We are proud of the robust biotech industry and its incredible impact in California. It's encouraging to see another biotech company join and further strengthen the San Diego area, bringing jobs and economic vitality to the region," said Panorea Avdis, Director of the California Governor's Office of Business and Economic Development. "Not only are biotechs like OncoSec enhancing California's economy, they also play a greater role in advancing innovative technologies to provide better care and treatment for patients everywhere."</w:t>
        <w:br/>
        <w:br/>
        <w:t>"OncoSec's stunning new headquarters was a result of a truly collaborative effort between the Company and Alexandria. We are thrilled to welcome them to our innovative tenant community," said Daniel Ryan, Executive Vice President, Regional Market Director (San Diego) and Strategic Operations of Alexandria Real Estate Equities, Inc. "The new facility provides OncoSec with a sustainable and environmentally friendly space that accommodates growth and enhances their R&amp;D; operations. We look forward to continuing to serve OncoSec's facility needs and support its efforts developing targeted cancer therapies."</w:t>
        <w:br/>
        <w:br/>
        <w:t>The new facility, located at 5820 Nancy Ridge Drive, was built with environmental and green features in mind to reduce the Company's carbon footprint. The 34,000 square foot building features recycled materials, drought-tolerant vegetation, and a recycled water irrigation system, which will lower the water consumption impact and create an environment prepared to thrive in Southern California's current drought conditions.</w:t>
        <w:br/>
        <w:br/>
        <w:t>OncoSec's research facility also integrates approximately 15,000 square feet of laboratory space with state-of-the-art equipment required for Discovery Research activities. The design approach incorporates laboratory benches, specialized rooms, and equipment strategically positioned to maximize workflow, provide sufficient ambulatory space, and minimize potential disruption to research.</w:t>
        <w:br/>
        <w:br/>
        <w:t>Source: OncoSec Medical</w:t>
      </w:r>
    </w:p>
    <w:p>
      <w:pPr>
        <w:pStyle w:val="Heading1"/>
      </w:pPr>
      <w:r>
        <w:t>End of Article 15</w:t>
      </w:r>
    </w:p>
    <w:p>
      <w:r>
        <w:br w:type="page"/>
      </w:r>
    </w:p>
    <w:p>
      <w:pPr>
        <w:pStyle w:val="Heading1"/>
      </w:pPr>
      <w:r>
        <w:t>Start of Article 16</w:t>
      </w:r>
    </w:p>
    <w:p>
      <w:pPr>
        <w:pStyle w:val="Heading1"/>
      </w:pPr>
      <w:r>
        <w:t>Document ID RTWK000020150403eb4600007</w:t>
      </w:r>
    </w:p>
    <w:p>
      <w:r>
        <w:t>Our news journalists obtained a quote from the research from Thomas Jefferson University, "Our goal was to assess if an intensive care unit (ICU)-run ECMO model without continuous bedside perfusionists would decrease costs while maintaining patient safety and outcomes. A new ECMO program was implemented in 2010, consisting of dedicated ICU multidisciplinary providers (ICU-registered nurses, mid-level providers and intensivists). In year one, we introduced an education platform, new technology and dedicated space. In year two, continuous bedside monitoring by perfusionists was removed and new management algorithms designating multidisciplinary providers as first responders were established. The patient safety and cost benefit from the removal of the continuous bedside monitoring of the perfusionists of this new ECMO program was retrospectively reviewed and compared. During the study period, 74 patients (28 patients in year 1 and 46 patients in year 2) were placed on ECMO (mean days: 8 5.7). The total annual hospital expenditure for the ECMO program was significantly reduced in the new model ($234,000 in year 2 vs. $600,264 in year 1), showing a 61% decrease in cost. This cost decrease was attributed to a decreased utilization of perfusion services and the introduction of longer lasting and more efficient ECMO technology. We did not find any significant changes in registered nurse ratios or any differences in outcomes related to ICU safety events."</w:t>
        <w:br/>
        <w:br/>
        <w:t>According to the news editors, the research concluded: "We demonstrated that the ICU-run ECMO model managed to lower hospital cost by reducing the cost of continuous bedside perfusion support without a change in outcomes."</w:t>
        <w:br/>
        <w:br/>
        <w:t>For more information on this research see: A cost-reducing extracorporeal membrane oxygenation (ECMO) program model: a single institution experience. Perfusion-Uk, 2015;30(2):148-153. Perfusion-Uk can be contacted at: Sage Publications Ltd, 1 Olivers Yard, 55 City Road, London EC1Y 1SP, England.</w:t>
        <w:br/>
        <w:br/>
        <w:t>The news correspondents report that additional information may be obtained from N.C. Cavarocchi, Thomas Jefferson University, Dept. of Surg, Philadelphia, PA 19107, United States. Additional authors for this research include S. Wallace, E.Y. Hong, A. Tropea, J. Byrne, H.T. Pitcher and H. Hirose.</w:t>
        <w:br/>
        <w:br/>
        <w:t>Keywords for this news article include: Hospital, Technology, Philadelphia, Pennsylvania, United States, Respiratory Therapy, North and Central America, Extracorporeal Membrane Oxygenation</w:t>
        <w:br/>
        <w:br/>
        <w:t>Our reports deliver fact-based news of research and discoveries from around the world. Copyright 2015, NewsRx LLC</w:t>
      </w:r>
    </w:p>
    <w:p>
      <w:pPr>
        <w:pStyle w:val="Heading1"/>
      </w:pPr>
      <w:r>
        <w:t>End of Article 16</w:t>
      </w:r>
    </w:p>
    <w:p>
      <w:r>
        <w:br w:type="page"/>
      </w:r>
    </w:p>
    <w:p>
      <w:pPr>
        <w:pStyle w:val="Heading1"/>
      </w:pPr>
      <w:r>
        <w:t>Start of Article 17</w:t>
      </w:r>
    </w:p>
    <w:p>
      <w:pPr>
        <w:pStyle w:val="Heading1"/>
      </w:pPr>
      <w:r>
        <w:t>Document ID INDFED0020150805eb850020a</w:t>
      </w:r>
    </w:p>
    <w:p>
      <w:r>
        <w:t>ZELTIQ Aesthetics Inc. is a medical technology company. It is focused on developing and commercializing products utilizing its controlled-cooling technology platform. Its commercial product, the CoolSculpting System, is designed to reduce stubborn fat bulges.</w:t>
      </w:r>
    </w:p>
    <w:p>
      <w:pPr>
        <w:pStyle w:val="Heading1"/>
      </w:pPr>
      <w:r>
        <w:t>End of Article 17</w:t>
      </w:r>
    </w:p>
    <w:p>
      <w:r>
        <w:br w:type="page"/>
      </w:r>
    </w:p>
    <w:p>
      <w:pPr>
        <w:pStyle w:val="Heading1"/>
      </w:pPr>
      <w:r>
        <w:t>Start of Article 18</w:t>
      </w:r>
    </w:p>
    <w:p>
      <w:pPr>
        <w:pStyle w:val="Heading1"/>
      </w:pPr>
      <w:r>
        <w:t>Document ID PIQUADC020150505eb2r000k2</w:t>
      </w:r>
    </w:p>
    <w:p>
      <w:r>
        <w:t>“The objective of the drug testing policy is to provide a helpful, safe, and drug-free environment," Hall said. Hall stated that the board wants to provide students with the opportunity to turn down peer pressure and to “hold themselves to a high standard."</w:t>
        <w:br/>
        <w:br/>
        <w:t>“It's one more reason for kids to say ‘no' to drugs," Kyle Prueter, owner of Great Lakes Biomedical, said. Prueter was in attendance at the Covington Board of Education meeting Thursday evening. Great Lakes Biomedical is one of the main labs that the board is considering to use for the drug testing, according to Hall. “Currently we're servicing about 75 schools throughout the state of Ohio." Prueter stated that approximately 25 percent of schools in Ohio are doing a type of student drug testing.</w:t>
        <w:br/>
        <w:br/>
        <w:t>“There has not been a drop in participation," Prueter said about athletic and extracurricular activities. Prueter also stated that it is legal for schools to drug testing students who are considered “privileged students." “Privileged" means any student who participates in athletics, participates in extracurricular activities, or possesses a parking pass.</w:t>
        <w:br/>
        <w:br/>
        <w:t>“You cannot touch their grades," Prueter said. “We're trying to find a way to keep kids active in school." Prueter explained that their process for testing and chain of information is “extremely confidential." According to the policy, “The Random Drug Testing Policy is designed to be non-punitive with regards to academics." Consequences for failing a drug test include having privileges revoked, community service, follow-up drug tests, and possible participation in the Miami County Recovery Council's Drug Prevention Program.</w:t>
        <w:br/>
        <w:br/>
        <w:t>“This drug testing policy was developed with good intentions," Ken Miller, superintendent, said. “We can continue to be part of the solution or part of the problem." Miller stated that Covington schools are trying to be a part of the solution with this drug testing policy.</w:t>
        <w:br/>
        <w:br/>
        <w:t>“The bottom line […] the school's overstepping its boundary," Brian Kelly, Covington student, said. Approximately six students and two parents spoke up against the drug testing policy Thursday evening. “Once this line is crossed, where will the new line be drawn?" Kelly asked. “Values should be based on compassion, not fear of failing a test." Kelly also stated that the drug testing policy puts students in a position of being “guilty until proven innocent."</w:t>
        <w:br/>
        <w:br/>
        <w:t>“For the first time […] there is a feeling of us versus them," Seth Canan, Covington student, said, discussing the relationship between students and administrators at Covington schools. Canan stated that there was a petition passed around Covington high school that “at least 94" students against the drug testing policy signed.</w:t>
        <w:br/>
        <w:br/>
        <w:t>“Seems awful intrusive to me on our students," Rob Cron, concerned parent, said. Cron reiterated Kelly's earlier statement about perceiving the school as “overstepping our bounds." Cron was also concerned with the added “anxiety and stress" that the drug testing policy might create.</w:t>
        <w:br/>
        <w:br/>
        <w:t>“This policy wasn't sent home to parents," Cron said. “I'm having a hard time understanding the need for it." Cron suggested that the schools “put our efforts towards education." Other attendees, including concerned citizen Steve Kerber, agreed with the idea of providing better drug education.</w:t>
        <w:br/>
        <w:br/>
        <w:t>There will be a consent form sent home with students that parents or guardians will have to sign. It will permit having the student be a part of the drug testing policy in order for the student to participate in any of those privileges, according to Hall. Should a student get selected to do a drug test, the parent will not be notified and will not be present.</w:t>
        <w:br/>
        <w:br/>
        <w:t>There is the option to complete the drug testing with a hair sample versus a urine sample if the parent makes that known to the school administration. Hall explained the cost for a hair sample test is $54 versus $15 to $20 for a urine test. The cost will come from the school board's general fund, which the board expects to be less than 5 percent of the general fund.</w:t>
        <w:br/>
        <w:br/>
        <w:t>“If it saves one life," Dean Pond, president of the board, said in regards to the drug testing policy, “it's well worth it." The board agreed to look into providing drug education along with the going forward with the drug testing policy.</w:t>
        <w:br/>
        <w:br/>
        <w:t>The Covington Board of Education is located at the Covington middle school at 25 N. Grant St. in Covington and can be reached at (937) 473-2249. The Covington Board of Education holds meetings at 6 p.m. on the third Thursday of each month.</w:t>
      </w:r>
    </w:p>
    <w:p>
      <w:pPr>
        <w:pStyle w:val="Heading1"/>
      </w:pPr>
      <w:r>
        <w:t>End of Article 18</w:t>
      </w:r>
    </w:p>
    <w:p>
      <w:r>
        <w:br w:type="page"/>
      </w:r>
    </w:p>
    <w:p>
      <w:pPr>
        <w:pStyle w:val="Heading1"/>
      </w:pPr>
      <w:r>
        <w:t>Start of Article 19</w:t>
      </w:r>
    </w:p>
    <w:p>
      <w:pPr>
        <w:pStyle w:val="Heading1"/>
      </w:pPr>
      <w:r>
        <w:t>Document ID RTTNEW0020151106ebb5000gp</w:t>
      </w:r>
    </w:p>
    <w:p>
      <w:r>
        <w:t>No dosage adjustment of Genvoya is required in patients with estimated creatinine clearance greater than or equal to 30 mL per minute.</w:t>
        <w:br/>
        <w:br/>
        <w:t>Genvoya has a boxed warningin its product label regarding the risks of lactic acidosis/severe hepatomegaly with steatosis, and post treatment acute exacerbation of hepatitis B.</w:t>
        <w:br/>
        <w:br/>
        <w:t>Genvoya carries a Boxed Warning alerting patients and health care providers that the drug can cause a buildup of lactic acid in the blood and severe liver problems, both of which can be fatal. The Boxed Warning also states that Genvoya is not approved to treat chronic hepatitis B virus infection. The most common side effect associated with Genvoya is nausea. Serious side effects include new or worsening kidney problems, decreased bone mineral density, fat redistribution and changes in the immune system (immune reconstitution syndrome). Health care providers are advised to monitor patients for kidney and bone side effects, the FDA said.</w:t>
        <w:br/>
        <w:br/>
        <w:t>Genvoya should not be given with other antiretroviral products and may have drug interactions with a number of other commonly used medications.</w:t>
        <w:br/>
        <w:br/>
        <w:t>For comments and feedback: contact editorial@rttnews.com</w:t>
        <w:br/>
        <w:br/>
        <w:t>Copyright(c) 2015 RTTNews.com. All Rights Reserved</w:t>
      </w:r>
    </w:p>
    <w:p>
      <w:pPr>
        <w:pStyle w:val="Heading1"/>
      </w:pPr>
      <w:r>
        <w:t>End of Article 19</w:t>
      </w:r>
    </w:p>
    <w:p>
      <w:r>
        <w:br w:type="page"/>
      </w:r>
    </w:p>
    <w:p>
      <w:pPr>
        <w:pStyle w:val="Heading1"/>
      </w:pPr>
      <w:r>
        <w:t>Start of Article 20</w:t>
      </w:r>
    </w:p>
    <w:p>
      <w:pPr>
        <w:pStyle w:val="Heading1"/>
      </w:pPr>
      <w:r>
        <w:t>Document ID DJDN000020150812eb8c001oy</w:t>
      </w:r>
    </w:p>
    <w:p>
      <w:r>
        <w:t>ROCKVILLE, Md., Aug. 12, 2015</w:t>
        <w:br/>
        <w:br/>
        <w:t>ROCKVILLE, Md., Aug. 12, 2015 /PRNewswire/ -- RegeneRx Biopharmaceuticals, Inc. (OTCQB: RGRX) ("the Company" or "RegeneRx"), a clinical-stage drug development company focused on tissue protection, repair and regeneration, today announced a new peer-reviewed publication describing Thymosin beta 4's (TB4) effects on dry eye syndrome and its potential value for the treatment of other ophthalmic disorders. The authors of the paper explained how TB4's reported mechanisms of action help alleviate the signs and symptoms of dry eye by promoting stem cell recruitment and cell migration, reducing inflammation and apoptosis, enhancing cytoprotection, and promoting gene expression. These multiple activities are responsible for a potential paradigm shift in the treatment of dry eye disorders. Current treatments aim to keep the eye moist and let the natural repair process function, which can take months, if at all. RGN-259, TB4 formulated as a sterile, preservative-free eye drop, is designed to protect and repair the injured dry eye and improve the rate and degree of healing. It is currently in late clinical trials.</w:t>
        <w:br/>
        <w:br/>
        <w:t>The authors also addressed additional ocular disorders that may be improved with TB4 treatment. These are based on the defined mechanisms of action of the molecule in the eye and include blepharitis, graft vs. host disease, limbal stem cell deficiency, and following eye surgery such as post-refractive surgery.</w:t>
        <w:br/>
        <w:br/>
        <w:t>The paper was authored by Drs. Gabriel Sosne and Hynda K. Kleinman and published in the scientific journal, IOVS, 2015 Aug; 56(9):5110-7. Both researchers are consultants to RegeneRx Biopharmaceuticals, Inc.</w:t>
        <w:br/>
        <w:br/>
        <w:t>About RegeneRx Biopharmaceuticals, Inc. (www.regenerx.com)</w:t>
        <w:br/>
        <w:br/>
        <w:t>RegeneRx is focused on the development of a novel therapeutic peptide, TB4, for tissue and organ protection, repair and regeneration. RegeneRx currently has three drug candidates in clinical development for ophthalmic, cardiac and dermal indications, three active strategic licensing agreements in China, Pan Asia (Korea, Japan, and Australia, among others) and the U.S., and has an extensive worldwide patent portfolio covering its products. RGN-259, the Company's TB4-based ophthalmic drug candidate, has been designated an orphan drug for the treatment of neurotrophic keratopathy (NK). RegeneRx was recently allowed by the FDA to move into Phase III clinical trials with RGN-259 for the treatment of patients with NK and dry eye syndrome. The drug candidate is also being studied in patients with dry eye syndrome in Asia. RegeneRx, through its U.S. joint venture, ReGenTree LLC, is developing RGN-259 in the United States and expects to initiate U.S. clinical trials this quarter. RGN-352, the Company's TB4-based injectable drug candidate, is Phase 2-ready and developed to be administered systemically to prevent and restore tissue damage associated with acute events such as heart attacks, strokes, and other similar traumatic injuries. For additional information about RegeneRx please visit www.regenerx.com.</w:t>
        <w:br/>
        <w:br/>
        <w:t>Forward-Looking Statements</w:t>
        <w:br/>
        <w:br/>
        <w:t>Any statements in this press release that are not historical facts are forward-looking statements made under the provisions of the Private Securities Litigation Reform Act of 1995. Any forward-looking statements involve risks and uncertainties that could cause actual results to be materially different from historical results or from any future results expressed or implied by such forward-looking statements. Forward-looking statements used in this press release relate to, among other things, the potential ophthalmic indications for RGN-259 and clinical trials related thereto. There can be no assurance that any ophthalmic clinical trial will start within the estimated initiation timeframe or be completed within the estimated timeframe or that positive results from any clinical trials or research by the Company, its collaborators, or independent parties in the U.S. or any other country will result in subsequent clinical confirmation or future value. There can also be no assurance that any of the Company's drug candidates will result in any approved products in the U.S. or any other country. Please view these and other risks described in the Company's filings with the Securities and Exchange Commission ("SEC"), including those identified in the "Risk Factors" section of the annual report on Form 10-K for the year ended December 31, 2014, and subsequent quarterly reports filed on Form 10-Q, as well as other filings it makes with the SEC. Any forward-looking statements in this press release represent the Company's views only as of the date of this release and should not be relied upon as representing its views as of any subsequent date. The Company specifically disclaims any obligation to update this information, as a result of future events or otherwise, except as required by applicable law.</w:t>
        <w:br/>
        <w:br/>
        <w:t>To view the original version on PR Newswire, visit:http://www.prnewswire.com/news-releases/new-publication-elaborates-on-tb4s-effects-on-dry-eye-syndrome-and-other-potential-ophthalmic-disorders-300127498.html</w:t>
        <w:br/>
        <w:br/>
        <w:t>SOURCE RegeneRx Biopharmaceuticals, Inc.</w:t>
        <w:br/>
        <w:br/>
        <w:t>/Web site: http://www.regenerx.com</w:t>
        <w:br/>
        <w:br/>
        <w:t>(END) Dow Jones Newswires</w:t>
        <w:br/>
        <w:br/>
        <w:t>August 12, 2015 09:13 ET (13:13 GMT)</w:t>
      </w:r>
    </w:p>
    <w:p>
      <w:pPr>
        <w:pStyle w:val="Heading1"/>
      </w:pPr>
      <w:r>
        <w:t>End of Article 20</w:t>
      </w:r>
    </w:p>
    <w:p>
      <w:r>
        <w:br w:type="page"/>
      </w:r>
    </w:p>
    <w:p>
      <w:pPr>
        <w:pStyle w:val="Heading1"/>
      </w:pPr>
      <w:r>
        <w:t>Start of Article 21</w:t>
      </w:r>
    </w:p>
    <w:p>
      <w:pPr>
        <w:pStyle w:val="Heading1"/>
      </w:pPr>
      <w:r>
        <w:t>Document ID INVEN00020151208ebc7000b6</w:t>
      </w:r>
    </w:p>
    <w:p>
      <w:r>
        <w:t>Full approval of the amendment would be granted in the next 30 days.</w:t>
        <w:br/>
        <w:br/>
        <w:t>With this transition, the study will officially called as "The INSPIRE Study: InVivo Study of Probable Benefit of the Neuro-Spinal Scaffold for Safety and Neurologic Recovery in Subjects with Complete Thoracic AIS A Spinal Cord Injury."</w:t>
      </w:r>
    </w:p>
    <w:p>
      <w:pPr>
        <w:pStyle w:val="Heading1"/>
      </w:pPr>
      <w:r>
        <w:t>End of Article 21</w:t>
      </w:r>
    </w:p>
    <w:p>
      <w:r>
        <w:br w:type="page"/>
      </w:r>
    </w:p>
    <w:p>
      <w:pPr>
        <w:pStyle w:val="Heading1"/>
      </w:pPr>
      <w:r>
        <w:t>Start of Article 22</w:t>
      </w:r>
    </w:p>
    <w:p>
      <w:pPr>
        <w:pStyle w:val="Heading1"/>
      </w:pPr>
      <w:r>
        <w:t>Document ID MENAFI0020151028ebas0000b</w:t>
      </w:r>
    </w:p>
    <w:p>
      <w:r>
        <w:t>"Early on, we began to suspect that methylnaltrexone might inhibit cancer growth," said Jonathan Moss, lead author of the study and professor of anesthesia and critical care at the University of Chicago.</w:t>
        <w:br/>
        <w:br/>
        <w:t>"After more than a decade in the lab trying to assess how methylnaltrexone affects cancer, we have the first evidence that it can decrease tumor growth and extend survival in patients who respond to the drug."</w:t>
        <w:br/>
        <w:br/>
        <w:t>The study was a retrospective survival analysis involving 229 patients across two randomized, controlled clinical trials on the relief of constipation for patients in the late stages of cancer and other terminal diseases.</w:t>
        <w:br/>
        <w:br/>
        <w:t>Opioids like morphine are known to cause severe constipation that often cannot be relieved by traditional laxatives.</w:t>
        <w:br/>
        <w:br/>
        <w:t>"In these two trials, 117 cancer patients received methylnaltrexone (marketed as Relistor) for opioid-induced constipation, while 112 were given a placebo," said the study.</w:t>
        <w:br/>
        <w:br/>
        <w:t>Just over half (57 percent) of those who received methylnaltrexone experienced relief from constipation. The other 43 percent did not.</w:t>
        <w:br/>
        <w:br/>
        <w:t>"Those who received and responded to methylnaltrexone lived, on average, twice as long (118 days versus 58 days) as those who did not respond or were given the placebo," said the findings.</w:t>
        <w:br/>
        <w:br/>
        <w:t>The drug did not have any life-extending effects on patients with other illnesses like congestive heart failure, advanced chronic obstructive pulmonary disease or neurologic diseases.</w:t>
        <w:br/>
        <w:br/>
        <w:t>Researchers are not sure exactly how the drug works to extend life, and are continuing to study the matter.</w:t>
        <w:br/>
        <w:br/>
        <w:t>Methylnaltrexone was invented in 1979 by Leon Goldberg, a pharmacologist at the University of Chicago who wanted to help a friend suffering from cancer and morphine-related constipation.</w:t>
        <w:br/>
        <w:br/>
        <w:t>Moss and his colleagues began to notice in 2002, during early studies using the drug, that some cancer patients lived longer than expected.</w:t>
        <w:br/>
        <w:br/>
        <w:t>"These were patients with advanced cancer and a life expectancy of one to two months yet several lived for another five or six months," Moss said.</w:t>
        <w:br/>
        <w:br/>
        <w:t>"It made us wonder: could there possibly be a direct effect on the tumors"</w:t>
        <w:br/>
        <w:br/>
        <w:t>Next, researchers hope to find out if their discovery could lead to new methods of cancer treatment.</w:t>
      </w:r>
    </w:p>
    <w:p>
      <w:pPr>
        <w:pStyle w:val="Heading1"/>
      </w:pPr>
      <w:r>
        <w:t>End of Article 22</w:t>
      </w:r>
    </w:p>
    <w:p>
      <w:r>
        <w:br w:type="page"/>
      </w:r>
    </w:p>
    <w:p>
      <w:pPr>
        <w:pStyle w:val="Heading1"/>
      </w:pPr>
      <w:r>
        <w:t>Start of Article 23</w:t>
      </w:r>
    </w:p>
    <w:p>
      <w:pPr>
        <w:pStyle w:val="Heading1"/>
      </w:pPr>
      <w:r>
        <w:t>Document ID DJDN000020150728eb7s001k1</w:t>
      </w:r>
    </w:p>
    <w:p>
      <w:r>
        <w:t>Merck said cCAM Biotherapeutics is a biopharmaceutical company that has cancer treatments in early stage clinical trials. Merck has been working on expanding its pipeline, especially as sales in the most recent quarter were driven by the areas of oncology, diabetes and hospital acute care.</w:t>
        <w:br/>
        <w:br/>
        <w:t>"The acquisition of cCAM supports our objective to advance the care of patients with cancer by stimulating tumor-directed immune responses," said Roger M. Perlmutter, president of Merck Research Laboratories.</w:t>
        <w:br/>
        <w:br/>
        <w:t>Merck said its all-cash purchase of cCAM Biotherapeutics includes the possibility of up to $510 million in future payments based on certain milestones.</w:t>
        <w:br/>
        <w:br/>
        <w:t>For 2015, the pharmaceutical giant now expects full-year earnings between $3.45 and $3.55 a share, up from its previous range of $3.35 to $3.48 a share.</w:t>
        <w:br/>
        <w:br/>
        <w:t>Shares of Merck, down 1.7% over the past year, rose 2.9% to $58.63 in premarket trading.</w:t>
        <w:br/>
        <w:br/>
        <w:t>Merck, like some of its rivals, said a strengthening U.S. dollar and increased generic competition sapped results in the most recent period. The latest quarter saw a 7% negative impact from foreign exchange, and a 7% impact from the divestiture of its consumer care business.</w:t>
        <w:br/>
        <w:br/>
        <w:t>Pharmaceuticals, the company's biggest revenue contributor, posted a 6% decline in sales to $8.56 billion. The animal health division recorded a 4% decline to $840 million.</w:t>
        <w:br/>
        <w:br/>
        <w:t>Sales of arthritis drug Remicade fell 25% to $455 million, and sales of cholesterol treatment Zetia/Vytorin slipped 16% to $955 million. However, sales of diabetes treatment Januvia edged up 1% to $1.6 billion, and sales of Proquad improved 10% to $358 million.</w:t>
        <w:br/>
        <w:br/>
        <w:t>In all, Merck reported earnings of $687 million, or 24 cents a share, down from $2 billion, or 68 cents a share, a year earlier. Excluding certain items such as acquisition-related costs, per-share earnings grew to 86 cents from 85 cents.</w:t>
        <w:br/>
        <w:br/>
        <w:t>Total sales fell to $9.76 billion from $10.93 billion the year before.</w:t>
        <w:br/>
        <w:br/>
        <w:t>Analysts had projected 81 cents a share in earnings and $9.9 billion in revenue, according to Thomson Reuters.</w:t>
        <w:br/>
        <w:br/>
        <w:t>Write to Angela Chen at angela.chen@wsj.com</w:t>
        <w:br/>
        <w:br/>
        <w:t>(END) Dow Jones Newswires</w:t>
        <w:br/>
        <w:br/>
        <w:t>July 28, 2015 07:57 ET (11:57 GMT)</w:t>
      </w:r>
    </w:p>
    <w:p>
      <w:pPr>
        <w:pStyle w:val="Heading1"/>
      </w:pPr>
      <w:r>
        <w:t>End of Article 23</w:t>
      </w:r>
    </w:p>
    <w:p>
      <w:r>
        <w:br w:type="page"/>
      </w:r>
    </w:p>
    <w:p>
      <w:pPr>
        <w:pStyle w:val="Heading1"/>
      </w:pPr>
      <w:r>
        <w:t>Start of Article 24</w:t>
      </w:r>
    </w:p>
    <w:p>
      <w:pPr>
        <w:pStyle w:val="Heading1"/>
      </w:pPr>
      <w:r>
        <w:t>Document ID SAUDPA0020151014ebad000p2</w:t>
      </w:r>
    </w:p>
    <w:p>
      <w:r>
        <w:t>About Xtampza ER</w:t>
        <w:br/>
        <w:br/>
        <w:t>Collegium's lead product candidate, Xtampza ER, is an abuse-deterrent, extended-release, oral formulation of oxycodone in development for the management of pain severe enough to require daily, around-the-clock, long-term opioid treatment and for which alternative treatment options are inadequate. The active ingredient in Xtampza is oxycodone, which is approved by the FDA and other regulators around the world in a number of both immediate-release and extended-release drug products. Collegium developed Xtampza using its proprietary DETERx® abuse-deterrent technology to address common methods of abuse, including chewing, crushing and/or dissolving, and then taking it orally or snorting or injecting.</w:t>
        <w:br/>
        <w:br/>
        <w:t>About Collegium Pharmaceutical, Inc.</w:t>
        <w:br/>
        <w:br/>
        <w:t>Collegium is a specialty pharmaceutical company focused on developing a portfolio of products that incorporate its patent-protected DETERx® technology platform for the treatment of chronic pain and other diseases. The DETERx oral drug delivery technology is designed to provide extended-release delivery, unique abuse-deterrent properties, and flexible dose administration options.</w:t>
        <w:br/>
        <w:br/>
        <w:t>Forward-Looking Statements</w:t>
        <w:br/>
        <w:br/>
        <w:t>This press release contains forward-looking statements within the meaning of The Private Securities Litigation Reform Act of 1995. We may, in some cases, use terms such as "predicts," "believes," "potential," "proposed," "continue," "estimates," "anticipates," "expects," "plans," "intends," "may," "could," "might," "will," "should" or other words that convey uncertainty of future events or outcomes to identify these forward-looking statements. Such statements are subject to numerous important factors, risks and uncertainties that may cause actual events or results to differ materially from the company's current expectations. For example, there can be no guarantee that we will obtain approval for Xtampza ER or any of our other product candidates from the U.S. Food and Drug Administration ("FDA") or foreign regulatory authorities; even if Xtampza ER is approved, we may not be able to obtain the label claims that we are seeking from the FDA. Furthermore, we are subject to patent infringement litigation relating to Xtampza ER and may, in the future, be subject to additional litigation relating to our other product candidates, which may be expensive to defend and delay the commercialization of Xtampza ER or our other product candidates. Management's expectations and, therefore, any forward-looking statements in this press release could also be affected by risks and uncertainties relating to a number of other factors, including the following: our ability to commercialize our product candidates; the size and growth potential of the markets for our product candidates, and our ability to service those markets; our ability to develop sales and marketing capabilities, whether alone or with potential future collaborators; the rate and degree of market acceptance of our product candidates; the success, cost and timing of our product development activities, studies and clinical trials; the success of competing products that are or become available; and our expectations regarding our ability to obtain and adequately maintain sufficient intellectual property protection for our product candidates. These and other risks are described under the heading "Risk Factors" in a Current Report on Form 8-K, which was filed with the Securities and Exchange Commission ("SEC") on June 19, 2015, and those risks described from time to time in other reports which we file with the SEC. Any forward-looking statements that we make in this press release speak only as of the date of this press release. We assume no obligation to update our forward-looking statements whether as a result of new information, future events or otherwise, after the date of this press release.</w:t>
        <w:br/>
        <w:br/>
        <w:t>Douglas Carlson</w:t>
        <w:br/>
        <w:br/>
        <w:t>Vice President, Corporate Development</w:t>
        <w:br/>
        <w:br/>
        <w:t>For the original version on GlobeNewswire visit: http://globenewswire.com/news-release/2015/10/12/775427/10152258/en/Collegium-Provides-Update-on-FDA-Review-of-Xtampza-TM-ER-an-Abuse-Deterrent-Analgesic-for-the-Treatment-of-Chronic-Pain.htmlAll Rights Reversed for Saudi Press Agency Provided by SyndiGate Media Inc. (Syndigate.info</w:t>
      </w:r>
    </w:p>
    <w:p>
      <w:pPr>
        <w:pStyle w:val="Heading1"/>
      </w:pPr>
      <w:r>
        <w:t>End of Article 24</w:t>
      </w:r>
    </w:p>
    <w:p>
      <w:r>
        <w:br w:type="page"/>
      </w:r>
    </w:p>
    <w:p>
      <w:pPr>
        <w:pStyle w:val="Heading1"/>
      </w:pPr>
      <w:r>
        <w:t>Start of Article 25</w:t>
      </w:r>
    </w:p>
    <w:p>
      <w:pPr>
        <w:pStyle w:val="Heading1"/>
      </w:pPr>
      <w:r>
        <w:t>Document ID POSTCOUR20150127eb1r00013</w:t>
      </w:r>
    </w:p>
    <w:p>
      <w:r>
        <w:t>Within a day of getting a single dose of one of these drugs, patients have their tumors removed and checked to see if the medicine had any effect. If it did, they can stay on an experimental drug that otherwise would not be available to them. If it did not, they can try something else, months sooner than they normally would find out that a drug had failed to help.</w:t>
        <w:br/>
        <w:br/>
        <w:t>“They don’t lose any time,” said Dr. Nader Sanai, the doctor leading the study at Phoenix’s Barrow Neurological Institute.</w:t>
        <w:br/>
        <w:br/>
        <w:t>Time is everything for people with glioblastoma, the most common and deadly type of brain tumor, the kind that killed Massachusetts Sen. Edward M. Kennedy in 2009. Even when surgeons think they got it all, the cancer usually grows back and proves fatal. The few drugs to treat these tumors have little effect — median survival is about 14 months.</w:t>
        <w:br/>
        <w:br/>
        <w:t>“We’ve had an endless string of failures” to find better ones, Sanai said.</w:t>
        <w:br/>
        <w:br/>
        <w:t>His study is for people whose cancer came back. Doctors use a stored sample from the original tumor to see if its growth is driven by any genes or pathways targeted by one of the experimental drugs in development. If so, they give that single dose of the new drug before surgery to remove the new tumor.</w:t>
        <w:br/>
        <w:br/>
        <w:t>Then, the tumor tissue is examined under a microscope to see if the drug had its intended effect on the genes or pathways.</w:t>
        <w:br/>
        <w:br/>
        <w:t>So far, the study has tested one drug from AstraZeneca PLC in four patients. Another drug, from Novartis, will be added soon.</w:t>
        <w:br/>
        <w:br/>
        <w:t>“We’re trying to develop a portfolio of these” so there are many possible drugs available for new patients under a single “umbrella” study, Sanai said.</w:t>
        <w:br/>
        <w:br/>
        <w:t>It is called a “phase zero” clinical trial because it comes before the usual three-phase experiments to determine a drug’s safety, ideal dose and effectiveness.</w:t>
        <w:br/>
        <w:br/>
        <w:t>“We view this as a great thing, as something that will produce better drugs that have a greater chance of working,” said Dr. Richard Pazdur, cancer drug chief at the FDA.</w:t>
        <w:br/>
        <w:br/>
        <w:t>“Cost potentially will go down and certainly time will go down” for companies testing new drugs this way and patients seeking something that will help, he said.</w:t>
        <w:br/>
        <w:br/>
        <w:t>Finding treatments for brain tumors is “a huge unmet medical need” that justifies trying a new approach, Pazdur said.</w:t>
        <w:br/>
        <w:br/>
        <w:t>Dr. James Doroshow was involved in the only previous studies like this, done at the National Cancer Institute.</w:t>
        <w:br/>
        <w:br/>
        <w:t>In the past, “if you had a new drug, you’d give it to a patient, you’d measure the blood levels, but very rarely would you have a way to know whether the presumed method of action was working in the patient,” he said.</w:t>
        <w:br/>
        <w:br/>
        <w:t>The Arizona study gives a way to check that, because the tumor is removed right after the first dose is given. And if the drug does not work in any or few of the people who get it, the study could spare others a futile treatment, and limit the time and money a drug company invests.</w:t>
        <w:br/>
        <w:br/>
        <w:t>“If you’re going to fail, you want to fail early and fail fast before you put thousands of patients into randomized trials,” Doroshow said.</w:t>
        <w:br/>
        <w:br/>
        <w:t>The experimental drug did not appear to help Simons, a 55-year-old former pharmacist from Gold Canyon, an hour’s drive east of Phoenix. Doctors decided to try an older drug, Temodar, after her surgery in late October.</w:t>
        <w:br/>
        <w:br/>
        <w:t>“The real interest in these kind of trials is not necessarily putting patients on these drugs but keeping them off drugs that aren’t going to work,” said Sanai, who treated Simons.</w:t>
        <w:br/>
        <w:br/>
        <w:t>Online</w:t>
        <w:br/>
        <w:br/>
        <w:t>Treatment options for brain cancer: http://1.usa.gov/ZqXBlz</w:t>
        <w:br/>
        <w:br/>
        <w:t>American Cancer Society info: http://bit.ly/UJMhZG</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A49E222-F9BE-4789-AB05-166FFBC33A03}"/>
</file>

<file path=customXml/itemProps3.xml><?xml version="1.0" encoding="utf-8"?>
<ds:datastoreItem xmlns:ds="http://schemas.openxmlformats.org/officeDocument/2006/customXml" ds:itemID="{56333B46-ADC6-41E9-B7C9-B85D2724CF4F}"/>
</file>

<file path=customXml/itemProps4.xml><?xml version="1.0" encoding="utf-8"?>
<ds:datastoreItem xmlns:ds="http://schemas.openxmlformats.org/officeDocument/2006/customXml" ds:itemID="{9B69D472-618A-4042-AB16-D7CEE5D8BD8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