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0">
      <w:pPr>
        <w:contextualSpacing w:val="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PROPOSAL TITLE</w:t>
      </w:r>
      <w:r w:rsidDel="00000000" w:rsidR="00000000" w:rsidRPr="00000000">
        <w:rPr>
          <w:rFonts w:ascii="Arial Narrow" w:cs="Arial Narrow" w:eastAsia="Arial Narrow" w:hAnsi="Arial Narrow"/>
          <w:rtl w:val="0"/>
        </w:rPr>
        <w:t xml:space="preserve">:  Community Profiles &amp; Indicators</w:t>
      </w:r>
    </w:p>
    <w:p w:rsidR="00000000" w:rsidDel="00000000" w:rsidP="00000000" w:rsidRDefault="00000000" w:rsidRPr="00000000" w14:paraId="00000001">
      <w:pPr>
        <w:contextualSpacing w:val="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4"/>
          <w:szCs w:val="24"/>
          <w:u w:val="single"/>
          <w:shd w:fill="auto" w:val="clear"/>
          <w:vertAlign w:val="baseline"/>
          <w:rtl w:val="0"/>
        </w:rPr>
        <w:t xml:space="preserve">Project Sponsor / Collaborator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SDAL is the project sponsor with possible collaboration with Arlington County Departments and Offices, for example Lauren Stienstra at the Office of Emergency Management (Lauren has expressed interest in creating a sustainability index)</w:t>
      </w:r>
    </w:p>
    <w:p w:rsidR="00000000" w:rsidDel="00000000" w:rsidP="00000000" w:rsidRDefault="00000000" w:rsidRPr="00000000" w14:paraId="00000003">
      <w:pPr>
        <w:ind w:left="360" w:hanging="360"/>
        <w:contextualSpacing w:val="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4"/>
          <w:szCs w:val="24"/>
          <w:u w:val="single"/>
          <w:shd w:fill="auto" w:val="clear"/>
          <w:vertAlign w:val="baseline"/>
          <w:rtl w:val="0"/>
        </w:rPr>
        <w:t xml:space="preserve">Proposed SDAL Team</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Vicki, Stephanie</w:t>
      </w:r>
    </w:p>
    <w:p w:rsidR="00000000" w:rsidDel="00000000" w:rsidP="00000000" w:rsidRDefault="00000000" w:rsidRPr="00000000" w14:paraId="00000005">
      <w:pPr>
        <w:ind w:left="360" w:hanging="360"/>
        <w:contextualSpacing w:val="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4"/>
          <w:szCs w:val="24"/>
          <w:u w:val="single"/>
          <w:shd w:fill="auto" w:val="clear"/>
          <w:vertAlign w:val="baseline"/>
          <w:rtl w:val="0"/>
        </w:rPr>
        <w:t xml:space="preserve">Project Summary</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To identify, acquire, and provide access to data that can be used by Cooperative Extension in writing their Situation Analysis Reports and by local governments. To use these data to create community profiles and to construct social, economic, political, and environmental indicators that provide insight into the well-being of a community. </w:t>
      </w:r>
    </w:p>
    <w:p w:rsidR="00000000" w:rsidDel="00000000" w:rsidP="00000000" w:rsidRDefault="00000000" w:rsidRPr="00000000" w14:paraId="00000007">
      <w:pPr>
        <w:contextualSpacing w:val="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4"/>
          <w:szCs w:val="24"/>
          <w:u w:val="single"/>
          <w:shd w:fill="auto" w:val="clear"/>
          <w:vertAlign w:val="baseline"/>
          <w:rtl w:val="0"/>
        </w:rPr>
        <w:t xml:space="preserve">Project Description</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This project consists of three components: literature review, data discovery, and exploratory data analysis. The literature review is on the topic of community indicators, equity, vulnerability, sustainability, quality-of-life, performance, etc. This will also consist of an empirical review on how indicators are being used by local governments and non-profits, how they are being constructed, and what data sources that are being used. The data discovery component will identify and catalog the available data sources concentrating on data sources where the observational unit is smaller than an entire county or city, for example, census block group, civic association, police precincts, school district, etc. The data discovery process will involve introducing and training the students on the SDAL data framework process. The exploratory data analysis component will explore how to evaluate indicators, for example, different weighting schemes for combining variables, how to construct an indicator (ranks, linear, non-linear functions), how to select the variables that go into an indicator, how to calculate and estimate the variability of an indicator, how to compare different constructions of an indicator measuring the same thing, how to integrate data from observational units of different sizes.   </w:t>
      </w:r>
    </w:p>
    <w:p w:rsidR="00000000" w:rsidDel="00000000" w:rsidP="00000000" w:rsidRDefault="00000000" w:rsidRPr="00000000" w14:paraId="00000009">
      <w:pPr>
        <w:ind w:left="360" w:hanging="360"/>
        <w:contextualSpacing w:val="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A">
      <w:pPr>
        <w:ind w:left="360" w:hanging="360"/>
        <w:contextualSpacing w:val="0"/>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This is research to be used in the future and does not address a specific question proposed by a   sponsor although MITRE has also asked us to work with them to create sub-county/city indicators using local, state, and federal survey and administrative data and opportunity data where relevant, there is no contract in place.  There are two specific MITRE project of interest: (1) Leveraging Local Data Sources to Build a Comprehensive Community-Based Understanding of Complex National Health Problems with Dawn Heisey-Grove and (2) Patient and Family Engagement (tracking of own health information combined with use of local data sources to inform care) with Kristina Sheridan. </w:t>
      </w:r>
    </w:p>
    <w:p w:rsidR="00000000" w:rsidDel="00000000" w:rsidP="00000000" w:rsidRDefault="00000000" w:rsidRPr="00000000" w14:paraId="0000000B">
      <w:pPr>
        <w:ind w:left="360" w:hanging="360"/>
        <w:contextualSpacing w:val="0"/>
        <w:rPr>
          <w:rFonts w:ascii="Cambria" w:cs="Cambria" w:eastAsia="Cambria" w:hAnsi="Cambria"/>
        </w:rPr>
      </w:pPr>
      <w:r w:rsidDel="00000000" w:rsidR="00000000" w:rsidRPr="00000000">
        <w:rPr>
          <w:rtl w:val="0"/>
        </w:rPr>
      </w:r>
    </w:p>
    <w:p w:rsidR="00000000" w:rsidDel="00000000" w:rsidP="00000000" w:rsidRDefault="00000000" w:rsidRPr="00000000" w14:paraId="0000000C">
      <w:pPr>
        <w:ind w:left="360" w:hanging="360"/>
        <w:contextualSpacing w:val="0"/>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I have collected a lot of information on the topic of indicators. I will provide the students with the initial papers to read and websites to look at.   </w:t>
      </w:r>
    </w:p>
    <w:p w:rsidR="00000000" w:rsidDel="00000000" w:rsidP="00000000" w:rsidRDefault="00000000" w:rsidRPr="00000000" w14:paraId="0000000D">
      <w:pPr>
        <w:contextualSpacing w:val="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4"/>
          <w:szCs w:val="24"/>
          <w:u w:val="single"/>
          <w:shd w:fill="auto" w:val="clear"/>
          <w:vertAlign w:val="baseline"/>
          <w:rtl w:val="0"/>
        </w:rPr>
        <w:t xml:space="preserve">What are students expected to do in steps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The literature review and data discovery will be done simultaneously. This will not require any special skills on the part of the students. This could potentially be an initial project that all students work on, splitting into sub-teams to work on different areas (e.g., Arlington, VA; Fairfax, VA; Perry, IA; and Indianola, IA).  The exploratory data analysis component will require students with statistical theory and computational skills.  </w:t>
      </w:r>
    </w:p>
    <w:p w:rsidR="00000000" w:rsidDel="00000000" w:rsidP="00000000" w:rsidRDefault="00000000" w:rsidRPr="00000000" w14:paraId="0000000F">
      <w:pPr>
        <w:ind w:left="360" w:firstLine="0"/>
        <w:contextualSpacing w:val="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ind w:left="360" w:firstLine="0"/>
        <w:contextualSpacing w:val="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1">
      <w:pPr>
        <w:ind w:left="360" w:firstLine="0"/>
        <w:contextualSpacing w:val="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4"/>
          <w:szCs w:val="24"/>
          <w:u w:val="single"/>
          <w:shd w:fill="auto" w:val="clear"/>
          <w:vertAlign w:val="baseline"/>
          <w:rtl w:val="0"/>
        </w:rPr>
        <w:t xml:space="preserve">Expectations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Data sets that have gone through the SDAL data framework and are ready for analysis.</w:t>
      </w:r>
    </w:p>
    <w:p w:rsidR="00000000" w:rsidDel="00000000" w:rsidP="00000000" w:rsidRDefault="00000000" w:rsidRPr="00000000" w14:paraId="0000001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Catalog of available data sources that would include: source of the data, a list of variables, observational unit(s), geographic area covered, how often the data are updated, etc.</w:t>
      </w:r>
    </w:p>
    <w:p w:rsidR="00000000" w:rsidDel="00000000" w:rsidP="00000000" w:rsidRDefault="00000000" w:rsidRPr="00000000" w14:paraId="0000001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Examples of profiles for communities of various sizes.</w:t>
      </w:r>
    </w:p>
    <w:p w:rsidR="00000000" w:rsidDel="00000000" w:rsidP="00000000" w:rsidRDefault="00000000" w:rsidRPr="00000000" w14:paraId="0000001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Directory of academic articles on indicators, websites that can information on community indicators along with a description of the site, community websites that are using indicators.</w:t>
      </w:r>
    </w:p>
    <w:p w:rsidR="00000000" w:rsidDel="00000000" w:rsidP="00000000" w:rsidRDefault="00000000" w:rsidRPr="00000000" w14:paraId="0000001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Start of an article on the statistical construction and evaluation of indicators.</w:t>
      </w:r>
    </w:p>
    <w:p w:rsidR="00000000" w:rsidDel="00000000" w:rsidP="00000000" w:rsidRDefault="00000000" w:rsidRPr="00000000" w14:paraId="00000018">
      <w:pPr>
        <w:contextualSpacing w:val="0"/>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19">
      <w:pPr>
        <w:contextualSpacing w:val="0"/>
        <w:rPr>
          <w:rFonts w:ascii="Arial Narrow" w:cs="Arial Narrow" w:eastAsia="Arial Narrow" w:hAnsi="Arial Narrow"/>
          <w:b w:val="1"/>
        </w:rPr>
      </w:pPr>
      <w:bookmarkStart w:colFirst="0" w:colLast="0" w:name="_gjdgxs" w:id="0"/>
      <w:bookmarkEnd w:id="0"/>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