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0">
      <w:pPr>
        <w:contextualSpacing w:val="0"/>
        <w:rPr>
          <w:rFonts w:ascii="Garamond" w:cs="Garamond" w:eastAsia="Garamond" w:hAnsi="Garamond"/>
          <w:b w:val="1"/>
        </w:rPr>
      </w:pPr>
      <w:r w:rsidDel="00000000" w:rsidR="00000000" w:rsidRPr="00000000">
        <w:rPr>
          <w:rFonts w:ascii="Garamond" w:cs="Garamond" w:eastAsia="Garamond" w:hAnsi="Garamond"/>
          <w:b w:val="1"/>
          <w:rtl w:val="0"/>
        </w:rPr>
        <w:t xml:space="preserve">Draft April 26, 2017 – Summer project</w:t>
      </w:r>
    </w:p>
    <w:p w:rsidR="00000000" w:rsidDel="00000000" w:rsidP="00000000" w:rsidRDefault="00000000" w:rsidRPr="00000000" w14:paraId="00000001">
      <w:pPr>
        <w:contextualSpacing w:val="0"/>
        <w:rPr>
          <w:rFonts w:ascii="Garamond" w:cs="Garamond" w:eastAsia="Garamond" w:hAnsi="Garamond"/>
          <w:b w:val="1"/>
        </w:rPr>
      </w:pPr>
      <w:bookmarkStart w:colFirst="0" w:colLast="0" w:name="_gjdgxs" w:id="0"/>
      <w:bookmarkEnd w:id="0"/>
      <w:r w:rsidDel="00000000" w:rsidR="00000000" w:rsidRPr="00000000">
        <w:rPr>
          <w:rtl w:val="0"/>
        </w:rPr>
      </w:r>
    </w:p>
    <w:p w:rsidR="00000000" w:rsidDel="00000000" w:rsidP="00000000" w:rsidRDefault="00000000" w:rsidRPr="00000000" w14:paraId="00000002">
      <w:pPr>
        <w:contextualSpacing w:val="0"/>
        <w:rPr>
          <w:rFonts w:ascii="Garamond" w:cs="Garamond" w:eastAsia="Garamond" w:hAnsi="Garamond"/>
          <w:b w:val="1"/>
        </w:rPr>
      </w:pPr>
      <w:r w:rsidDel="00000000" w:rsidR="00000000" w:rsidRPr="00000000">
        <w:rPr>
          <w:rFonts w:ascii="Garamond" w:cs="Garamond" w:eastAsia="Garamond" w:hAnsi="Garamond"/>
          <w:b w:val="1"/>
          <w:rtl w:val="0"/>
        </w:rPr>
        <w:t xml:space="preserve">Identifying </w:t>
      </w:r>
      <w:r w:rsidDel="00000000" w:rsidR="00000000" w:rsidRPr="00000000">
        <w:rPr>
          <w:rFonts w:ascii="Garamond" w:cs="Garamond" w:eastAsia="Garamond" w:hAnsi="Garamond"/>
          <w:b w:val="1"/>
          <w:i w:val="1"/>
          <w:rtl w:val="0"/>
        </w:rPr>
        <w:t xml:space="preserve">All </w:t>
      </w:r>
      <w:r w:rsidDel="00000000" w:rsidR="00000000" w:rsidRPr="00000000">
        <w:rPr>
          <w:rFonts w:ascii="Garamond" w:cs="Garamond" w:eastAsia="Garamond" w:hAnsi="Garamond"/>
          <w:b w:val="1"/>
          <w:rtl w:val="0"/>
        </w:rPr>
        <w:t xml:space="preserve">(Traditional and Non-traditional) STEM Pathways</w:t>
      </w:r>
    </w:p>
    <w:p w:rsidR="00000000" w:rsidDel="00000000" w:rsidP="00000000" w:rsidRDefault="00000000" w:rsidRPr="00000000" w14:paraId="00000003">
      <w:pPr>
        <w:contextualSpacing w:val="0"/>
        <w:rPr>
          <w:rFonts w:ascii="Garamond" w:cs="Garamond" w:eastAsia="Garamond" w:hAnsi="Garamond"/>
          <w:b w:val="1"/>
        </w:rPr>
      </w:pPr>
      <w:r w:rsidDel="00000000" w:rsidR="00000000" w:rsidRPr="00000000">
        <w:rPr>
          <w:rtl w:val="0"/>
        </w:rPr>
      </w:r>
    </w:p>
    <w:p w:rsidR="00000000" w:rsidDel="00000000" w:rsidP="00000000" w:rsidRDefault="00000000" w:rsidRPr="00000000" w14:paraId="00000004">
      <w:pPr>
        <w:contextualSpacing w:val="0"/>
        <w:rPr>
          <w:rFonts w:ascii="Garamond" w:cs="Garamond" w:eastAsia="Garamond" w:hAnsi="Garamond"/>
          <w:b w:val="1"/>
        </w:rPr>
      </w:pPr>
      <w:r w:rsidDel="00000000" w:rsidR="00000000" w:rsidRPr="00000000">
        <w:rPr>
          <w:rFonts w:ascii="Garamond" w:cs="Garamond" w:eastAsia="Garamond" w:hAnsi="Garamond"/>
          <w:b w:val="1"/>
          <w:rtl w:val="0"/>
        </w:rPr>
        <w:t xml:space="preserve">Project Sponsor/Collaborator </w:t>
      </w:r>
    </w:p>
    <w:p w:rsidR="00000000" w:rsidDel="00000000" w:rsidP="00000000" w:rsidRDefault="00000000" w:rsidRPr="00000000" w14:paraId="00000005">
      <w:pPr>
        <w:contextualSpacing w:val="0"/>
        <w:rPr>
          <w:rFonts w:ascii="Garamond" w:cs="Garamond" w:eastAsia="Garamond" w:hAnsi="Garamond"/>
        </w:rPr>
      </w:pPr>
      <w:r w:rsidDel="00000000" w:rsidR="00000000" w:rsidRPr="00000000">
        <w:rPr>
          <w:rtl w:val="0"/>
        </w:rPr>
      </w:r>
    </w:p>
    <w:p w:rsidR="00000000" w:rsidDel="00000000" w:rsidP="00000000" w:rsidRDefault="00000000" w:rsidRPr="00000000" w14:paraId="00000006">
      <w:pPr>
        <w:contextualSpacing w:val="0"/>
        <w:rPr>
          <w:rFonts w:ascii="Garamond" w:cs="Garamond" w:eastAsia="Garamond" w:hAnsi="Garamond"/>
        </w:rPr>
      </w:pPr>
      <w:r w:rsidDel="00000000" w:rsidR="00000000" w:rsidRPr="00000000">
        <w:rPr>
          <w:rFonts w:ascii="Garamond" w:cs="Garamond" w:eastAsia="Garamond" w:hAnsi="Garamond"/>
          <w:rtl w:val="0"/>
        </w:rPr>
        <w:t xml:space="preserve">NSF National Center for Science and Engineering Statistics (NCSES) is responsible for the collection, interpretation, analysis, and dissemination of objective data on the science and engineering enterprise: </w:t>
      </w:r>
    </w:p>
    <w:p w:rsidR="00000000" w:rsidDel="00000000" w:rsidP="00000000" w:rsidRDefault="00000000" w:rsidRPr="00000000" w14:paraId="00000007">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324674"/>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324674"/>
          <w:sz w:val="24"/>
          <w:szCs w:val="24"/>
          <w:u w:val="none"/>
          <w:shd w:fill="auto" w:val="clear"/>
          <w:vertAlign w:val="baseline"/>
          <w:rtl w:val="0"/>
        </w:rPr>
        <w:t xml:space="preserve">Research and Development, and Innovation</w:t>
      </w:r>
    </w:p>
    <w:p w:rsidR="00000000" w:rsidDel="00000000" w:rsidP="00000000" w:rsidRDefault="00000000" w:rsidRPr="00000000" w14:paraId="00000008">
      <w:pPr>
        <w:numPr>
          <w:ilvl w:val="0"/>
          <w:numId w:val="1"/>
        </w:numPr>
        <w:ind w:left="720" w:hanging="360"/>
        <w:contextualSpacing w:val="0"/>
        <w:rPr>
          <w:color w:val="324674"/>
        </w:rPr>
      </w:pPr>
      <w:r w:rsidDel="00000000" w:rsidR="00000000" w:rsidRPr="00000000">
        <w:rPr>
          <w:rFonts w:ascii="Garamond" w:cs="Garamond" w:eastAsia="Garamond" w:hAnsi="Garamond"/>
          <w:color w:val="324674"/>
          <w:rtl w:val="0"/>
        </w:rPr>
        <w:t xml:space="preserve">The science and engineering workforce</w:t>
      </w:r>
    </w:p>
    <w:p w:rsidR="00000000" w:rsidDel="00000000" w:rsidP="00000000" w:rsidRDefault="00000000" w:rsidRPr="00000000" w14:paraId="00000009">
      <w:pPr>
        <w:numPr>
          <w:ilvl w:val="0"/>
          <w:numId w:val="1"/>
        </w:numPr>
        <w:ind w:left="720" w:hanging="360"/>
        <w:contextualSpacing w:val="0"/>
        <w:rPr>
          <w:color w:val="324674"/>
        </w:rPr>
      </w:pPr>
      <w:r w:rsidDel="00000000" w:rsidR="00000000" w:rsidRPr="00000000">
        <w:rPr>
          <w:rFonts w:ascii="Garamond" w:cs="Garamond" w:eastAsia="Garamond" w:hAnsi="Garamond"/>
          <w:color w:val="324674"/>
          <w:rtl w:val="0"/>
        </w:rPr>
        <w:t xml:space="preserve">U.S. competitiveness in science, engineering, technology, and R&amp;D</w:t>
      </w:r>
    </w:p>
    <w:p w:rsidR="00000000" w:rsidDel="00000000" w:rsidP="00000000" w:rsidRDefault="00000000" w:rsidRPr="00000000" w14:paraId="0000000A">
      <w:pPr>
        <w:numPr>
          <w:ilvl w:val="0"/>
          <w:numId w:val="1"/>
        </w:numPr>
        <w:ind w:left="720" w:hanging="360"/>
        <w:contextualSpacing w:val="0"/>
        <w:rPr>
          <w:color w:val="324674"/>
        </w:rPr>
      </w:pPr>
      <w:r w:rsidDel="00000000" w:rsidR="00000000" w:rsidRPr="00000000">
        <w:rPr>
          <w:rFonts w:ascii="Garamond" w:cs="Garamond" w:eastAsia="Garamond" w:hAnsi="Garamond"/>
          <w:color w:val="324674"/>
          <w:rtl w:val="0"/>
        </w:rPr>
        <w:t xml:space="preserve">The condition and progress of STEM education in the United States</w:t>
      </w:r>
    </w:p>
    <w:p w:rsidR="00000000" w:rsidDel="00000000" w:rsidP="00000000" w:rsidRDefault="00000000" w:rsidRPr="00000000" w14:paraId="0000000B">
      <w:pPr>
        <w:contextualSpacing w:val="0"/>
        <w:rPr>
          <w:rFonts w:ascii="Garamond" w:cs="Garamond" w:eastAsia="Garamond" w:hAnsi="Garamond"/>
        </w:rPr>
      </w:pPr>
      <w:r w:rsidDel="00000000" w:rsidR="00000000" w:rsidRPr="00000000">
        <w:rPr>
          <w:rtl w:val="0"/>
        </w:rPr>
      </w:r>
    </w:p>
    <w:p w:rsidR="00000000" w:rsidDel="00000000" w:rsidP="00000000" w:rsidRDefault="00000000" w:rsidRPr="00000000" w14:paraId="0000000C">
      <w:pPr>
        <w:contextualSpacing w:val="0"/>
        <w:rPr>
          <w:rFonts w:ascii="Garamond" w:cs="Garamond" w:eastAsia="Garamond" w:hAnsi="Garamond"/>
        </w:rPr>
      </w:pPr>
      <w:r w:rsidDel="00000000" w:rsidR="00000000" w:rsidRPr="00000000">
        <w:rPr>
          <w:rFonts w:ascii="Garamond" w:cs="Garamond" w:eastAsia="Garamond" w:hAnsi="Garamond"/>
          <w:rtl w:val="0"/>
        </w:rPr>
        <w:t xml:space="preserve">NCSES oversees many surveys. See </w:t>
      </w:r>
      <w:hyperlink r:id="rId6">
        <w:r w:rsidDel="00000000" w:rsidR="00000000" w:rsidRPr="00000000">
          <w:rPr>
            <w:rFonts w:ascii="Garamond" w:cs="Garamond" w:eastAsia="Garamond" w:hAnsi="Garamond"/>
            <w:color w:val="0000ff"/>
            <w:u w:val="single"/>
            <w:rtl w:val="0"/>
          </w:rPr>
          <w:t xml:space="preserve">https://www.nsf.gov/statistics/surveys.cfm</w:t>
        </w:r>
      </w:hyperlink>
      <w:r w:rsidDel="00000000" w:rsidR="00000000" w:rsidRPr="00000000">
        <w:rPr>
          <w:rFonts w:ascii="Garamond" w:cs="Garamond" w:eastAsia="Garamond" w:hAnsi="Garamond"/>
          <w:rtl w:val="0"/>
        </w:rPr>
        <w:t xml:space="preserve"> </w:t>
      </w:r>
    </w:p>
    <w:p w:rsidR="00000000" w:rsidDel="00000000" w:rsidP="00000000" w:rsidRDefault="00000000" w:rsidRPr="00000000" w14:paraId="0000000D">
      <w:pPr>
        <w:contextualSpacing w:val="0"/>
        <w:rPr>
          <w:rFonts w:ascii="Garamond" w:cs="Garamond" w:eastAsia="Garamond" w:hAnsi="Garamond"/>
        </w:rPr>
      </w:pPr>
      <w:r w:rsidDel="00000000" w:rsidR="00000000" w:rsidRPr="00000000">
        <w:rPr>
          <w:rtl w:val="0"/>
        </w:rPr>
      </w:r>
    </w:p>
    <w:p w:rsidR="00000000" w:rsidDel="00000000" w:rsidP="00000000" w:rsidRDefault="00000000" w:rsidRPr="00000000" w14:paraId="0000000E">
      <w:pPr>
        <w:contextualSpacing w:val="0"/>
        <w:rPr>
          <w:rFonts w:ascii="Garamond" w:cs="Garamond" w:eastAsia="Garamond" w:hAnsi="Garamond"/>
          <w:b w:val="1"/>
        </w:rPr>
      </w:pPr>
      <w:r w:rsidDel="00000000" w:rsidR="00000000" w:rsidRPr="00000000">
        <w:rPr>
          <w:rFonts w:ascii="Garamond" w:cs="Garamond" w:eastAsia="Garamond" w:hAnsi="Garamond"/>
          <w:b w:val="1"/>
          <w:rtl w:val="0"/>
        </w:rPr>
        <w:t xml:space="preserve">Proposed SDAL Team (i.e., faculty/postdoc), and external (non-SDAL) colleagues, if any</w:t>
      </w:r>
    </w:p>
    <w:p w:rsidR="00000000" w:rsidDel="00000000" w:rsidP="00000000" w:rsidRDefault="00000000" w:rsidRPr="00000000" w14:paraId="0000000F">
      <w:pPr>
        <w:contextualSpacing w:val="0"/>
        <w:rPr>
          <w:rFonts w:ascii="Garamond" w:cs="Garamond" w:eastAsia="Garamond" w:hAnsi="Garamond"/>
          <w:b w:val="1"/>
        </w:rPr>
      </w:pPr>
      <w:r w:rsidDel="00000000" w:rsidR="00000000" w:rsidRPr="00000000">
        <w:rPr>
          <w:rtl w:val="0"/>
        </w:rPr>
      </w:r>
    </w:p>
    <w:p w:rsidR="00000000" w:rsidDel="00000000" w:rsidP="00000000" w:rsidRDefault="00000000" w:rsidRPr="00000000" w14:paraId="00000010">
      <w:pPr>
        <w:contextualSpacing w:val="0"/>
        <w:rPr>
          <w:rFonts w:ascii="Garamond" w:cs="Garamond" w:eastAsia="Garamond" w:hAnsi="Garamond"/>
        </w:rPr>
      </w:pPr>
      <w:r w:rsidDel="00000000" w:rsidR="00000000" w:rsidRPr="00000000">
        <w:rPr>
          <w:rFonts w:ascii="Garamond" w:cs="Garamond" w:eastAsia="Garamond" w:hAnsi="Garamond"/>
          <w:rtl w:val="0"/>
        </w:rPr>
        <w:t xml:space="preserve">SDAL – Sallie Keller, Stephanie Shipp, Gizem Korkmaz</w:t>
      </w:r>
    </w:p>
    <w:p w:rsidR="00000000" w:rsidDel="00000000" w:rsidP="00000000" w:rsidRDefault="00000000" w:rsidRPr="00000000" w14:paraId="00000011">
      <w:pPr>
        <w:contextualSpacing w:val="0"/>
        <w:rPr>
          <w:rFonts w:ascii="Garamond" w:cs="Garamond" w:eastAsia="Garamond" w:hAnsi="Garamond"/>
        </w:rPr>
      </w:pPr>
      <w:r w:rsidDel="00000000" w:rsidR="00000000" w:rsidRPr="00000000">
        <w:rPr>
          <w:rFonts w:ascii="Garamond" w:cs="Garamond" w:eastAsia="Garamond" w:hAnsi="Garamond"/>
          <w:rtl w:val="0"/>
        </w:rPr>
        <w:t xml:space="preserve">NCSES – Pat Ruggles</w:t>
      </w:r>
    </w:p>
    <w:p w:rsidR="00000000" w:rsidDel="00000000" w:rsidP="00000000" w:rsidRDefault="00000000" w:rsidRPr="00000000" w14:paraId="00000012">
      <w:pPr>
        <w:contextualSpacing w:val="0"/>
        <w:rPr>
          <w:rFonts w:ascii="Garamond" w:cs="Garamond" w:eastAsia="Garamond" w:hAnsi="Garamond"/>
          <w:b w:val="1"/>
        </w:rPr>
      </w:pPr>
      <w:r w:rsidDel="00000000" w:rsidR="00000000" w:rsidRPr="00000000">
        <w:rPr>
          <w:rtl w:val="0"/>
        </w:rPr>
      </w:r>
    </w:p>
    <w:p w:rsidR="00000000" w:rsidDel="00000000" w:rsidP="00000000" w:rsidRDefault="00000000" w:rsidRPr="00000000" w14:paraId="00000013">
      <w:pPr>
        <w:contextualSpacing w:val="0"/>
        <w:rPr>
          <w:rFonts w:ascii="Garamond" w:cs="Garamond" w:eastAsia="Garamond" w:hAnsi="Garamond"/>
        </w:rPr>
      </w:pPr>
      <w:r w:rsidDel="00000000" w:rsidR="00000000" w:rsidRPr="00000000">
        <w:rPr>
          <w:rFonts w:ascii="Garamond" w:cs="Garamond" w:eastAsia="Garamond" w:hAnsi="Garamond"/>
          <w:b w:val="1"/>
          <w:rtl w:val="0"/>
        </w:rPr>
        <w:t xml:space="preserve">Project Summary</w:t>
      </w:r>
      <w:r w:rsidDel="00000000" w:rsidR="00000000" w:rsidRPr="00000000">
        <w:rPr>
          <w:rFonts w:ascii="Garamond" w:cs="Garamond" w:eastAsia="Garamond" w:hAnsi="Garamond"/>
          <w:rtl w:val="0"/>
        </w:rPr>
        <w:t xml:space="preserve">. </w:t>
      </w:r>
    </w:p>
    <w:p w:rsidR="00000000" w:rsidDel="00000000" w:rsidP="00000000" w:rsidRDefault="00000000" w:rsidRPr="00000000" w14:paraId="00000014">
      <w:pPr>
        <w:contextualSpacing w:val="0"/>
        <w:rPr>
          <w:rFonts w:ascii="Garamond" w:cs="Garamond" w:eastAsia="Garamond" w:hAnsi="Garamond"/>
        </w:rPr>
      </w:pPr>
      <w:r w:rsidDel="00000000" w:rsidR="00000000" w:rsidRPr="00000000">
        <w:rPr>
          <w:rtl w:val="0"/>
        </w:rPr>
      </w:r>
    </w:p>
    <w:p w:rsidR="00000000" w:rsidDel="00000000" w:rsidP="00000000" w:rsidRDefault="00000000" w:rsidRPr="00000000" w14:paraId="00000015">
      <w:pPr>
        <w:contextualSpacing w:val="0"/>
        <w:rPr>
          <w:rFonts w:ascii="Garamond" w:cs="Garamond" w:eastAsia="Garamond" w:hAnsi="Garamond"/>
        </w:rPr>
      </w:pPr>
      <w:r w:rsidDel="00000000" w:rsidR="00000000" w:rsidRPr="00000000">
        <w:rPr>
          <w:rFonts w:ascii="Garamond" w:cs="Garamond" w:eastAsia="Garamond" w:hAnsi="Garamond"/>
          <w:rtl w:val="0"/>
        </w:rPr>
        <w:t xml:space="preserve">Research Questions</w:t>
      </w:r>
    </w:p>
    <w:p w:rsidR="00000000" w:rsidDel="00000000" w:rsidP="00000000" w:rsidRDefault="00000000" w:rsidRPr="00000000" w14:paraId="00000016">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What are the education and workforce pathways that lead to a STEM-enabled occupation?</w:t>
      </w:r>
    </w:p>
    <w:p w:rsidR="00000000" w:rsidDel="00000000" w:rsidP="00000000" w:rsidRDefault="00000000" w:rsidRPr="00000000" w14:paraId="00000017">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How do STEM professionals represent themselves? (e.g., when an individual calls himself or herself a Data Scientist, what STEM education, training, and skill sets does that represent?) </w:t>
      </w:r>
    </w:p>
    <w:p w:rsidR="00000000" w:rsidDel="00000000" w:rsidP="00000000" w:rsidRDefault="00000000" w:rsidRPr="00000000" w14:paraId="00000018">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both"/>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How do employers represent their skill set needs?</w:t>
      </w:r>
    </w:p>
    <w:p w:rsidR="00000000" w:rsidDel="00000000" w:rsidP="00000000" w:rsidRDefault="00000000" w:rsidRPr="00000000" w14:paraId="00000019">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Is it possible to quantify a job improvement through promotion?</w:t>
      </w:r>
    </w:p>
    <w:p w:rsidR="00000000" w:rsidDel="00000000" w:rsidP="00000000" w:rsidRDefault="00000000" w:rsidRPr="00000000" w14:paraId="0000001A">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Do non-survey data sources exist to measure STEM pathways, e.g., scraping websites, administrative data, other.</w:t>
      </w:r>
    </w:p>
    <w:p w:rsidR="00000000" w:rsidDel="00000000" w:rsidP="00000000" w:rsidRDefault="00000000" w:rsidRPr="00000000" w14:paraId="0000001B">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Are there untapped surveys that exist to measure STEM pathways?</w:t>
      </w:r>
    </w:p>
    <w:p w:rsidR="00000000" w:rsidDel="00000000" w:rsidP="00000000" w:rsidRDefault="00000000" w:rsidRPr="00000000" w14:paraId="0000001C">
      <w:pPr>
        <w:contextualSpacing w:val="0"/>
        <w:rPr>
          <w:rFonts w:ascii="Garamond" w:cs="Garamond" w:eastAsia="Garamond" w:hAnsi="Garamond"/>
          <w:b w:val="1"/>
        </w:rPr>
      </w:pPr>
      <w:r w:rsidDel="00000000" w:rsidR="00000000" w:rsidRPr="00000000">
        <w:rPr>
          <w:rtl w:val="0"/>
        </w:rPr>
      </w:r>
    </w:p>
    <w:p w:rsidR="00000000" w:rsidDel="00000000" w:rsidP="00000000" w:rsidRDefault="00000000" w:rsidRPr="00000000" w14:paraId="0000001D">
      <w:pPr>
        <w:contextualSpacing w:val="0"/>
        <w:rPr>
          <w:rFonts w:ascii="Garamond" w:cs="Garamond" w:eastAsia="Garamond" w:hAnsi="Garamond"/>
          <w:i w:val="1"/>
        </w:rPr>
      </w:pPr>
      <w:r w:rsidDel="00000000" w:rsidR="00000000" w:rsidRPr="00000000">
        <w:rPr>
          <w:rFonts w:ascii="Garamond" w:cs="Garamond" w:eastAsia="Garamond" w:hAnsi="Garamond"/>
          <w:b w:val="1"/>
          <w:rtl w:val="0"/>
        </w:rPr>
        <w:t xml:space="preserve">Project Description</w:t>
      </w:r>
      <w:r w:rsidDel="00000000" w:rsidR="00000000" w:rsidRPr="00000000">
        <w:rPr>
          <w:rFonts w:ascii="Garamond" w:cs="Garamond" w:eastAsia="Garamond" w:hAnsi="Garamond"/>
          <w:rtl w:val="0"/>
        </w:rPr>
        <w:t xml:space="preserve">. </w:t>
      </w:r>
      <w:r w:rsidDel="00000000" w:rsidR="00000000" w:rsidRPr="00000000">
        <w:rPr>
          <w:rtl w:val="0"/>
        </w:rPr>
      </w:r>
    </w:p>
    <w:p w:rsidR="00000000" w:rsidDel="00000000" w:rsidP="00000000" w:rsidRDefault="00000000" w:rsidRPr="00000000" w14:paraId="0000001E">
      <w:pPr>
        <w:contextualSpacing w:val="0"/>
        <w:rPr>
          <w:rFonts w:ascii="Garamond" w:cs="Garamond" w:eastAsia="Garamond" w:hAnsi="Garamond"/>
        </w:rPr>
      </w:pPr>
      <w:r w:rsidDel="00000000" w:rsidR="00000000" w:rsidRPr="00000000">
        <w:rPr>
          <w:rFonts w:ascii="Garamond" w:cs="Garamond" w:eastAsia="Garamond" w:hAnsi="Garamond"/>
          <w:rtl w:val="0"/>
        </w:rPr>
        <w:t xml:space="preserve">Current NCSES reporting does not fully capture the full set of diverse pathways, steps, and outcomes an individual can take to be trained for and enter the STEM workforce. The goal for this project is to identify pathways and data sources to fill in these gaps.</w:t>
      </w:r>
    </w:p>
    <w:p w:rsidR="00000000" w:rsidDel="00000000" w:rsidP="00000000" w:rsidRDefault="00000000" w:rsidRPr="00000000" w14:paraId="0000001F">
      <w:pPr>
        <w:contextualSpacing w:val="0"/>
        <w:rPr>
          <w:rFonts w:ascii="Garamond" w:cs="Garamond" w:eastAsia="Garamond" w:hAnsi="Garamond"/>
          <w:b w:val="1"/>
        </w:rPr>
      </w:pPr>
      <w:r w:rsidDel="00000000" w:rsidR="00000000" w:rsidRPr="00000000">
        <w:rPr>
          <w:rtl w:val="0"/>
        </w:rPr>
      </w:r>
    </w:p>
    <w:p w:rsidR="00000000" w:rsidDel="00000000" w:rsidP="00000000" w:rsidRDefault="00000000" w:rsidRPr="00000000" w14:paraId="00000020">
      <w:pPr>
        <w:contextualSpacing w:val="0"/>
        <w:rPr>
          <w:rFonts w:ascii="Garamond" w:cs="Garamond" w:eastAsia="Garamond" w:hAnsi="Garamond"/>
          <w:i w:val="1"/>
        </w:rPr>
      </w:pPr>
      <w:r w:rsidDel="00000000" w:rsidR="00000000" w:rsidRPr="00000000">
        <w:rPr>
          <w:rFonts w:ascii="Garamond" w:cs="Garamond" w:eastAsia="Garamond" w:hAnsi="Garamond"/>
          <w:b w:val="1"/>
          <w:rtl w:val="0"/>
        </w:rPr>
        <w:t xml:space="preserve">What are students expected to do in steps</w:t>
      </w:r>
      <w:r w:rsidDel="00000000" w:rsidR="00000000" w:rsidRPr="00000000">
        <w:rPr>
          <w:rFonts w:ascii="Garamond" w:cs="Garamond" w:eastAsia="Garamond" w:hAnsi="Garamond"/>
          <w:rtl w:val="0"/>
        </w:rPr>
        <w:t xml:space="preserve"> </w:t>
      </w:r>
      <w:r w:rsidDel="00000000" w:rsidR="00000000" w:rsidRPr="00000000">
        <w:rPr>
          <w:rtl w:val="0"/>
        </w:rPr>
      </w:r>
    </w:p>
    <w:p w:rsidR="00000000" w:rsidDel="00000000" w:rsidP="00000000" w:rsidRDefault="00000000" w:rsidRPr="00000000" w14:paraId="00000021">
      <w:pPr>
        <w:contextualSpacing w:val="0"/>
        <w:rPr>
          <w:rFonts w:ascii="Garamond" w:cs="Garamond" w:eastAsia="Garamond" w:hAnsi="Garamond"/>
          <w:i w:val="1"/>
        </w:rPr>
      </w:pPr>
      <w:r w:rsidDel="00000000" w:rsidR="00000000" w:rsidRPr="00000000">
        <w:rPr>
          <w:rtl w:val="0"/>
        </w:rPr>
      </w:r>
    </w:p>
    <w:p w:rsidR="00000000" w:rsidDel="00000000" w:rsidP="00000000" w:rsidRDefault="00000000" w:rsidRPr="00000000" w14:paraId="00000022">
      <w:pPr>
        <w:contextualSpacing w:val="0"/>
        <w:rPr>
          <w:rFonts w:ascii="Garamond" w:cs="Garamond" w:eastAsia="Garamond" w:hAnsi="Garamond"/>
          <w:i w:val="1"/>
        </w:rPr>
      </w:pPr>
      <w:r w:rsidDel="00000000" w:rsidR="00000000" w:rsidRPr="00000000">
        <w:rPr>
          <w:rtl w:val="0"/>
        </w:rPr>
      </w:r>
    </w:p>
    <w:p w:rsidR="00000000" w:rsidDel="00000000" w:rsidP="00000000" w:rsidRDefault="00000000" w:rsidRPr="00000000" w14:paraId="00000023">
      <w:pPr>
        <w:contextualSpacing w:val="0"/>
        <w:rPr>
          <w:rFonts w:ascii="Garamond" w:cs="Garamond" w:eastAsia="Garamond" w:hAnsi="Garamond"/>
        </w:rPr>
      </w:pPr>
      <w:r w:rsidDel="00000000" w:rsidR="00000000" w:rsidRPr="00000000">
        <w:rPr>
          <w:rFonts w:ascii="Garamond" w:cs="Garamond" w:eastAsia="Garamond" w:hAnsi="Garamond"/>
          <w:rtl w:val="0"/>
        </w:rPr>
        <w:t xml:space="preserve">As a starting point, read SDAL White Paper:  </w:t>
      </w:r>
      <w:hyperlink r:id="rId7">
        <w:r w:rsidDel="00000000" w:rsidR="00000000" w:rsidRPr="00000000">
          <w:rPr>
            <w:rFonts w:ascii="Garamond" w:cs="Garamond" w:eastAsia="Garamond" w:hAnsi="Garamond"/>
            <w:color w:val="0000ff"/>
            <w:u w:val="single"/>
            <w:rtl w:val="0"/>
          </w:rPr>
          <w:t xml:space="preserve">https://drive.google.com/drive/u/0/folders/0B5Kh7vp7yhQjWWxMZU5nYW03Mmc</w:t>
        </w:r>
      </w:hyperlink>
      <w:r w:rsidDel="00000000" w:rsidR="00000000" w:rsidRPr="00000000">
        <w:rPr>
          <w:rFonts w:ascii="Garamond" w:cs="Garamond" w:eastAsia="Garamond" w:hAnsi="Garamond"/>
          <w:rtl w:val="0"/>
        </w:rPr>
        <w:t xml:space="preserve"> </w:t>
      </w:r>
    </w:p>
    <w:p w:rsidR="00000000" w:rsidDel="00000000" w:rsidP="00000000" w:rsidRDefault="00000000" w:rsidRPr="00000000" w14:paraId="00000024">
      <w:pPr>
        <w:contextualSpacing w:val="0"/>
        <w:rPr>
          <w:rFonts w:ascii="Garamond" w:cs="Garamond" w:eastAsia="Garamond" w:hAnsi="Garamond"/>
        </w:rPr>
      </w:pPr>
      <w:r w:rsidDel="00000000" w:rsidR="00000000" w:rsidRPr="00000000">
        <w:rPr>
          <w:rtl w:val="0"/>
        </w:rPr>
      </w:r>
    </w:p>
    <w:p w:rsidR="00000000" w:rsidDel="00000000" w:rsidP="00000000" w:rsidRDefault="00000000" w:rsidRPr="00000000" w14:paraId="00000025">
      <w:pPr>
        <w:contextualSpacing w:val="0"/>
        <w:rPr>
          <w:rFonts w:ascii="Garamond" w:cs="Garamond" w:eastAsia="Garamond" w:hAnsi="Garamond"/>
        </w:rPr>
      </w:pPr>
      <w:r w:rsidDel="00000000" w:rsidR="00000000" w:rsidRPr="00000000">
        <w:rPr>
          <w:rFonts w:ascii="Garamond" w:cs="Garamond" w:eastAsia="Garamond" w:hAnsi="Garamond"/>
          <w:rtl w:val="0"/>
        </w:rPr>
        <w:t xml:space="preserve">Research steps encompass:</w:t>
      </w:r>
    </w:p>
    <w:p w:rsidR="00000000" w:rsidDel="00000000" w:rsidP="00000000" w:rsidRDefault="00000000" w:rsidRPr="00000000" w14:paraId="00000026">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Review NCSES STEM surveys (education and workforce).  Meet with sponsor to discuss gaps and research questions.</w:t>
      </w:r>
    </w:p>
    <w:p w:rsidR="00000000" w:rsidDel="00000000" w:rsidP="00000000" w:rsidRDefault="00000000" w:rsidRPr="00000000" w14:paraId="00000027">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Conduct literature review on pathways to STEM occupations and how STEM needs are characterized both by the workers and employers.</w:t>
      </w:r>
    </w:p>
    <w:p w:rsidR="00000000" w:rsidDel="00000000" w:rsidP="00000000" w:rsidRDefault="00000000" w:rsidRPr="00000000" w14:paraId="00000028">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Develop pathways diagram(s) from Education to STEM workforce diagram(s). Start by examining current approaches to diagramming STEM pathways, e.g., Using American Community Survey data, the Census Bureau maps college graduates by their field of study (major) to their occupation.  See https://www.census.gov/dataviz/visualizations/stem/stem-html/</w:t>
      </w:r>
    </w:p>
    <w:p w:rsidR="00000000" w:rsidDel="00000000" w:rsidP="00000000" w:rsidRDefault="00000000" w:rsidRPr="00000000" w14:paraId="00000029">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Conduct data discovery process related to the pathways. </w:t>
      </w:r>
    </w:p>
    <w:p w:rsidR="00000000" w:rsidDel="00000000" w:rsidP="00000000" w:rsidRDefault="00000000" w:rsidRPr="00000000" w14:paraId="0000002A">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Conduct data screening and inventory for discovered data.</w:t>
      </w:r>
    </w:p>
    <w:p w:rsidR="00000000" w:rsidDel="00000000" w:rsidP="00000000" w:rsidRDefault="00000000" w:rsidRPr="00000000" w14:paraId="0000002B">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One source of data of particular interest will be Statewide Longitudinal Data System (SLDS).</w:t>
      </w:r>
    </w:p>
    <w:p w:rsidR="00000000" w:rsidDel="00000000" w:rsidP="00000000" w:rsidRDefault="00000000" w:rsidRPr="00000000" w14:paraId="0000002C">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Prepare report and poster documenting above steps and proposing diagram of STEM pathways and relevant data sources. </w:t>
      </w:r>
    </w:p>
    <w:p w:rsidR="00000000" w:rsidDel="00000000" w:rsidP="00000000" w:rsidRDefault="00000000" w:rsidRPr="00000000" w14:paraId="0000002D">
      <w:pPr>
        <w:widowControl w:val="0"/>
        <w:contextualSpacing w:val="0"/>
        <w:rPr>
          <w:rFonts w:ascii="Garamond" w:cs="Garamond" w:eastAsia="Garamond" w:hAnsi="Garamond"/>
        </w:rPr>
      </w:pPr>
      <w:r w:rsidDel="00000000" w:rsidR="00000000" w:rsidRPr="00000000">
        <w:rPr>
          <w:rtl w:val="0"/>
        </w:rPr>
      </w:r>
    </w:p>
    <w:p w:rsidR="00000000" w:rsidDel="00000000" w:rsidP="00000000" w:rsidRDefault="00000000" w:rsidRPr="00000000" w14:paraId="0000002E">
      <w:pPr>
        <w:widowControl w:val="0"/>
        <w:contextualSpacing w:val="0"/>
        <w:rPr>
          <w:rFonts w:ascii="Garamond" w:cs="Garamond" w:eastAsia="Garamond" w:hAnsi="Garamond"/>
          <w:i w:val="1"/>
        </w:rPr>
      </w:pPr>
      <w:r w:rsidDel="00000000" w:rsidR="00000000" w:rsidRPr="00000000">
        <w:rPr>
          <w:rFonts w:ascii="Garamond" w:cs="Garamond" w:eastAsia="Garamond" w:hAnsi="Garamond"/>
          <w:b w:val="1"/>
          <w:rtl w:val="0"/>
        </w:rPr>
        <w:t xml:space="preserve">Expectations.</w:t>
      </w: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i w:val="1"/>
          <w:rtl w:val="0"/>
        </w:rPr>
        <w:t xml:space="preserve">Describe what you expect from a successful project. Beyond the final project report and presentation, do you seek any other deliverable (e.g., annotated bibliography, draft paper)</w:t>
      </w:r>
    </w:p>
    <w:p w:rsidR="00000000" w:rsidDel="00000000" w:rsidP="00000000" w:rsidRDefault="00000000" w:rsidRPr="00000000" w14:paraId="0000002F">
      <w:pPr>
        <w:widowControl w:val="0"/>
        <w:contextualSpacing w:val="0"/>
        <w:rPr>
          <w:rFonts w:ascii="Garamond" w:cs="Garamond" w:eastAsia="Garamond" w:hAnsi="Garamond"/>
        </w:rPr>
      </w:pPr>
      <w:r w:rsidDel="00000000" w:rsidR="00000000" w:rsidRPr="00000000">
        <w:rPr>
          <w:rtl w:val="0"/>
        </w:rPr>
      </w:r>
    </w:p>
    <w:p w:rsidR="00000000" w:rsidDel="00000000" w:rsidP="00000000" w:rsidRDefault="00000000" w:rsidRPr="00000000" w14:paraId="00000030">
      <w:pPr>
        <w:widowControl w:val="0"/>
        <w:contextualSpacing w:val="0"/>
        <w:rPr>
          <w:rFonts w:ascii="Garamond" w:cs="Garamond" w:eastAsia="Garamond" w:hAnsi="Garamond"/>
        </w:rPr>
      </w:pPr>
      <w:r w:rsidDel="00000000" w:rsidR="00000000" w:rsidRPr="00000000">
        <w:rPr>
          <w:rFonts w:ascii="Garamond" w:cs="Garamond" w:eastAsia="Garamond" w:hAnsi="Garamond"/>
          <w:rtl w:val="0"/>
        </w:rPr>
        <w:t xml:space="preserve">Expected output – </w:t>
      </w:r>
    </w:p>
    <w:p w:rsidR="00000000" w:rsidDel="00000000" w:rsidP="00000000" w:rsidRDefault="00000000" w:rsidRPr="00000000" w14:paraId="00000031">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documentation of  literature review </w:t>
      </w:r>
    </w:p>
    <w:p w:rsidR="00000000" w:rsidDel="00000000" w:rsidP="00000000" w:rsidRDefault="00000000" w:rsidRPr="00000000" w14:paraId="00000032">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discussion of potential sources of data </w:t>
      </w:r>
    </w:p>
    <w:p w:rsidR="00000000" w:rsidDel="00000000" w:rsidP="00000000" w:rsidRDefault="00000000" w:rsidRPr="00000000" w14:paraId="00000033">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diagram(s) of STEM pathways</w:t>
      </w:r>
    </w:p>
    <w:p w:rsidR="00000000" w:rsidDel="00000000" w:rsidP="00000000" w:rsidRDefault="00000000" w:rsidRPr="00000000" w14:paraId="00000034">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proposed next steps</w:t>
      </w:r>
    </w:p>
    <w:sectPr>
      <w:pgSz w:h="15840" w:w="12240"/>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sz w:val="20"/>
        <w:szCs w:val="20"/>
      </w:rPr>
    </w:lvl>
    <w:lvl w:ilvl="1">
      <w:start w:val="1"/>
      <w:numFmt w:val="bullet"/>
      <w:lvlText w:val="o"/>
      <w:lvlJc w:val="left"/>
      <w:pPr>
        <w:ind w:left="1440" w:hanging="360"/>
      </w:pPr>
      <w:rPr>
        <w:rFonts w:ascii="Arial" w:cs="Arial" w:eastAsia="Arial" w:hAnsi="Arial"/>
        <w:sz w:val="20"/>
        <w:szCs w:val="20"/>
      </w:rPr>
    </w:lvl>
    <w:lvl w:ilvl="2">
      <w:start w:val="1"/>
      <w:numFmt w:val="bullet"/>
      <w:lvlText w:val="▪"/>
      <w:lvlJc w:val="left"/>
      <w:pPr>
        <w:ind w:left="2160" w:hanging="360"/>
      </w:pPr>
      <w:rPr>
        <w:rFonts w:ascii="Arial" w:cs="Arial" w:eastAsia="Arial" w:hAnsi="Arial"/>
        <w:sz w:val="20"/>
        <w:szCs w:val="20"/>
      </w:rPr>
    </w:lvl>
    <w:lvl w:ilvl="3">
      <w:start w:val="1"/>
      <w:numFmt w:val="bullet"/>
      <w:lvlText w:val="▪"/>
      <w:lvlJc w:val="left"/>
      <w:pPr>
        <w:ind w:left="2880" w:hanging="360"/>
      </w:pPr>
      <w:rPr>
        <w:rFonts w:ascii="Arial" w:cs="Arial" w:eastAsia="Arial" w:hAnsi="Arial"/>
        <w:sz w:val="20"/>
        <w:szCs w:val="20"/>
      </w:rPr>
    </w:lvl>
    <w:lvl w:ilvl="4">
      <w:start w:val="1"/>
      <w:numFmt w:val="bullet"/>
      <w:lvlText w:val="▪"/>
      <w:lvlJc w:val="left"/>
      <w:pPr>
        <w:ind w:left="3600" w:hanging="360"/>
      </w:pPr>
      <w:rPr>
        <w:rFonts w:ascii="Arial" w:cs="Arial" w:eastAsia="Arial" w:hAnsi="Arial"/>
        <w:sz w:val="20"/>
        <w:szCs w:val="20"/>
      </w:rPr>
    </w:lvl>
    <w:lvl w:ilvl="5">
      <w:start w:val="1"/>
      <w:numFmt w:val="bullet"/>
      <w:lvlText w:val="▪"/>
      <w:lvlJc w:val="left"/>
      <w:pPr>
        <w:ind w:left="4320" w:hanging="360"/>
      </w:pPr>
      <w:rPr>
        <w:rFonts w:ascii="Arial" w:cs="Arial" w:eastAsia="Arial" w:hAnsi="Arial"/>
        <w:sz w:val="20"/>
        <w:szCs w:val="20"/>
      </w:rPr>
    </w:lvl>
    <w:lvl w:ilvl="6">
      <w:start w:val="1"/>
      <w:numFmt w:val="bullet"/>
      <w:lvlText w:val="▪"/>
      <w:lvlJc w:val="left"/>
      <w:pPr>
        <w:ind w:left="5040" w:hanging="360"/>
      </w:pPr>
      <w:rPr>
        <w:rFonts w:ascii="Arial" w:cs="Arial" w:eastAsia="Arial" w:hAnsi="Arial"/>
        <w:sz w:val="20"/>
        <w:szCs w:val="20"/>
      </w:rPr>
    </w:lvl>
    <w:lvl w:ilvl="7">
      <w:start w:val="1"/>
      <w:numFmt w:val="bullet"/>
      <w:lvlText w:val="▪"/>
      <w:lvlJc w:val="left"/>
      <w:pPr>
        <w:ind w:left="5760" w:hanging="360"/>
      </w:pPr>
      <w:rPr>
        <w:rFonts w:ascii="Arial" w:cs="Arial" w:eastAsia="Arial" w:hAnsi="Arial"/>
        <w:sz w:val="20"/>
        <w:szCs w:val="20"/>
      </w:rPr>
    </w:lvl>
    <w:lvl w:ilvl="8">
      <w:start w:val="1"/>
      <w:numFmt w:val="bullet"/>
      <w:lvlText w:val="▪"/>
      <w:lvlJc w:val="left"/>
      <w:pPr>
        <w:ind w:left="6480" w:hanging="360"/>
      </w:pPr>
      <w:rPr>
        <w:rFonts w:ascii="Arial" w:cs="Arial" w:eastAsia="Arial" w:hAnsi="Arial"/>
        <w:sz w:val="20"/>
        <w:szCs w:val="20"/>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
    <w:lvl w:ilvl="0">
      <w:start w:val="1"/>
      <w:numFmt w:val="bullet"/>
      <w:lvlText w:val="o"/>
      <w:lvlJc w:val="left"/>
      <w:pPr>
        <w:ind w:left="144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2520" w:hanging="360"/>
      </w:pPr>
      <w:rPr>
        <w:rFonts w:ascii="Arial" w:cs="Arial" w:eastAsia="Arial" w:hAnsi="Arial"/>
      </w:rPr>
    </w:lvl>
    <w:lvl w:ilvl="1">
      <w:start w:val="1"/>
      <w:numFmt w:val="bullet"/>
      <w:lvlText w:val="o"/>
      <w:lvlJc w:val="left"/>
      <w:pPr>
        <w:ind w:left="3240" w:hanging="360"/>
      </w:pPr>
      <w:rPr>
        <w:rFonts w:ascii="Arial" w:cs="Arial" w:eastAsia="Arial" w:hAnsi="Arial"/>
      </w:rPr>
    </w:lvl>
    <w:lvl w:ilvl="2">
      <w:start w:val="1"/>
      <w:numFmt w:val="bullet"/>
      <w:lvlText w:val="▪"/>
      <w:lvlJc w:val="left"/>
      <w:pPr>
        <w:ind w:left="3960" w:hanging="360"/>
      </w:pPr>
      <w:rPr>
        <w:rFonts w:ascii="Arial" w:cs="Arial" w:eastAsia="Arial" w:hAnsi="Arial"/>
      </w:rPr>
    </w:lvl>
    <w:lvl w:ilvl="3">
      <w:start w:val="1"/>
      <w:numFmt w:val="bullet"/>
      <w:lvlText w:val="●"/>
      <w:lvlJc w:val="left"/>
      <w:pPr>
        <w:ind w:left="4680" w:hanging="360"/>
      </w:pPr>
      <w:rPr>
        <w:rFonts w:ascii="Arial" w:cs="Arial" w:eastAsia="Arial" w:hAnsi="Arial"/>
      </w:rPr>
    </w:lvl>
    <w:lvl w:ilvl="4">
      <w:start w:val="1"/>
      <w:numFmt w:val="bullet"/>
      <w:lvlText w:val="o"/>
      <w:lvlJc w:val="left"/>
      <w:pPr>
        <w:ind w:left="5400" w:hanging="360"/>
      </w:pPr>
      <w:rPr>
        <w:rFonts w:ascii="Arial" w:cs="Arial" w:eastAsia="Arial" w:hAnsi="Arial"/>
      </w:rPr>
    </w:lvl>
    <w:lvl w:ilvl="5">
      <w:start w:val="1"/>
      <w:numFmt w:val="bullet"/>
      <w:lvlText w:val="▪"/>
      <w:lvlJc w:val="left"/>
      <w:pPr>
        <w:ind w:left="6120" w:hanging="360"/>
      </w:pPr>
      <w:rPr>
        <w:rFonts w:ascii="Arial" w:cs="Arial" w:eastAsia="Arial" w:hAnsi="Arial"/>
      </w:rPr>
    </w:lvl>
    <w:lvl w:ilvl="6">
      <w:start w:val="1"/>
      <w:numFmt w:val="bullet"/>
      <w:lvlText w:val="●"/>
      <w:lvlJc w:val="left"/>
      <w:pPr>
        <w:ind w:left="6840" w:hanging="360"/>
      </w:pPr>
      <w:rPr>
        <w:rFonts w:ascii="Arial" w:cs="Arial" w:eastAsia="Arial" w:hAnsi="Arial"/>
      </w:rPr>
    </w:lvl>
    <w:lvl w:ilvl="7">
      <w:start w:val="1"/>
      <w:numFmt w:val="bullet"/>
      <w:lvlText w:val="o"/>
      <w:lvlJc w:val="left"/>
      <w:pPr>
        <w:ind w:left="7560" w:hanging="360"/>
      </w:pPr>
      <w:rPr>
        <w:rFonts w:ascii="Arial" w:cs="Arial" w:eastAsia="Arial" w:hAnsi="Arial"/>
      </w:rPr>
    </w:lvl>
    <w:lvl w:ilvl="8">
      <w:start w:val="1"/>
      <w:numFmt w:val="bullet"/>
      <w:lvlText w:val="▪"/>
      <w:lvlJc w:val="left"/>
      <w:pPr>
        <w:ind w:left="8280" w:hanging="360"/>
      </w:pPr>
      <w:rPr>
        <w:rFonts w:ascii="Arial" w:cs="Arial" w:eastAsia="Arial" w:hAnsi="Arial"/>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6">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sf.gov/statistics/surveys.cfm" TargetMode="External"/><Relationship Id="rId7" Type="http://schemas.openxmlformats.org/officeDocument/2006/relationships/hyperlink" Target="https://drive.google.com/drive/u/0/folders/0B5Kh7vp7yhQjWWxMZU5nYW03Mm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