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45E94" w14:textId="6318834E" w:rsidR="0032083B" w:rsidRDefault="000327FE" w:rsidP="00575E84">
      <w:pPr>
        <w:pStyle w:val="Title"/>
      </w:pPr>
      <w:r>
        <w:t>Healthy Choices</w:t>
      </w:r>
    </w:p>
    <w:p w14:paraId="3D18F9E1" w14:textId="2AD3DFAB" w:rsidR="000327FE" w:rsidRDefault="000327FE" w:rsidP="00575E84">
      <w:pPr>
        <w:pStyle w:val="Subtitle"/>
      </w:pPr>
      <w:r>
        <w:t>Understanding and influencing health decision-making to improve health, increase equity, and improve performance.</w:t>
      </w:r>
    </w:p>
    <w:p w14:paraId="063266B0" w14:textId="682B8922" w:rsidR="00DB7A33" w:rsidRDefault="00DB7A33" w:rsidP="00DB7A33">
      <w:r w:rsidRPr="008E1151">
        <w:t xml:space="preserve">The healthcare system in the United States is expensive, with spending averaging more than $11,500 per capita and totaling 16.8% of GDP in 2019, exceeding the OECD averages of $4,087 and 8.8% </w:t>
      </w:r>
      <w:r w:rsidRPr="00D44AFF">
        <w:rPr>
          <w:rFonts w:cstheme="minorHAnsi"/>
        </w:rPr>
        <w:t>respectively.</w:t>
      </w:r>
      <w:r w:rsidRPr="00D44AFF">
        <w:rPr>
          <w:rStyle w:val="FootnoteReference"/>
          <w:rFonts w:cstheme="minorHAnsi"/>
        </w:rPr>
        <w:footnoteReference w:id="1"/>
      </w:r>
      <w:r w:rsidRPr="00D44AFF">
        <w:rPr>
          <w:rFonts w:cstheme="minorHAnsi"/>
        </w:rPr>
        <w:t xml:space="preserve">  In</w:t>
      </w:r>
      <w:r w:rsidRPr="008E1151">
        <w:t xml:space="preserve"> addition, investment in medical and health research and development </w:t>
      </w:r>
      <w:r>
        <w:t xml:space="preserve">approached </w:t>
      </w:r>
      <w:r w:rsidRPr="008E1151">
        <w:t>$</w:t>
      </w:r>
      <w:r>
        <w:t>200</w:t>
      </w:r>
      <w:r w:rsidRPr="008E1151">
        <w:t xml:space="preserve"> billion in 2019, or about 1% of US GDP.</w:t>
      </w:r>
      <w:r>
        <w:rPr>
          <w:rStyle w:val="FootnoteReference"/>
        </w:rPr>
        <w:footnoteReference w:id="2"/>
      </w:r>
      <w:r w:rsidRPr="008E1151">
        <w:t xml:space="preserve">   Despite spending and investment that far exceed the rest of the world, life expectancy in the United States is 78.7 years at birth and ranks 26th of 37 OECD countries.</w:t>
      </w:r>
      <w:r>
        <w:rPr>
          <w:rStyle w:val="FootnoteReference"/>
        </w:rPr>
        <w:footnoteReference w:id="3"/>
      </w:r>
      <w:r w:rsidRPr="008E1151">
        <w:t xml:space="preserve">    </w:t>
      </w:r>
    </w:p>
    <w:p w14:paraId="569A2DA0" w14:textId="77777777" w:rsidR="00DB7A33" w:rsidRDefault="00DB7A33" w:rsidP="00DB7A33">
      <w:r w:rsidRPr="008E1151">
        <w:t xml:space="preserve">While some Americans lack access to the </w:t>
      </w:r>
      <w:proofErr w:type="gramStart"/>
      <w:r w:rsidRPr="008E1151">
        <w:t>care</w:t>
      </w:r>
      <w:proofErr w:type="gramEnd"/>
      <w:r w:rsidRPr="008E1151">
        <w:t xml:space="preserve"> they need to be their healthiest, many have most or all of the tools that are required, including some of the best nurses, doctors, tests and treatments in the world.  The same is true of many other determinants of health.  Many, but not all, Americans also have access to clean water and air, healthy food, sufficient shelter and protection from harm, and the opportunity to be active and social.  </w:t>
      </w:r>
    </w:p>
    <w:p w14:paraId="73D53C19" w14:textId="57E417BC" w:rsidR="00DB7A33" w:rsidRDefault="00DB7A33" w:rsidP="00DB7A33">
      <w:r w:rsidRPr="008E1151">
        <w:t>So, why aren’t Americans the healthiest and longest lived in the world? And why isn’t the system of healthcare in the United States the model for all others?  Among the factors that contribute to this underperformance is one that is both easy to grasp and nearly impossible to understand. Americans are not the healthiest people</w:t>
      </w:r>
      <w:r>
        <w:t>,</w:t>
      </w:r>
      <w:r w:rsidRPr="008E1151">
        <w:t xml:space="preserve"> in part</w:t>
      </w:r>
      <w:r>
        <w:t>,</w:t>
      </w:r>
      <w:r w:rsidRPr="008E1151">
        <w:t xml:space="preserve"> because we choose not to be.</w:t>
      </w:r>
    </w:p>
    <w:p w14:paraId="0D3FC3BA" w14:textId="0B6226AD" w:rsidR="00DB7A33" w:rsidRDefault="00DB7A33" w:rsidP="00DB7A33">
      <w:r w:rsidRPr="008E1151">
        <w:t xml:space="preserve">All too often, we choose to behave in ways that diminish our health or </w:t>
      </w:r>
      <w:r w:rsidR="00A24430">
        <w:t>forego</w:t>
      </w:r>
      <w:r w:rsidR="006C17A6">
        <w:t xml:space="preserve"> actions that</w:t>
      </w:r>
      <w:r w:rsidRPr="008E1151">
        <w:t xml:space="preserve"> would improve it</w:t>
      </w:r>
      <w:r>
        <w:t xml:space="preserve">.  </w:t>
      </w:r>
      <w:r w:rsidRPr="0032237A">
        <w:t xml:space="preserve">Understanding the determinants of </w:t>
      </w:r>
      <w:r>
        <w:t xml:space="preserve">these seemingly irrational </w:t>
      </w:r>
      <w:r w:rsidR="00666392">
        <w:t xml:space="preserve">choices </w:t>
      </w:r>
      <w:r>
        <w:t>m</w:t>
      </w:r>
      <w:r w:rsidRPr="0032237A">
        <w:t xml:space="preserve">ay allow </w:t>
      </w:r>
      <w:r w:rsidR="00885466">
        <w:t xml:space="preserve">us to </w:t>
      </w:r>
      <w:r w:rsidR="007C6269">
        <w:t>develop</w:t>
      </w:r>
      <w:r w:rsidRPr="0032237A">
        <w:t xml:space="preserve"> targeted intervention</w:t>
      </w:r>
      <w:r w:rsidR="007C6269">
        <w:t>s</w:t>
      </w:r>
      <w:r w:rsidRPr="0032237A">
        <w:t xml:space="preserve"> </w:t>
      </w:r>
      <w:r w:rsidR="00333439">
        <w:t xml:space="preserve">that </w:t>
      </w:r>
      <w:r w:rsidR="005E1F8D">
        <w:t>positively influence</w:t>
      </w:r>
      <w:r w:rsidR="00333439">
        <w:t xml:space="preserve"> decision-making </w:t>
      </w:r>
      <w:r w:rsidR="0034100D">
        <w:t xml:space="preserve">and </w:t>
      </w:r>
      <w:r w:rsidR="00D34045">
        <w:t xml:space="preserve">help to </w:t>
      </w:r>
      <w:r w:rsidR="007B0078">
        <w:t>mitigate the impact</w:t>
      </w:r>
      <w:r w:rsidR="0038290F">
        <w:t>s</w:t>
      </w:r>
      <w:r w:rsidR="007B0078">
        <w:t xml:space="preserve"> </w:t>
      </w:r>
      <w:r w:rsidR="0038290F">
        <w:t xml:space="preserve">of </w:t>
      </w:r>
      <w:r w:rsidR="00D34045">
        <w:t xml:space="preserve">the </w:t>
      </w:r>
      <w:r w:rsidR="0038290F">
        <w:t>a</w:t>
      </w:r>
      <w:r w:rsidRPr="0032237A">
        <w:t>cute emergencies</w:t>
      </w:r>
      <w:r w:rsidR="00333439">
        <w:t xml:space="preserve">, </w:t>
      </w:r>
      <w:r w:rsidRPr="0032237A">
        <w:t>chronic health crises</w:t>
      </w:r>
      <w:r w:rsidR="00333439">
        <w:t>,</w:t>
      </w:r>
      <w:r w:rsidRPr="0032237A">
        <w:t xml:space="preserve"> and </w:t>
      </w:r>
      <w:r w:rsidR="00481B1D">
        <w:t xml:space="preserve">health </w:t>
      </w:r>
      <w:r w:rsidRPr="0032237A">
        <w:t xml:space="preserve">disparities that threaten the well-being of </w:t>
      </w:r>
      <w:r>
        <w:t xml:space="preserve">individuals, the vibrancy of </w:t>
      </w:r>
      <w:r w:rsidRPr="0032237A">
        <w:t>our communities</w:t>
      </w:r>
      <w:r>
        <w:t>, and the viability of our healthcare system.</w:t>
      </w:r>
    </w:p>
    <w:p w14:paraId="62445D62" w14:textId="77777777" w:rsidR="00DB7A33" w:rsidRDefault="00DB7A33" w:rsidP="00DB7A33">
      <w:r>
        <w:t xml:space="preserve">In this talk, we will explore several examples of the ways that data science is contributing to our understanding of and ability to influence health-related choice behavior, and discuss some of the potential implications for practitioners, </w:t>
      </w:r>
      <w:proofErr w:type="gramStart"/>
      <w:r>
        <w:t>educators</w:t>
      </w:r>
      <w:proofErr w:type="gramEnd"/>
      <w:r>
        <w:t xml:space="preserve"> and policy makers.</w:t>
      </w:r>
    </w:p>
    <w:p w14:paraId="23EE40A3" w14:textId="77777777" w:rsidR="00DB7A33" w:rsidRDefault="00DB7A33" w:rsidP="0073723E"/>
    <w:sectPr w:rsidR="00DB7A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DD797" w14:textId="77777777" w:rsidR="00072EE9" w:rsidRDefault="00072EE9" w:rsidP="0073723E">
      <w:pPr>
        <w:spacing w:after="0" w:line="240" w:lineRule="auto"/>
      </w:pPr>
      <w:r>
        <w:separator/>
      </w:r>
    </w:p>
  </w:endnote>
  <w:endnote w:type="continuationSeparator" w:id="0">
    <w:p w14:paraId="799C9A1A" w14:textId="77777777" w:rsidR="00072EE9" w:rsidRDefault="00072EE9" w:rsidP="00737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43326" w14:textId="77777777" w:rsidR="00072EE9" w:rsidRDefault="00072EE9" w:rsidP="0073723E">
      <w:pPr>
        <w:spacing w:after="0" w:line="240" w:lineRule="auto"/>
      </w:pPr>
      <w:r>
        <w:separator/>
      </w:r>
    </w:p>
  </w:footnote>
  <w:footnote w:type="continuationSeparator" w:id="0">
    <w:p w14:paraId="6782487A" w14:textId="77777777" w:rsidR="00072EE9" w:rsidRDefault="00072EE9" w:rsidP="0073723E">
      <w:pPr>
        <w:spacing w:after="0" w:line="240" w:lineRule="auto"/>
      </w:pPr>
      <w:r>
        <w:continuationSeparator/>
      </w:r>
    </w:p>
  </w:footnote>
  <w:footnote w:id="1">
    <w:p w14:paraId="73BF55E2" w14:textId="77777777" w:rsidR="00DB7A33" w:rsidRPr="00EB73BE" w:rsidRDefault="00DB7A33" w:rsidP="00DB7A33">
      <w:pPr>
        <w:pStyle w:val="FootnoteText"/>
        <w:rPr>
          <w:sz w:val="16"/>
          <w:szCs w:val="16"/>
        </w:rPr>
      </w:pPr>
      <w:r>
        <w:rPr>
          <w:rStyle w:val="FootnoteReference"/>
        </w:rPr>
        <w:footnoteRef/>
      </w:r>
      <w:r>
        <w:t xml:space="preserve"> </w:t>
      </w:r>
      <w:r w:rsidRPr="002A56EE">
        <w:rPr>
          <w:sz w:val="16"/>
          <w:szCs w:val="16"/>
        </w:rPr>
        <w:t xml:space="preserve">OECD (2022), Health spending (indicator). </w:t>
      </w:r>
      <w:proofErr w:type="spellStart"/>
      <w:r w:rsidRPr="002A56EE">
        <w:rPr>
          <w:sz w:val="16"/>
          <w:szCs w:val="16"/>
        </w:rPr>
        <w:t>doi</w:t>
      </w:r>
      <w:proofErr w:type="spellEnd"/>
      <w:r w:rsidRPr="002A56EE">
        <w:rPr>
          <w:sz w:val="16"/>
          <w:szCs w:val="16"/>
        </w:rPr>
        <w:t>: 10.1787/8643de7e-en (Accessed on 29 September 2022)</w:t>
      </w:r>
    </w:p>
  </w:footnote>
  <w:footnote w:id="2">
    <w:p w14:paraId="0E4EC4C7" w14:textId="77777777" w:rsidR="00DB7A33" w:rsidRDefault="00DB7A33" w:rsidP="00DB7A33">
      <w:pPr>
        <w:pStyle w:val="FootnoteText"/>
      </w:pPr>
      <w:r>
        <w:rPr>
          <w:rStyle w:val="FootnoteReference"/>
        </w:rPr>
        <w:footnoteRef/>
      </w:r>
      <w:r>
        <w:t xml:space="preserve"> </w:t>
      </w:r>
      <w:proofErr w:type="spellStart"/>
      <w:r w:rsidRPr="002A56EE">
        <w:rPr>
          <w:sz w:val="16"/>
          <w:szCs w:val="16"/>
        </w:rPr>
        <w:t>ResearchAmerica</w:t>
      </w:r>
      <w:proofErr w:type="spellEnd"/>
      <w:r w:rsidRPr="002A56EE">
        <w:rPr>
          <w:sz w:val="16"/>
          <w:szCs w:val="16"/>
        </w:rPr>
        <w:t xml:space="preserve"> (Fall 2019). </w:t>
      </w:r>
      <w:r w:rsidRPr="002A56EE">
        <w:rPr>
          <w:i/>
          <w:iCs/>
          <w:sz w:val="16"/>
          <w:szCs w:val="16"/>
        </w:rPr>
        <w:t>U.S. Investments in Medical and Health Research and Development, 2013 - 2018</w:t>
      </w:r>
      <w:r w:rsidRPr="002A56EE">
        <w:rPr>
          <w:sz w:val="16"/>
          <w:szCs w:val="16"/>
        </w:rPr>
        <w:t xml:space="preserve">. </w:t>
      </w:r>
      <w:proofErr w:type="spellStart"/>
      <w:r w:rsidRPr="002A56EE">
        <w:rPr>
          <w:sz w:val="16"/>
          <w:szCs w:val="16"/>
        </w:rPr>
        <w:t>ResearchAmerica</w:t>
      </w:r>
      <w:proofErr w:type="spellEnd"/>
      <w:r w:rsidRPr="002A56EE">
        <w:rPr>
          <w:sz w:val="16"/>
          <w:szCs w:val="16"/>
        </w:rPr>
        <w:t xml:space="preserve">. </w:t>
      </w:r>
      <w:hyperlink r:id="rId1" w:history="1">
        <w:r w:rsidRPr="000B64AC">
          <w:rPr>
            <w:rStyle w:val="Hyperlink"/>
            <w:sz w:val="16"/>
            <w:szCs w:val="16"/>
          </w:rPr>
          <w:t>https://www.researchamerica.org/wpcontent/uploads/2022/09/InvestmentReport2019_Fnl.pdf</w:t>
        </w:r>
      </w:hyperlink>
      <w:r>
        <w:rPr>
          <w:sz w:val="16"/>
          <w:szCs w:val="16"/>
        </w:rPr>
        <w:t xml:space="preserve"> (Accessed on 29 September 2022)</w:t>
      </w:r>
    </w:p>
  </w:footnote>
  <w:footnote w:id="3">
    <w:p w14:paraId="7EDFBB90" w14:textId="77777777" w:rsidR="00DB7A33" w:rsidRPr="00EB73BE" w:rsidRDefault="00DB7A33" w:rsidP="00DB7A33">
      <w:pPr>
        <w:pStyle w:val="FootnoteText"/>
        <w:rPr>
          <w:sz w:val="16"/>
          <w:szCs w:val="16"/>
        </w:rPr>
      </w:pPr>
      <w:r>
        <w:rPr>
          <w:rStyle w:val="FootnoteReference"/>
        </w:rPr>
        <w:footnoteRef/>
      </w:r>
      <w:r>
        <w:t xml:space="preserve"> </w:t>
      </w:r>
      <w:r>
        <w:rPr>
          <w:sz w:val="16"/>
          <w:szCs w:val="16"/>
        </w:rPr>
        <w:t xml:space="preserve">United Health Foundation (2020). </w:t>
      </w:r>
      <w:r w:rsidRPr="00CF05E2">
        <w:rPr>
          <w:i/>
          <w:iCs/>
          <w:sz w:val="16"/>
          <w:szCs w:val="16"/>
        </w:rPr>
        <w:t>International Comparison</w:t>
      </w:r>
      <w:r w:rsidRPr="00CF05E2">
        <w:rPr>
          <w:sz w:val="16"/>
          <w:szCs w:val="16"/>
        </w:rPr>
        <w:t>. America’s Health Rankings. Retrieved September 29, 2022, from https://www.americashealthrankings.org/learn/reports/2020-annual-report/international-comparison</w:t>
      </w:r>
      <w:r>
        <w:rPr>
          <w:sz w:val="16"/>
          <w:szCs w:val="16"/>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W449K796G187E771"/>
    <w:docVar w:name="paperpile-doc-name" w:val="DSPG Symposium 2023 Abstract Ruggiano.docx"/>
  </w:docVars>
  <w:rsids>
    <w:rsidRoot w:val="000327FE"/>
    <w:rsid w:val="000327FE"/>
    <w:rsid w:val="00053D7A"/>
    <w:rsid w:val="00072EE9"/>
    <w:rsid w:val="002341B0"/>
    <w:rsid w:val="0032083B"/>
    <w:rsid w:val="00333439"/>
    <w:rsid w:val="0034100D"/>
    <w:rsid w:val="0038290F"/>
    <w:rsid w:val="00481B1D"/>
    <w:rsid w:val="00575E84"/>
    <w:rsid w:val="005E1F8D"/>
    <w:rsid w:val="00666392"/>
    <w:rsid w:val="006C17A6"/>
    <w:rsid w:val="0073723E"/>
    <w:rsid w:val="007B0078"/>
    <w:rsid w:val="007C6269"/>
    <w:rsid w:val="00885466"/>
    <w:rsid w:val="00A24430"/>
    <w:rsid w:val="00A422D8"/>
    <w:rsid w:val="00D34045"/>
    <w:rsid w:val="00DA45CC"/>
    <w:rsid w:val="00DB7A33"/>
    <w:rsid w:val="00FC3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FCCCF"/>
  <w15:chartTrackingRefBased/>
  <w15:docId w15:val="{D1C6AC34-8AD2-4892-ABB4-0CC5AE62F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E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372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723E"/>
    <w:rPr>
      <w:sz w:val="20"/>
      <w:szCs w:val="20"/>
    </w:rPr>
  </w:style>
  <w:style w:type="character" w:styleId="FootnoteReference">
    <w:name w:val="footnote reference"/>
    <w:basedOn w:val="DefaultParagraphFont"/>
    <w:uiPriority w:val="99"/>
    <w:semiHidden/>
    <w:unhideWhenUsed/>
    <w:rsid w:val="0073723E"/>
    <w:rPr>
      <w:vertAlign w:val="superscript"/>
    </w:rPr>
  </w:style>
  <w:style w:type="character" w:styleId="Hyperlink">
    <w:name w:val="Hyperlink"/>
    <w:basedOn w:val="DefaultParagraphFont"/>
    <w:uiPriority w:val="99"/>
    <w:unhideWhenUsed/>
    <w:rsid w:val="0073723E"/>
    <w:rPr>
      <w:color w:val="0563C1" w:themeColor="hyperlink"/>
      <w:u w:val="single"/>
    </w:rPr>
  </w:style>
  <w:style w:type="character" w:customStyle="1" w:styleId="Heading1Char">
    <w:name w:val="Heading 1 Char"/>
    <w:basedOn w:val="DefaultParagraphFont"/>
    <w:link w:val="Heading1"/>
    <w:uiPriority w:val="9"/>
    <w:rsid w:val="00575E84"/>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575E8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75E84"/>
    <w:rPr>
      <w:rFonts w:eastAsiaTheme="minorEastAsia"/>
      <w:color w:val="5A5A5A" w:themeColor="text1" w:themeTint="A5"/>
      <w:spacing w:val="15"/>
    </w:rPr>
  </w:style>
  <w:style w:type="paragraph" w:styleId="Title">
    <w:name w:val="Title"/>
    <w:basedOn w:val="Normal"/>
    <w:next w:val="Normal"/>
    <w:link w:val="TitleChar"/>
    <w:uiPriority w:val="10"/>
    <w:qFormat/>
    <w:rsid w:val="00575E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E8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_rels/footnotes.xml.rels><?xml version="1.0" encoding="UTF-8" standalone="yes"?>
<Relationships xmlns="http://schemas.openxmlformats.org/package/2006/relationships"><Relationship Id="rId1" Type="http://schemas.openxmlformats.org/officeDocument/2006/relationships/hyperlink" Target="https://www.researchamerica.org/wpcontent/uploads/2022/09/InvestmentReport2019_Fn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A2D90A2F-693B-4C00-814C-07A2A5AE2968}"/>
</file>

<file path=customXml/itemProps2.xml><?xml version="1.0" encoding="utf-8"?>
<ds:datastoreItem xmlns:ds="http://schemas.openxmlformats.org/officeDocument/2006/customXml" ds:itemID="{87BFD6CC-E417-4411-8DC9-F3475D0668A9}"/>
</file>

<file path=customXml/itemProps3.xml><?xml version="1.0" encoding="utf-8"?>
<ds:datastoreItem xmlns:ds="http://schemas.openxmlformats.org/officeDocument/2006/customXml" ds:itemID="{54EDE730-A455-4934-9EAB-D9192BEFB6E5}"/>
</file>

<file path=docProps/app.xml><?xml version="1.0" encoding="utf-8"?>
<Properties xmlns="http://schemas.openxmlformats.org/officeDocument/2006/extended-properties" xmlns:vt="http://schemas.openxmlformats.org/officeDocument/2006/docPropsVTypes">
  <Template>Normal.dotm</Template>
  <TotalTime>270</TotalTime>
  <Pages>1</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Ruggiano</dc:creator>
  <cp:keywords/>
  <dc:description/>
  <cp:lastModifiedBy>Marc Ruggiano</cp:lastModifiedBy>
  <cp:revision>17</cp:revision>
  <dcterms:created xsi:type="dcterms:W3CDTF">2023-07-27T15:45:00Z</dcterms:created>
  <dcterms:modified xsi:type="dcterms:W3CDTF">2023-07-27T20:21:00Z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