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Noppa Basis Sjabloon</w:t>
      </w:r>
    </w:p>
    <w:p>
      <w:pPr/>
      <w:r>
        <w:t>Dit sjabloon bevat de basisstijlen voor Noppa Solutions &amp; Consultants, geconfigureerd volgens de Brand Guide v1.0.</w:t>
      </w:r>
    </w:p>
    <w:p>
      <w:pPr>
        <w:pStyle w:val="Heading2"/>
      </w:pPr>
      <w:r>
        <w:t>Koppen &amp; Typografie</w:t>
      </w:r>
    </w:p>
    <w:p>
      <w:pPr/>
      <w:r>
        <w:t>Hieronder zie je voorbeelden van de verschillende hiërarchische niveaus.</w:t>
      </w:r>
    </w:p>
    <w:p>
      <w:pPr>
        <w:pStyle w:val="Heading3"/>
      </w:pPr>
      <w:r>
        <w:t>Voorbeeld H3</w:t>
      </w:r>
    </w:p>
    <w:p>
      <w:pPr/>
      <w:r>
        <w:t>Dit is normale body tekst (Kentledge Regular, 10.5 pt, kleur Ink). Gebruik dit voor alle lopende teksten, paragrafen en uitleg. De tekst is direct, menselijk, concreet en vooruitkijkend.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Kentledge" w:hAnsi="Kentledge"/>
      <w:b w:val="0"/>
      <w:color w:val="1A244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Kentledge" w:hAnsi="Kentledge"/>
      <w:b/>
      <w:bCs/>
      <w:color w:val="0F2A66"/>
      <w:sz w:val="7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Kentledge" w:hAnsi="Kentledge"/>
      <w:b/>
      <w:bCs/>
      <w:color w:val="0F2A66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Kentledge" w:hAnsi="Kentledge"/>
      <w:b/>
      <w:bCs/>
      <w:color w:val="0F2A6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