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1F1" w:rsidRPr="00DD4CB5" w:rsidRDefault="007341F1" w:rsidP="007341F1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DD4CB5">
        <w:rPr>
          <w:rFonts w:ascii="Arial" w:hAnsi="Arial" w:cs="Arial"/>
          <w:b/>
          <w:sz w:val="24"/>
          <w:szCs w:val="24"/>
          <w:u w:val="single"/>
        </w:rPr>
        <w:t>PARTITA IVA</w:t>
      </w:r>
    </w:p>
    <w:p w:rsidR="004D74F6" w:rsidRDefault="00641C40" w:rsidP="007341F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641C40">
        <w:rPr>
          <w:rFonts w:ascii="Arial" w:hAnsi="Arial" w:cs="Arial"/>
          <w:sz w:val="24"/>
          <w:szCs w:val="24"/>
        </w:rPr>
        <w:t>L</w:t>
      </w:r>
      <w:r w:rsidR="007341F1" w:rsidRPr="00641C40">
        <w:rPr>
          <w:rFonts w:ascii="Arial" w:hAnsi="Arial" w:cs="Arial"/>
          <w:sz w:val="24"/>
          <w:szCs w:val="24"/>
        </w:rPr>
        <w:t xml:space="preserve">a </w:t>
      </w:r>
      <w:r w:rsidR="007341F1" w:rsidRPr="00641C40">
        <w:rPr>
          <w:rFonts w:ascii="Arial" w:hAnsi="Arial" w:cs="Arial"/>
          <w:b/>
          <w:bCs/>
          <w:sz w:val="24"/>
          <w:szCs w:val="24"/>
        </w:rPr>
        <w:t>partita IVA</w:t>
      </w:r>
      <w:r w:rsidR="007341F1" w:rsidRPr="00641C40">
        <w:rPr>
          <w:rFonts w:ascii="Arial" w:hAnsi="Arial" w:cs="Arial"/>
          <w:sz w:val="24"/>
          <w:szCs w:val="24"/>
        </w:rPr>
        <w:t xml:space="preserve"> è una sequenza di 11 cifre che identifica univocamente un soggetto che esercita un'attività, di impresa </w:t>
      </w:r>
      <w:r w:rsidRPr="00641C40">
        <w:rPr>
          <w:rFonts w:ascii="Arial" w:hAnsi="Arial" w:cs="Arial"/>
          <w:sz w:val="24"/>
          <w:szCs w:val="24"/>
        </w:rPr>
        <w:t>o di lavoro autonomo</w:t>
      </w:r>
      <w:r w:rsidR="007341F1" w:rsidRPr="00641C40">
        <w:rPr>
          <w:rFonts w:ascii="Arial" w:hAnsi="Arial" w:cs="Arial"/>
          <w:sz w:val="24"/>
          <w:szCs w:val="24"/>
        </w:rPr>
        <w:t>, rilevante ai fini dell'</w:t>
      </w:r>
      <w:hyperlink r:id="rId6" w:tooltip="Imposta sul valore aggiunto" w:history="1">
        <w:r w:rsidR="007341F1" w:rsidRPr="00641C40">
          <w:rPr>
            <w:rStyle w:val="Collegamentoipertestuale"/>
            <w:rFonts w:ascii="Arial" w:hAnsi="Arial" w:cs="Arial"/>
            <w:sz w:val="24"/>
            <w:szCs w:val="24"/>
          </w:rPr>
          <w:t>imposizione fiscale indiretta</w:t>
        </w:r>
      </w:hyperlink>
      <w:r w:rsidR="007341F1" w:rsidRPr="00641C40">
        <w:rPr>
          <w:rFonts w:ascii="Arial" w:hAnsi="Arial" w:cs="Arial"/>
          <w:sz w:val="24"/>
          <w:szCs w:val="24"/>
        </w:rPr>
        <w:t xml:space="preserve"> (IVA).</w:t>
      </w:r>
      <w:r w:rsidR="004D74F6">
        <w:rPr>
          <w:rFonts w:ascii="Arial" w:hAnsi="Arial" w:cs="Arial"/>
          <w:sz w:val="24"/>
          <w:szCs w:val="24"/>
        </w:rPr>
        <w:t xml:space="preserve"> Questo codice v</w:t>
      </w:r>
      <w:r w:rsidR="004D74F6" w:rsidRPr="004D74F6">
        <w:rPr>
          <w:rFonts w:ascii="Arial" w:hAnsi="Arial" w:cs="Arial"/>
          <w:sz w:val="24"/>
          <w:szCs w:val="24"/>
        </w:rPr>
        <w:t xml:space="preserve">iene assegnato a un'impresa o a un libero professionista in Italia al momento dell'apertura della propria attività. </w:t>
      </w:r>
    </w:p>
    <w:p w:rsidR="004D74F6" w:rsidRPr="00DD4CB5" w:rsidRDefault="004D74F6" w:rsidP="007341F1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CB5">
        <w:rPr>
          <w:rFonts w:ascii="Arial" w:hAnsi="Arial" w:cs="Arial"/>
          <w:sz w:val="24"/>
          <w:szCs w:val="24"/>
        </w:rPr>
        <w:t xml:space="preserve">La partita Iva viene utilizzata per identificare le </w:t>
      </w:r>
      <w:r w:rsidR="00DD4CB5">
        <w:rPr>
          <w:rFonts w:ascii="Arial" w:hAnsi="Arial" w:cs="Arial"/>
          <w:sz w:val="24"/>
          <w:szCs w:val="24"/>
        </w:rPr>
        <w:t xml:space="preserve">operazioni </w:t>
      </w:r>
      <w:r w:rsidRPr="00DD4CB5">
        <w:rPr>
          <w:rFonts w:ascii="Arial" w:hAnsi="Arial" w:cs="Arial"/>
          <w:sz w:val="24"/>
          <w:szCs w:val="24"/>
        </w:rPr>
        <w:t>commerciali e fiscali di tali soggetti, e per calcolare e versare le imposte dovute al Fisco.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it-IT"/>
        </w:rPr>
      </w:pP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Il costo di apertura di una partita IVA è di per sé pari a zero</w:t>
      </w:r>
      <w:r w:rsidRPr="007341F1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 xml:space="preserve">. </w:t>
      </w:r>
      <w:r w:rsidRPr="00DD4CB5">
        <w:rPr>
          <w:rFonts w:ascii="Arial" w:eastAsia="Times New Roman" w:hAnsi="Arial" w:cs="Arial"/>
          <w:sz w:val="24"/>
          <w:szCs w:val="24"/>
          <w:highlight w:val="yellow"/>
          <w:u w:val="single"/>
          <w:lang w:eastAsia="it-IT"/>
        </w:rPr>
        <w:t>L’intera procedura per l’apertura può effettuarsi online o direttamente in una delle sedi dell’Agenzia delle Entrate</w:t>
      </w:r>
      <w:r w:rsidRPr="007341F1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 xml:space="preserve">. Puoi anche decidere di affidare la pratica a un commercialista o a un Centro di Assistenza Fiscale (CAF), </w:t>
      </w:r>
      <w:r w:rsidRPr="007341F1">
        <w:rPr>
          <w:rFonts w:ascii="Arial" w:eastAsia="Times New Roman" w:hAnsi="Arial" w:cs="Arial"/>
          <w:sz w:val="24"/>
          <w:szCs w:val="24"/>
          <w:highlight w:val="yellow"/>
          <w:u w:val="single"/>
          <w:lang w:eastAsia="it-IT"/>
        </w:rPr>
        <w:t>ma in questo caso la procedura è a pagamento.</w:t>
      </w:r>
    </w:p>
    <w:p w:rsidR="00DD4CB5" w:rsidRDefault="00DD4CB5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</w:p>
    <w:p w:rsidR="00440CB4" w:rsidRDefault="00440CB4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sz w:val="24"/>
          <w:szCs w:val="24"/>
          <w:lang w:eastAsia="it-IT"/>
        </w:rPr>
        <w:t>LIBERI PROFESSIONISTI E PICCOLE IMPRESE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L’apertura di partita IVA per il libero professionista è un’operazione molto semplice. Come prima cosa, dev</w:t>
      </w:r>
      <w:r w:rsidR="004D74F6">
        <w:rPr>
          <w:rFonts w:ascii="Arial" w:eastAsia="Times New Roman" w:hAnsi="Arial" w:cs="Arial"/>
          <w:sz w:val="24"/>
          <w:szCs w:val="24"/>
          <w:lang w:eastAsia="it-IT"/>
        </w:rPr>
        <w:t>e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individuare il </w:t>
      </w:r>
      <w:r w:rsidR="004D74F6">
        <w:rPr>
          <w:rFonts w:ascii="Arial" w:eastAsia="Times New Roman" w:hAnsi="Arial" w:cs="Arial"/>
          <w:sz w:val="24"/>
          <w:szCs w:val="24"/>
          <w:lang w:eastAsia="it-IT"/>
        </w:rPr>
        <w:t>s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uo </w:t>
      </w:r>
      <w:r w:rsidRPr="00DD4CB5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it-IT"/>
        </w:rPr>
        <w:t>profilo fiscale e il codice ATECO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. </w:t>
      </w:r>
      <w:r w:rsidRPr="007341F1">
        <w:rPr>
          <w:rFonts w:ascii="Arial" w:eastAsia="Times New Roman" w:hAnsi="Arial" w:cs="Arial"/>
          <w:b/>
          <w:sz w:val="24"/>
          <w:szCs w:val="24"/>
          <w:lang w:eastAsia="it-IT"/>
        </w:rPr>
        <w:t>L’ATECO è un codice alfanumerico che serve a classificare le attività eco</w:t>
      </w:r>
      <w:r w:rsidR="004D74F6" w:rsidRPr="004D74F6">
        <w:rPr>
          <w:rFonts w:ascii="Arial" w:eastAsia="Times New Roman" w:hAnsi="Arial" w:cs="Arial"/>
          <w:b/>
          <w:sz w:val="24"/>
          <w:szCs w:val="24"/>
          <w:lang w:eastAsia="it-IT"/>
        </w:rPr>
        <w:t xml:space="preserve">nomiche. </w:t>
      </w:r>
      <w:r w:rsidR="004D74F6">
        <w:rPr>
          <w:rFonts w:ascii="Arial" w:eastAsia="Times New Roman" w:hAnsi="Arial" w:cs="Arial"/>
          <w:sz w:val="24"/>
          <w:szCs w:val="24"/>
          <w:lang w:eastAsia="it-IT"/>
        </w:rPr>
        <w:t>Sul sito dell’ISTAT si può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trovare l’elenco completo dei codici ATECO tra cui scegliere quello più pertinente </w:t>
      </w:r>
      <w:r w:rsidR="004D74F6">
        <w:rPr>
          <w:rFonts w:ascii="Arial" w:eastAsia="Times New Roman" w:hAnsi="Arial" w:cs="Arial"/>
          <w:sz w:val="24"/>
          <w:szCs w:val="24"/>
          <w:lang w:eastAsia="it-IT"/>
        </w:rPr>
        <w:t>all’attività svolta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A questo punto non resta che compilare il </w:t>
      </w:r>
      <w:r w:rsidRPr="00DD4CB5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it-IT"/>
        </w:rPr>
        <w:t>modello per l’apertura della partita IVA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scegliendo tra:</w:t>
      </w:r>
    </w:p>
    <w:p w:rsidR="007341F1" w:rsidRPr="007341F1" w:rsidRDefault="007341F1" w:rsidP="00734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modello AA9/12 per le persone fisiche,</w:t>
      </w:r>
    </w:p>
    <w:p w:rsidR="007341F1" w:rsidRPr="007341F1" w:rsidRDefault="007341F1" w:rsidP="00734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modello AA7/10 per soggetti diversi da persone fisiche,</w:t>
      </w:r>
    </w:p>
    <w:p w:rsidR="007341F1" w:rsidRPr="007341F1" w:rsidRDefault="007341F1" w:rsidP="00734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modello ANR/3 per soggetti non residenti in Italia.</w:t>
      </w:r>
    </w:p>
    <w:p w:rsidR="00440CB4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Tutti i modelli sono reperibili gratuitamente sul sito dell’Agenzia delle Entrate o in una delle sue sedi fisiche. </w:t>
      </w:r>
      <w:r w:rsidRPr="007341F1">
        <w:rPr>
          <w:rFonts w:ascii="Arial" w:eastAsia="Times New Roman" w:hAnsi="Arial" w:cs="Arial"/>
          <w:b/>
          <w:sz w:val="24"/>
          <w:szCs w:val="24"/>
          <w:lang w:eastAsia="it-IT"/>
        </w:rPr>
        <w:t>Una volta compilato il modello, pu</w:t>
      </w:r>
      <w:r w:rsidR="004D74F6" w:rsidRPr="004D74F6">
        <w:rPr>
          <w:rFonts w:ascii="Arial" w:eastAsia="Times New Roman" w:hAnsi="Arial" w:cs="Arial"/>
          <w:b/>
          <w:sz w:val="24"/>
          <w:szCs w:val="24"/>
          <w:lang w:eastAsia="it-IT"/>
        </w:rPr>
        <w:t>ò</w:t>
      </w:r>
      <w:r w:rsidRPr="007341F1">
        <w:rPr>
          <w:rFonts w:ascii="Arial" w:eastAsia="Times New Roman" w:hAnsi="Arial" w:cs="Arial"/>
          <w:b/>
          <w:sz w:val="24"/>
          <w:szCs w:val="24"/>
          <w:lang w:eastAsia="it-IT"/>
        </w:rPr>
        <w:t xml:space="preserve"> </w:t>
      </w:r>
      <w:r w:rsidR="004D74F6" w:rsidRPr="004D74F6">
        <w:rPr>
          <w:rFonts w:ascii="Arial" w:eastAsia="Times New Roman" w:hAnsi="Arial" w:cs="Arial"/>
          <w:b/>
          <w:sz w:val="24"/>
          <w:szCs w:val="24"/>
          <w:lang w:eastAsia="it-IT"/>
        </w:rPr>
        <w:t xml:space="preserve">essere </w:t>
      </w:r>
      <w:r w:rsidRPr="007341F1">
        <w:rPr>
          <w:rFonts w:ascii="Arial" w:eastAsia="Times New Roman" w:hAnsi="Arial" w:cs="Arial"/>
          <w:b/>
          <w:sz w:val="24"/>
          <w:szCs w:val="24"/>
          <w:lang w:eastAsia="it-IT"/>
        </w:rPr>
        <w:t>consegnarlo a mano, attraverso il sito o via posta con raccomandata</w:t>
      </w:r>
    </w:p>
    <w:p w:rsidR="00440CB4" w:rsidRDefault="00440CB4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</w:p>
    <w:p w:rsidR="00440CB4" w:rsidRDefault="00440CB4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sz w:val="24"/>
          <w:szCs w:val="24"/>
          <w:lang w:eastAsia="it-IT"/>
        </w:rPr>
        <w:t>ATTIVITA’ ECONOMICHE SOGGETTE AD ISCRIZIONE AL REGISTRO DELLE IMPRESE</w:t>
      </w:r>
    </w:p>
    <w:p w:rsidR="00440CB4" w:rsidRDefault="00440CB4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sz w:val="24"/>
          <w:szCs w:val="24"/>
          <w:lang w:eastAsia="it-IT"/>
        </w:rPr>
        <w:t>Sono soggette all’obbligo di registrazione al registro delle imprese</w:t>
      </w:r>
      <w:r w:rsidR="00DD4CB5">
        <w:rPr>
          <w:rFonts w:ascii="Arial" w:eastAsia="Times New Roman" w:hAnsi="Arial" w:cs="Arial"/>
          <w:b/>
          <w:sz w:val="24"/>
          <w:szCs w:val="24"/>
          <w:lang w:eastAsia="it-IT"/>
        </w:rPr>
        <w:t>:</w:t>
      </w:r>
    </w:p>
    <w:p w:rsidR="00440CB4" w:rsidRDefault="00440CB4" w:rsidP="00440CB4">
      <w:pPr>
        <w:pStyle w:val="Paragrafoelenco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sz w:val="24"/>
          <w:szCs w:val="24"/>
          <w:lang w:eastAsia="it-IT"/>
        </w:rPr>
        <w:t>Imprese individuali di non piccole dimensioni</w:t>
      </w:r>
    </w:p>
    <w:p w:rsidR="00440CB4" w:rsidRPr="00DD4CB5" w:rsidRDefault="00440CB4" w:rsidP="00440CB4">
      <w:pPr>
        <w:pStyle w:val="Paragrafoelenco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sz w:val="24"/>
          <w:szCs w:val="24"/>
          <w:lang w:eastAsia="it-IT"/>
        </w:rPr>
        <w:t>Società di persone (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it-IT"/>
        </w:rPr>
        <w:t>Snc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it-IT"/>
        </w:rPr>
        <w:t xml:space="preserve">,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it-IT"/>
        </w:rPr>
        <w:t>Sas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it-IT"/>
        </w:rPr>
        <w:t>)</w:t>
      </w:r>
      <w:r w:rsidR="00DD4CB5">
        <w:rPr>
          <w:rFonts w:ascii="Arial" w:eastAsia="Times New Roman" w:hAnsi="Arial" w:cs="Arial"/>
          <w:b/>
          <w:sz w:val="24"/>
          <w:szCs w:val="24"/>
          <w:lang w:eastAsia="it-IT"/>
        </w:rPr>
        <w:t xml:space="preserve"> </w:t>
      </w:r>
      <w:r w:rsidR="00DD4CB5" w:rsidRPr="00DD4CB5">
        <w:rPr>
          <w:rFonts w:ascii="Arial" w:eastAsia="Times New Roman" w:hAnsi="Arial" w:cs="Arial"/>
          <w:b/>
          <w:sz w:val="24"/>
          <w:szCs w:val="24"/>
          <w:lang w:eastAsia="it-IT"/>
        </w:rPr>
        <w:sym w:font="Wingdings" w:char="F0E0"/>
      </w:r>
      <w:r w:rsidR="00DD4CB5">
        <w:rPr>
          <w:rFonts w:ascii="Arial" w:eastAsia="Times New Roman" w:hAnsi="Arial" w:cs="Arial"/>
          <w:b/>
          <w:sz w:val="24"/>
          <w:szCs w:val="24"/>
          <w:lang w:eastAsia="it-IT"/>
        </w:rPr>
        <w:t xml:space="preserve"> </w:t>
      </w:r>
      <w:r w:rsidR="00DD4CB5" w:rsidRPr="00DD4CB5">
        <w:rPr>
          <w:rFonts w:ascii="Arial" w:eastAsia="Times New Roman" w:hAnsi="Arial" w:cs="Arial"/>
          <w:sz w:val="24"/>
          <w:szCs w:val="24"/>
          <w:lang w:eastAsia="it-IT"/>
        </w:rPr>
        <w:t>sono escluse le società semplici</w:t>
      </w:r>
    </w:p>
    <w:p w:rsidR="00440CB4" w:rsidRPr="00440CB4" w:rsidRDefault="00440CB4" w:rsidP="007341F1">
      <w:pPr>
        <w:pStyle w:val="Paragrafoelenco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it-IT"/>
        </w:rPr>
      </w:pPr>
      <w:r w:rsidRPr="00440CB4">
        <w:rPr>
          <w:rFonts w:ascii="Arial" w:eastAsia="Times New Roman" w:hAnsi="Arial" w:cs="Arial"/>
          <w:b/>
          <w:sz w:val="24"/>
          <w:szCs w:val="24"/>
          <w:lang w:eastAsia="it-IT"/>
        </w:rPr>
        <w:t>Società di capitali (Srl, Spa)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Se </w:t>
      </w:r>
      <w:r w:rsidR="00E0204B">
        <w:rPr>
          <w:rFonts w:ascii="Arial" w:eastAsia="Times New Roman" w:hAnsi="Arial" w:cs="Arial"/>
          <w:sz w:val="24"/>
          <w:szCs w:val="24"/>
          <w:lang w:eastAsia="it-IT"/>
        </w:rPr>
        <w:t xml:space="preserve">c’è 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l’obbligo di iscri</w:t>
      </w:r>
      <w:r w:rsidR="00E0204B">
        <w:rPr>
          <w:rFonts w:ascii="Arial" w:eastAsia="Times New Roman" w:hAnsi="Arial" w:cs="Arial"/>
          <w:sz w:val="24"/>
          <w:szCs w:val="24"/>
          <w:lang w:eastAsia="it-IT"/>
        </w:rPr>
        <w:t>zione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al Registro delle imprese o al </w:t>
      </w:r>
      <w:r w:rsidRPr="00DD4CB5">
        <w:rPr>
          <w:rFonts w:ascii="Arial" w:eastAsia="Times New Roman" w:hAnsi="Arial" w:cs="Arial"/>
          <w:sz w:val="24"/>
          <w:szCs w:val="24"/>
          <w:lang w:eastAsia="it-IT"/>
        </w:rPr>
        <w:t>REA</w:t>
      </w:r>
      <w:r w:rsidR="00DD4CB5" w:rsidRPr="00DD4CB5">
        <w:rPr>
          <w:rFonts w:ascii="Arial" w:eastAsia="Times New Roman" w:hAnsi="Arial" w:cs="Arial"/>
          <w:sz w:val="24"/>
          <w:szCs w:val="24"/>
          <w:lang w:eastAsia="it-IT"/>
        </w:rPr>
        <w:t xml:space="preserve"> (</w:t>
      </w:r>
      <w:r w:rsidR="00DD4CB5" w:rsidRPr="00DD4CB5">
        <w:rPr>
          <w:rStyle w:val="Enfasigrassetto"/>
          <w:rFonts w:ascii="Arial" w:hAnsi="Arial" w:cs="Arial"/>
          <w:sz w:val="24"/>
          <w:szCs w:val="24"/>
        </w:rPr>
        <w:t>Repertorio delle notizie Economiche e Amministrative</w:t>
      </w:r>
      <w:r w:rsidR="00DD4CB5">
        <w:rPr>
          <w:rStyle w:val="Enfasigrassetto"/>
          <w:rFonts w:ascii="Arial" w:hAnsi="Arial" w:cs="Arial"/>
          <w:sz w:val="24"/>
          <w:szCs w:val="24"/>
        </w:rPr>
        <w:t xml:space="preserve"> </w:t>
      </w:r>
      <w:r w:rsidR="00DD4CB5" w:rsidRPr="00DD4CB5">
        <w:rPr>
          <w:rFonts w:ascii="Arial" w:hAnsi="Arial" w:cs="Arial"/>
          <w:sz w:val="24"/>
          <w:szCs w:val="24"/>
        </w:rPr>
        <w:t>con il quale la Camera di Commercio acquisisce e utilizza ogni altra notizia sia di carattere economico che di natura statistica e amministrativa)</w:t>
      </w:r>
      <w:r w:rsidRPr="00DD4CB5">
        <w:rPr>
          <w:rFonts w:ascii="Arial" w:eastAsia="Times New Roman" w:hAnsi="Arial" w:cs="Arial"/>
          <w:sz w:val="24"/>
          <w:szCs w:val="24"/>
          <w:lang w:eastAsia="it-IT"/>
        </w:rPr>
        <w:t>,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lastRenderedPageBreak/>
        <w:t>dovr</w:t>
      </w:r>
      <w:r w:rsidR="00440CB4">
        <w:rPr>
          <w:rFonts w:ascii="Arial" w:eastAsia="Times New Roman" w:hAnsi="Arial" w:cs="Arial"/>
          <w:sz w:val="24"/>
          <w:szCs w:val="24"/>
          <w:lang w:eastAsia="it-IT"/>
        </w:rPr>
        <w:t>à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</w:t>
      </w:r>
      <w:r w:rsidR="00440CB4">
        <w:rPr>
          <w:rFonts w:ascii="Arial" w:eastAsia="Times New Roman" w:hAnsi="Arial" w:cs="Arial"/>
          <w:sz w:val="24"/>
          <w:szCs w:val="24"/>
          <w:lang w:eastAsia="it-IT"/>
        </w:rPr>
        <w:t xml:space="preserve">essere 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presenta</w:t>
      </w:r>
      <w:r w:rsidR="00440CB4">
        <w:rPr>
          <w:rFonts w:ascii="Arial" w:eastAsia="Times New Roman" w:hAnsi="Arial" w:cs="Arial"/>
          <w:sz w:val="24"/>
          <w:szCs w:val="24"/>
          <w:lang w:eastAsia="it-IT"/>
        </w:rPr>
        <w:t>ta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la </w:t>
      </w: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Comunicazione Unica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, un documento che permette di adempiere a tre doveri amministrativi:</w:t>
      </w:r>
    </w:p>
    <w:p w:rsidR="007341F1" w:rsidRPr="007341F1" w:rsidRDefault="007341F1" w:rsidP="00734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richiesta di partita IVA o codice fiscale,</w:t>
      </w:r>
    </w:p>
    <w:p w:rsidR="007341F1" w:rsidRPr="007341F1" w:rsidRDefault="007341F1" w:rsidP="00734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obblighi verso Inps e Inail,</w:t>
      </w:r>
    </w:p>
    <w:p w:rsidR="007341F1" w:rsidRPr="007341F1" w:rsidRDefault="007341F1" w:rsidP="00734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iscrizione al Registro delle imprese.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Anche questa procedura pu</w:t>
      </w:r>
      <w:r w:rsidR="00440CB4">
        <w:rPr>
          <w:rFonts w:ascii="Arial" w:eastAsia="Times New Roman" w:hAnsi="Arial" w:cs="Arial"/>
          <w:sz w:val="24"/>
          <w:szCs w:val="24"/>
          <w:lang w:eastAsia="it-IT"/>
        </w:rPr>
        <w:t>ò essere svolta telematicamente, ma, essendo piuttosto complessa, è consigliabile il supporto di un commercialista.</w:t>
      </w:r>
    </w:p>
    <w:p w:rsidR="007341F1" w:rsidRPr="007341F1" w:rsidRDefault="007341F1" w:rsidP="007341F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</w:p>
    <w:p w:rsidR="007341F1" w:rsidRPr="007341F1" w:rsidRDefault="007341F1" w:rsidP="007341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Scegliere il regime fiscale: forfettario, ordinario o semplificato?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regime contabile è un insieme di regole e obblighi che chi ha partita IVA deve rispettare per essere in regola con il fisco e con la legge. Ad oggi esistono tre regimi contabili:</w:t>
      </w:r>
    </w:p>
    <w:p w:rsidR="007341F1" w:rsidRPr="007341F1" w:rsidRDefault="007341F1" w:rsidP="00734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regime ordinario</w:t>
      </w:r>
    </w:p>
    <w:p w:rsidR="007341F1" w:rsidRPr="007341F1" w:rsidRDefault="007341F1" w:rsidP="00734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regime semplificato</w:t>
      </w:r>
    </w:p>
    <w:p w:rsidR="007341F1" w:rsidRPr="007341F1" w:rsidRDefault="007341F1" w:rsidP="00734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il regime forfettario</w:t>
      </w:r>
    </w:p>
    <w:p w:rsidR="007341F1" w:rsidRPr="007341F1" w:rsidRDefault="007341F1" w:rsidP="009B0DBE">
      <w:pPr>
        <w:spacing w:before="100" w:beforeAutospacing="1" w:after="100" w:afterAutospacing="1" w:line="51" w:lineRule="atLeast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 Il regime forfettario è solitamente il più conveniente per una nuova attività, ma non sempre è possibile accedervi.</w:t>
      </w:r>
    </w:p>
    <w:p w:rsidR="007341F1" w:rsidRPr="007341F1" w:rsidRDefault="007341F1" w:rsidP="007341F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Regime forfettario: requisiti e calcolo delle tasse</w:t>
      </w:r>
    </w:p>
    <w:p w:rsidR="00DD4CB5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DD4CB5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 xml:space="preserve">Il regime forfettario è l’unico regime fiscale agevolato attualmente disponibile in Italia. Garantisce un’aliquota </w:t>
      </w:r>
      <w:r w:rsidR="001B3FD0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 xml:space="preserve">IRPEF </w:t>
      </w:r>
      <w:r w:rsidRPr="00DD4CB5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 xml:space="preserve">molto conveniente del 15% sull’imponibile. Inoltre, </w:t>
      </w:r>
      <w:r w:rsidRPr="00DD4CB5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it-IT"/>
        </w:rPr>
        <w:t>l’imposta è ridotta al 5% per i primi cinque anni per le nuove attività</w:t>
      </w:r>
      <w:r w:rsidR="00DD4CB5" w:rsidRPr="00DD4CB5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it-IT"/>
        </w:rPr>
        <w:t>, a certe condizioni.</w:t>
      </w:r>
    </w:p>
    <w:p w:rsidR="007341F1" w:rsidRPr="007341F1" w:rsidRDefault="007341F1" w:rsidP="001B3FD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Oltre all'aliquota conveniente, offre anche diverse </w:t>
      </w: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semplificazioni contabili e fiscali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,  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Per poter accedere al regime forfettario devi rispettare alcuni requisiti:</w:t>
      </w:r>
    </w:p>
    <w:p w:rsidR="007341F1" w:rsidRPr="007341F1" w:rsidRDefault="007341F1" w:rsidP="00734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Requisito soggettivo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1B3FD0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>può accedere al regime agevolato una persona fisica ed eserciti un’attività d’impresa, di arte o professione (incluse le imprese familiari).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Quindi la partita IVA deve essere riferita a un libero professionista o a una ditta individuale. Società e associazioni professionali, invece, sono escluse.</w:t>
      </w:r>
    </w:p>
    <w:p w:rsidR="007341F1" w:rsidRPr="001B3FD0" w:rsidRDefault="007341F1" w:rsidP="00734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highlight w:val="yellow"/>
          <w:lang w:eastAsia="it-IT"/>
        </w:rPr>
      </w:pP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Limite dei compensi e ricavi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: </w:t>
      </w:r>
      <w:r w:rsidRPr="001B3FD0">
        <w:rPr>
          <w:rFonts w:ascii="Arial" w:eastAsia="Times New Roman" w:hAnsi="Arial" w:cs="Arial"/>
          <w:sz w:val="24"/>
          <w:szCs w:val="24"/>
          <w:highlight w:val="yellow"/>
          <w:lang w:eastAsia="it-IT"/>
        </w:rPr>
        <w:t>i compensi e ricavi non devono superare i 65.000 € annui.</w:t>
      </w:r>
    </w:p>
    <w:p w:rsidR="007341F1" w:rsidRPr="007341F1" w:rsidRDefault="007341F1" w:rsidP="00734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Limite delle spese per personale dipendente o per lavoro accessorio: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le spese per personale dipendente o per lavoro accessorio</w:t>
      </w: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 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non possono superare il limite di 20.000 € annui. </w:t>
      </w:r>
    </w:p>
    <w:p w:rsidR="001B3FD0" w:rsidRDefault="007341F1" w:rsidP="001B3FD0">
      <w:pPr>
        <w:spacing w:before="100" w:beforeAutospacing="1" w:after="100" w:afterAutospacing="1" w:line="51" w:lineRule="atLeast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:rsidR="001B3FD0" w:rsidRDefault="001B3FD0" w:rsidP="001B3FD0">
      <w:pPr>
        <w:spacing w:before="100" w:beforeAutospacing="1" w:after="100" w:afterAutospacing="1" w:line="51" w:lineRule="atLeast"/>
        <w:rPr>
          <w:rFonts w:ascii="Arial" w:eastAsia="Times New Roman" w:hAnsi="Arial" w:cs="Arial"/>
          <w:sz w:val="24"/>
          <w:szCs w:val="24"/>
          <w:lang w:eastAsia="it-IT"/>
        </w:rPr>
      </w:pPr>
    </w:p>
    <w:p w:rsidR="001B3FD0" w:rsidRDefault="001B3FD0" w:rsidP="001B3FD0">
      <w:pPr>
        <w:spacing w:before="100" w:beforeAutospacing="1" w:after="100" w:afterAutospacing="1" w:line="51" w:lineRule="atLeast"/>
        <w:rPr>
          <w:rFonts w:ascii="Arial" w:eastAsia="Times New Roman" w:hAnsi="Arial" w:cs="Arial"/>
          <w:sz w:val="24"/>
          <w:szCs w:val="24"/>
          <w:lang w:eastAsia="it-IT"/>
        </w:rPr>
      </w:pPr>
    </w:p>
    <w:p w:rsidR="007341F1" w:rsidRPr="007341F1" w:rsidRDefault="007341F1" w:rsidP="001B3FD0">
      <w:pPr>
        <w:spacing w:before="100" w:beforeAutospacing="1" w:after="100" w:afterAutospacing="1" w:line="51" w:lineRule="atLeast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lastRenderedPageBreak/>
        <w:t xml:space="preserve">Per calcolare le 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>imposte da pagare bisogna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:</w:t>
      </w:r>
    </w:p>
    <w:p w:rsidR="007341F1" w:rsidRPr="007341F1" w:rsidRDefault="007341F1" w:rsidP="00734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Calcola</w:t>
      </w:r>
      <w:r w:rsidR="001B3F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re</w:t>
      </w: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il reddito imponibile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 (ovvero 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>il reddito presunto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sulla quale applicare il 15% di 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>imposta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): moltiplica il 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>volume d’affari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lordo per il coefficiente di redditività associato al tuo codice ATECO.</w:t>
      </w:r>
    </w:p>
    <w:p w:rsidR="007341F1" w:rsidRPr="001B3FD0" w:rsidRDefault="007341F1" w:rsidP="00734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it-IT"/>
        </w:rPr>
      </w:pP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Sottra</w:t>
      </w:r>
      <w:r w:rsidR="001B3F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rre</w:t>
      </w: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dal reddito </w:t>
      </w:r>
      <w:r w:rsidR="001B3F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così calcolato </w:t>
      </w:r>
      <w:r w:rsidRPr="00641C4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i </w:t>
      </w:r>
      <w:r w:rsidRPr="001B3FD0">
        <w:rPr>
          <w:rFonts w:ascii="Arial" w:eastAsia="Times New Roman" w:hAnsi="Arial" w:cs="Arial"/>
          <w:b/>
          <w:bCs/>
          <w:sz w:val="24"/>
          <w:szCs w:val="24"/>
          <w:u w:val="single"/>
          <w:lang w:eastAsia="it-IT"/>
        </w:rPr>
        <w:t>contributi previdenziali obbligatori</w:t>
      </w:r>
    </w:p>
    <w:p w:rsidR="007341F1" w:rsidRDefault="007341F1" w:rsidP="007341F1">
      <w:pPr>
        <w:numPr>
          <w:ilvl w:val="0"/>
          <w:numId w:val="6"/>
        </w:numPr>
        <w:spacing w:before="100" w:beforeAutospacing="1" w:after="100" w:afterAutospacing="1" w:line="51" w:lineRule="atLeast"/>
        <w:rPr>
          <w:rFonts w:ascii="Arial" w:eastAsia="Times New Roman" w:hAnsi="Arial" w:cs="Arial"/>
          <w:sz w:val="24"/>
          <w:szCs w:val="24"/>
          <w:lang w:eastAsia="it-IT"/>
        </w:rPr>
      </w:pPr>
      <w:r w:rsidRPr="001B3FD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Moltiplica l'importo ottenuto per l'aliquota prevista per il forfettario</w:t>
      </w:r>
      <w:r w:rsidRPr="001B3FD0">
        <w:rPr>
          <w:rFonts w:ascii="Arial" w:eastAsia="Times New Roman" w:hAnsi="Arial" w:cs="Arial"/>
          <w:sz w:val="24"/>
          <w:szCs w:val="24"/>
          <w:lang w:eastAsia="it-IT"/>
        </w:rPr>
        <w:t xml:space="preserve"> (15% o 5% per le nuove attività)</w:t>
      </w:r>
    </w:p>
    <w:p w:rsidR="009963E0" w:rsidRPr="009963E0" w:rsidRDefault="009963E0" w:rsidP="009963E0">
      <w:pPr>
        <w:spacing w:before="100" w:beforeAutospacing="1" w:after="100" w:afterAutospacing="1" w:line="51" w:lineRule="atLeast"/>
        <w:rPr>
          <w:rFonts w:ascii="Arial" w:eastAsia="Times New Roman" w:hAnsi="Arial" w:cs="Arial"/>
          <w:b/>
          <w:i/>
          <w:sz w:val="24"/>
          <w:szCs w:val="24"/>
          <w:lang w:eastAsia="it-IT"/>
        </w:rPr>
      </w:pPr>
      <w:r w:rsidRPr="009963E0">
        <w:rPr>
          <w:rFonts w:ascii="Arial" w:eastAsia="Times New Roman" w:hAnsi="Arial" w:cs="Arial"/>
          <w:b/>
          <w:i/>
          <w:sz w:val="24"/>
          <w:szCs w:val="24"/>
          <w:highlight w:val="yellow"/>
          <w:lang w:eastAsia="it-IT"/>
        </w:rPr>
        <w:t>[(Volume d’affari annuo x Coeff. %) - Contributi previdenziali (INPS)] x 0,15 (0,05) = Imposta forfettaria da pagare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L’imposta così applicata si sostituisce a tutte quelle ordinariamente previste (imposte sui redditi, addizionali regionale e comunale, Irap).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Ma che succede invece se non 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 xml:space="preserve">si 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>rispett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>ano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i requisiti indicati? In questo caso, </w:t>
      </w:r>
      <w:r w:rsidR="001B3FD0">
        <w:rPr>
          <w:rFonts w:ascii="Arial" w:eastAsia="Times New Roman" w:hAnsi="Arial" w:cs="Arial"/>
          <w:sz w:val="24"/>
          <w:szCs w:val="24"/>
          <w:lang w:eastAsia="it-IT"/>
        </w:rPr>
        <w:t>si rientrerà</w:t>
      </w:r>
      <w:r w:rsidRPr="007341F1">
        <w:rPr>
          <w:rFonts w:ascii="Arial" w:eastAsia="Times New Roman" w:hAnsi="Arial" w:cs="Arial"/>
          <w:sz w:val="24"/>
          <w:szCs w:val="24"/>
          <w:lang w:eastAsia="it-IT"/>
        </w:rPr>
        <w:t xml:space="preserve"> in uno degli altri due regimi fiscali previsti dalla legge: </w:t>
      </w:r>
      <w:hyperlink r:id="rId7" w:history="1">
        <w:r w:rsidRPr="00641C4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l’ordinario e il semplificato</w:t>
        </w:r>
      </w:hyperlink>
      <w:r w:rsidRPr="007341F1">
        <w:rPr>
          <w:rFonts w:ascii="Arial" w:eastAsia="Times New Roman" w:hAnsi="Arial" w:cs="Arial"/>
          <w:sz w:val="24"/>
          <w:szCs w:val="24"/>
          <w:lang w:eastAsia="it-IT"/>
        </w:rPr>
        <w:t>.</w:t>
      </w:r>
    </w:p>
    <w:p w:rsidR="007341F1" w:rsidRPr="007341F1" w:rsidRDefault="007341F1" w:rsidP="007341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it-IT"/>
        </w:rPr>
      </w:pPr>
      <w:r w:rsidRPr="007341F1">
        <w:rPr>
          <w:rFonts w:ascii="Arial" w:eastAsia="Times New Roman" w:hAnsi="Arial" w:cs="Arial"/>
          <w:sz w:val="24"/>
          <w:szCs w:val="24"/>
          <w:lang w:eastAsia="it-IT"/>
        </w:rPr>
        <w:t> </w:t>
      </w:r>
    </w:p>
    <w:p w:rsidR="00087CFA" w:rsidRPr="00641C40" w:rsidRDefault="00087CFA">
      <w:pPr>
        <w:rPr>
          <w:rFonts w:ascii="Arial" w:hAnsi="Arial" w:cs="Arial"/>
          <w:sz w:val="24"/>
          <w:szCs w:val="24"/>
        </w:rPr>
      </w:pPr>
    </w:p>
    <w:sectPr w:rsidR="00087CFA" w:rsidRPr="00641C40" w:rsidSect="00087C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12E45"/>
    <w:multiLevelType w:val="hybridMultilevel"/>
    <w:tmpl w:val="782A7C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F76CE"/>
    <w:multiLevelType w:val="multilevel"/>
    <w:tmpl w:val="1E1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3744A"/>
    <w:multiLevelType w:val="multilevel"/>
    <w:tmpl w:val="327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1202A0"/>
    <w:multiLevelType w:val="multilevel"/>
    <w:tmpl w:val="BE0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8F0972"/>
    <w:multiLevelType w:val="multilevel"/>
    <w:tmpl w:val="238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B77150"/>
    <w:multiLevelType w:val="multilevel"/>
    <w:tmpl w:val="A85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444E3A"/>
    <w:multiLevelType w:val="multilevel"/>
    <w:tmpl w:val="826A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/>
  <w:defaultTabStop w:val="708"/>
  <w:hyphenationZone w:val="283"/>
  <w:characterSpacingControl w:val="doNotCompress"/>
  <w:compat/>
  <w:rsids>
    <w:rsidRoot w:val="007341F1"/>
    <w:rsid w:val="00087CFA"/>
    <w:rsid w:val="001B3FD0"/>
    <w:rsid w:val="00440CB4"/>
    <w:rsid w:val="004D74F6"/>
    <w:rsid w:val="00641C40"/>
    <w:rsid w:val="007341F1"/>
    <w:rsid w:val="00932155"/>
    <w:rsid w:val="009963E0"/>
    <w:rsid w:val="009B0DBE"/>
    <w:rsid w:val="00CF375F"/>
    <w:rsid w:val="00DD4CB5"/>
    <w:rsid w:val="00E02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7CFA"/>
  </w:style>
  <w:style w:type="paragraph" w:styleId="Titolo3">
    <w:name w:val="heading 3"/>
    <w:basedOn w:val="Normale"/>
    <w:link w:val="Titolo3Carattere"/>
    <w:uiPriority w:val="9"/>
    <w:qFormat/>
    <w:rsid w:val="00734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7341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7341F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341F1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3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7341F1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7341F1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34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341F1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40C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54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7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3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3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7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6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9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11354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3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9889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8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fattureincloud.it/guida-aprire-partita-iva/regime-ordinario-semplifica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.wikipedia.org/wiki/Imposta_sul_valore_aggiunt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F1D28C-415A-4DE4-88AC-B14B408A4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</cp:revision>
  <dcterms:created xsi:type="dcterms:W3CDTF">2025-04-07T07:19:00Z</dcterms:created>
  <dcterms:modified xsi:type="dcterms:W3CDTF">2025-04-07T07:19:00Z</dcterms:modified>
</cp:coreProperties>
</file>