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کتاب: روش‌های تأمین مالی نوین و سنتی</w:t>
      </w:r>
    </w:p>
    <w:p>
      <w:pPr>
        <w:pStyle w:val="Heading1"/>
      </w:pPr>
      <w:r>
        <w:t>فصل ۱: مقدمه</w:t>
      </w:r>
    </w:p>
    <w:p>
      <w:r>
        <w:t>تأمین مالی یکی از ارکان حیاتی در راه‌اندازی، تداوم و توسعه کسب‌وکارها محسوب می‌شود. هر کارآفرین یا مدیر موفق باید به درستی بداند که چه منابعی برای تأمین سرمایه در دسترس است، و چگونه می‌توان از آن‌ها بهینه استفاده کرد. اهمیت تأمین مالی به‌خصوص در مراحل اولیه رشد و هنگام مقیاس‌پذیری، بیشتر نمایان می‌شود.</w:t>
      </w:r>
    </w:p>
    <w:p>
      <w:pPr>
        <w:pStyle w:val="Heading1"/>
      </w:pPr>
      <w:r>
        <w:t>فصل ۲: سیر تحول روش‌های تأمین مالی و روش‌های سنتی</w:t>
      </w:r>
    </w:p>
    <w:p>
      <w:r>
        <w:t>در گذشته تأمین مالی بیشتر به شکل‌های غیررسمی مانند قرض گرفتن از اقوام، فروش دارایی‌های شخصی، یا پس‌انداز شخصی انجام می‌شد. به تدریج با رشد ساختارهای اقتصادی، بانک‌ها و بازارهای سرمایه به عنوان نهادهای تأمین مالی مطرح شدند. روش‌های سنتی مانند دریافت تسهیلات بانکی، انتشار اوراق قرضه، یا ورود به بورس از جمله ابزارهای رایج شدند. این روش‌ها با وجود مزایایی مانند نظارت رسمی و قابلیت مقایسه، در بسیاری از موارد ناکارآمد، پرهزینه و پیچیده هستند.</w:t>
      </w:r>
    </w:p>
    <w:p>
      <w:pPr>
        <w:pStyle w:val="Heading1"/>
      </w:pPr>
      <w:r>
        <w:t>فصل ۳: نقد روش‌های مرسوم بانکی و بورسی</w:t>
      </w:r>
    </w:p>
    <w:p>
      <w:r>
        <w:t>سیستم بانکی ایران در سال‌های اخیر با چالش‌هایی نظیر نرخ بهره بالا، فرآیندهای بوروکراتیک، و تمرکز بیش از حد بر وثیقه‌های ملکی مواجه بوده است. همچنین تأمین مالی از طریق بورس گرچه در ظاهر جذاب است، اما نوسانات بازار سرمایه، نبود زیرساخت‌های کافی برای پذیرش استارتاپ‌ها، و فقدان شفافیت ساختاری، کارایی این مسیر را برای بسیاری از کسب‌وکارها محدود کرده است. از این‌رو، لزوم بازنگری در روش‌های سنتی تأمین مالی محسوس است.</w:t>
      </w:r>
    </w:p>
    <w:p>
      <w:pPr>
        <w:pStyle w:val="Heading1"/>
      </w:pPr>
      <w:r>
        <w:t>فصل ۴: دسته‌بندی کسب‌وکارها بر اساس روش تأمین مالی</w:t>
      </w:r>
    </w:p>
    <w:p>
      <w:r>
        <w:t>می‌توان کسب‌وکارها را بر اساس نوع تأمین مالی مورد استفاده به چند دسته کلی تقسیم کرد:</w:t>
        <w:br/>
        <w:t>۱. کسب‌وکارهای خودراه‌انداز (Bootstrapped): متکی به منابع داخلی مؤسسان.</w:t>
        <w:br/>
        <w:t>۲. کسب‌وکارهای مبتنی بر تسهیلات بانکی.</w:t>
        <w:br/>
        <w:t>۳. شرکت‌هایی با پشتوانه سرمایه‌گذاری خطرپذیر (VC).</w:t>
        <w:br/>
        <w:t>۴. کسب‌وکارهایی که از سرمایه‌گذاران فرشته (Angel Investors) بهره‌ می‌برند.</w:t>
        <w:br/>
        <w:t>۵. شرکت‌های واردشده به بورس و بازار سرمایه.</w:t>
      </w:r>
    </w:p>
    <w:p>
      <w:pPr>
        <w:pStyle w:val="Heading1"/>
      </w:pPr>
      <w:r>
        <w:t>فصل ۵: روش‌های نوین تأمین مالی در کشورهای منتخب</w:t>
      </w:r>
    </w:p>
    <w:p>
      <w:r>
        <w:t>در این فصل، به بررسی نوآوری‌های تأمین مالی در کشورهای توسعه‌یافته و در حال توسعه مانند آمریکا، کانادا، انگلستان، چین، آلمان، مالزی و فنلاند می‌پردازیم. این کشورها هر یک با توجه به ساختار اقتصادی خاص خود، مدل‌های جدیدی مانند سرمایه‌گذاری جمعی، شتاب‌دهنده‌ها، صندوق‌های جسورانه دولتی و پلتفرم‌های فین‌تک را توسعه داده‌اند.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