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53C22" w14:textId="77777777" w:rsidR="00BF5BBF" w:rsidRDefault="00000000">
      <w:pPr>
        <w:spacing w:after="20"/>
      </w:pPr>
      <w:r>
        <w:rPr>
          <w:b/>
          <w:bCs/>
          <w:color w:val="1A6B5E"/>
          <w:sz w:val="36"/>
          <w:szCs w:val="36"/>
        </w:rPr>
        <w:t>Daear Consulting, LLC</w:t>
      </w:r>
    </w:p>
    <w:p w14:paraId="2CE0BC52" w14:textId="77777777" w:rsidR="00BF5BBF" w:rsidRDefault="00000000">
      <w:pPr>
        <w:spacing w:after="20"/>
      </w:pPr>
      <w:r>
        <w:rPr>
          <w:color w:val="888888"/>
          <w:sz w:val="20"/>
          <w:szCs w:val="20"/>
        </w:rPr>
        <w:t>Earth Data Science  ·  Indigenous Data Sovereignty  ·  Environmental Research</w:t>
      </w:r>
    </w:p>
    <w:p w14:paraId="44A552B5" w14:textId="3F2F00E0" w:rsidR="00BF5BBF" w:rsidRDefault="00000000">
      <w:pPr>
        <w:spacing w:after="60"/>
      </w:pPr>
      <w:r>
        <w:rPr>
          <w:i/>
          <w:iCs/>
          <w:color w:val="888888"/>
          <w:sz w:val="19"/>
          <w:szCs w:val="19"/>
        </w:rPr>
        <w:t>Native-Owned Small Business  ·  Colorado  ·  Effective July 2026</w:t>
      </w:r>
    </w:p>
    <w:p w14:paraId="1562B715" w14:textId="77777777" w:rsidR="00BF5BBF" w:rsidRDefault="00BF5BBF">
      <w:pPr>
        <w:pBdr>
          <w:bottom w:val="single" w:sz="10" w:space="1" w:color="1A6B5E"/>
        </w:pBdr>
        <w:spacing w:after="160"/>
      </w:pPr>
    </w:p>
    <w:p w14:paraId="0716657E" w14:textId="5EB7A3FC" w:rsidR="00BF5BBF" w:rsidRDefault="00000000">
      <w:pPr>
        <w:spacing w:before="40" w:after="60"/>
      </w:pPr>
      <w:r>
        <w:rPr>
          <w:color w:val="4A4A4A"/>
        </w:rPr>
        <w:t>Daear Consulting provides specialized Earth data science, Indigenous data sovereignty, and environmental research consulting services. The rates below reflect PhD-level expertise, specialization in Tribal data governance frameworks (OCAP®, CARE, FAIR, IEEE 2890-2025), and direct experience working with Tribal Nations, Tribal colleges, and federal and academic research partners.</w:t>
      </w:r>
    </w:p>
    <w:p w14:paraId="0140437B" w14:textId="77777777" w:rsidR="00BF5BBF" w:rsidRDefault="00BF5BBF">
      <w:pPr>
        <w:spacing w:before="40" w:after="80"/>
      </w:pPr>
    </w:p>
    <w:p w14:paraId="19697BB6" w14:textId="77777777" w:rsidR="00BF5BBF" w:rsidRDefault="00000000">
      <w:pPr>
        <w:spacing w:before="200" w:after="60"/>
      </w:pPr>
      <w:r>
        <w:rPr>
          <w:b/>
          <w:bCs/>
          <w:color w:val="1C2B2A"/>
          <w:sz w:val="24"/>
          <w:szCs w:val="24"/>
        </w:rPr>
        <w:t>Standard Hourly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4360"/>
      </w:tblGrid>
      <w:tr w:rsidR="00D0462D" w14:paraId="58A538E2" w14:textId="77777777">
        <w:tc>
          <w:tcPr>
            <w:tcW w:w="3400" w:type="dxa"/>
            <w:shd w:val="clear" w:color="auto" w:fill="1A6B5E"/>
            <w:tcMar>
              <w:top w:w="100" w:type="dxa"/>
              <w:left w:w="140" w:type="dxa"/>
              <w:bottom w:w="100" w:type="dxa"/>
              <w:right w:w="140" w:type="dxa"/>
            </w:tcMar>
          </w:tcPr>
          <w:p w14:paraId="7EBBA72B" w14:textId="77777777" w:rsidR="00BF5BBF" w:rsidRDefault="00000000">
            <w:r>
              <w:rPr>
                <w:b/>
                <w:bCs/>
                <w:color w:val="FFFFFF"/>
                <w:sz w:val="20"/>
                <w:szCs w:val="20"/>
              </w:rPr>
              <w:t>Service</w:t>
            </w:r>
          </w:p>
        </w:tc>
        <w:tc>
          <w:tcPr>
            <w:tcW w:w="1600" w:type="dxa"/>
            <w:shd w:val="clear" w:color="auto" w:fill="1A6B5E"/>
            <w:tcMar>
              <w:top w:w="100" w:type="dxa"/>
              <w:left w:w="140" w:type="dxa"/>
              <w:bottom w:w="100" w:type="dxa"/>
              <w:right w:w="140" w:type="dxa"/>
            </w:tcMar>
          </w:tcPr>
          <w:p w14:paraId="00090EDA" w14:textId="77777777" w:rsidR="00BF5BBF" w:rsidRDefault="00000000">
            <w:r>
              <w:rPr>
                <w:b/>
                <w:bCs/>
                <w:color w:val="FFFFFF"/>
                <w:sz w:val="20"/>
                <w:szCs w:val="20"/>
              </w:rPr>
              <w:t>Rate</w:t>
            </w:r>
          </w:p>
        </w:tc>
        <w:tc>
          <w:tcPr>
            <w:tcW w:w="4360" w:type="dxa"/>
            <w:shd w:val="clear" w:color="auto" w:fill="1A6B5E"/>
            <w:tcMar>
              <w:top w:w="100" w:type="dxa"/>
              <w:left w:w="140" w:type="dxa"/>
              <w:bottom w:w="100" w:type="dxa"/>
              <w:right w:w="140" w:type="dxa"/>
            </w:tcMar>
          </w:tcPr>
          <w:p w14:paraId="768B848E" w14:textId="77777777" w:rsidR="00BF5BBF" w:rsidRDefault="00000000">
            <w:r>
              <w:rPr>
                <w:b/>
                <w:bCs/>
                <w:color w:val="FFFFFF"/>
                <w:sz w:val="20"/>
                <w:szCs w:val="20"/>
              </w:rPr>
              <w:t>Description</w:t>
            </w:r>
          </w:p>
        </w:tc>
      </w:tr>
      <w:tr w:rsidR="00D0462D" w14:paraId="457E6C92" w14:textId="77777777">
        <w:tc>
          <w:tcPr>
            <w:tcW w:w="3400" w:type="dxa"/>
            <w:shd w:val="clear" w:color="auto" w:fill="D6EDEA"/>
            <w:tcMar>
              <w:top w:w="100" w:type="dxa"/>
              <w:left w:w="140" w:type="dxa"/>
              <w:bottom w:w="100" w:type="dxa"/>
              <w:right w:w="140" w:type="dxa"/>
            </w:tcMar>
          </w:tcPr>
          <w:p w14:paraId="1919E288" w14:textId="5B0D661C" w:rsidR="00BF5BBF" w:rsidRDefault="00000000">
            <w:r>
              <w:rPr>
                <w:b/>
                <w:bCs/>
                <w:color w:val="1A6B5E"/>
                <w:sz w:val="20"/>
                <w:szCs w:val="20"/>
              </w:rPr>
              <w:t>Principal Consulting</w:t>
            </w:r>
          </w:p>
        </w:tc>
        <w:tc>
          <w:tcPr>
            <w:tcW w:w="1600" w:type="dxa"/>
            <w:shd w:val="clear" w:color="auto" w:fill="FFFFFF"/>
            <w:tcMar>
              <w:top w:w="100" w:type="dxa"/>
              <w:left w:w="140" w:type="dxa"/>
              <w:bottom w:w="100" w:type="dxa"/>
              <w:right w:w="140" w:type="dxa"/>
            </w:tcMar>
          </w:tcPr>
          <w:p w14:paraId="11143627" w14:textId="18D7CD01" w:rsidR="00BF5BBF" w:rsidRDefault="00000000">
            <w:r>
              <w:rPr>
                <w:color w:val="4A4A4A"/>
                <w:sz w:val="20"/>
                <w:szCs w:val="20"/>
              </w:rPr>
              <w:t>$150</w:t>
            </w:r>
            <w:r w:rsidR="00563397">
              <w:rPr>
                <w:color w:val="4A4A4A"/>
                <w:sz w:val="20"/>
                <w:szCs w:val="20"/>
              </w:rPr>
              <w:t>-</w:t>
            </w:r>
            <w:r>
              <w:rPr>
                <w:color w:val="4A4A4A"/>
                <w:sz w:val="20"/>
                <w:szCs w:val="20"/>
              </w:rPr>
              <w:t>$175/hr</w:t>
            </w:r>
          </w:p>
        </w:tc>
        <w:tc>
          <w:tcPr>
            <w:tcW w:w="4360" w:type="dxa"/>
            <w:shd w:val="clear" w:color="auto" w:fill="FFFFFF"/>
            <w:tcMar>
              <w:top w:w="100" w:type="dxa"/>
              <w:left w:w="140" w:type="dxa"/>
              <w:bottom w:w="100" w:type="dxa"/>
              <w:right w:w="140" w:type="dxa"/>
            </w:tcMar>
          </w:tcPr>
          <w:p w14:paraId="4F6E393A" w14:textId="77777777" w:rsidR="00BF5BBF" w:rsidRDefault="00000000">
            <w:r>
              <w:rPr>
                <w:color w:val="4A4A4A"/>
                <w:sz w:val="20"/>
                <w:szCs w:val="20"/>
              </w:rPr>
              <w:t>Research strategy, project leadership, stakeholder engagement, grant development, data sovereignty consulting, co-design facilitation</w:t>
            </w:r>
          </w:p>
        </w:tc>
      </w:tr>
      <w:tr w:rsidR="00D0462D" w14:paraId="15FFC317" w14:textId="77777777">
        <w:tc>
          <w:tcPr>
            <w:tcW w:w="3400" w:type="dxa"/>
            <w:shd w:val="clear" w:color="auto" w:fill="D6EDEA"/>
            <w:tcMar>
              <w:top w:w="100" w:type="dxa"/>
              <w:left w:w="140" w:type="dxa"/>
              <w:bottom w:w="100" w:type="dxa"/>
              <w:right w:w="140" w:type="dxa"/>
            </w:tcMar>
          </w:tcPr>
          <w:p w14:paraId="6C6319AE" w14:textId="77777777" w:rsidR="00BF5BBF" w:rsidRDefault="00000000">
            <w:r>
              <w:rPr>
                <w:b/>
                <w:bCs/>
                <w:color w:val="1A6B5E"/>
                <w:sz w:val="20"/>
                <w:szCs w:val="20"/>
              </w:rPr>
              <w:t>Technical Consulting (Supporting staff)</w:t>
            </w:r>
          </w:p>
        </w:tc>
        <w:tc>
          <w:tcPr>
            <w:tcW w:w="1600" w:type="dxa"/>
            <w:shd w:val="clear" w:color="auto" w:fill="FFFFFF"/>
            <w:tcMar>
              <w:top w:w="100" w:type="dxa"/>
              <w:left w:w="140" w:type="dxa"/>
              <w:bottom w:w="100" w:type="dxa"/>
              <w:right w:w="140" w:type="dxa"/>
            </w:tcMar>
          </w:tcPr>
          <w:p w14:paraId="30DD1E00" w14:textId="2DAB533D" w:rsidR="00BF5BBF" w:rsidRDefault="00000000">
            <w:r>
              <w:rPr>
                <w:color w:val="4A4A4A"/>
                <w:sz w:val="20"/>
                <w:szCs w:val="20"/>
              </w:rPr>
              <w:t>$100</w:t>
            </w:r>
            <w:r w:rsidR="00563397">
              <w:rPr>
                <w:color w:val="4A4A4A"/>
                <w:sz w:val="20"/>
                <w:szCs w:val="20"/>
              </w:rPr>
              <w:t>-</w:t>
            </w:r>
            <w:r>
              <w:rPr>
                <w:color w:val="4A4A4A"/>
                <w:sz w:val="20"/>
                <w:szCs w:val="20"/>
              </w:rPr>
              <w:t>$12</w:t>
            </w:r>
            <w:r w:rsidR="004852DD">
              <w:rPr>
                <w:color w:val="4A4A4A"/>
                <w:sz w:val="20"/>
                <w:szCs w:val="20"/>
              </w:rPr>
              <w:t>5</w:t>
            </w:r>
            <w:r>
              <w:rPr>
                <w:color w:val="4A4A4A"/>
                <w:sz w:val="20"/>
                <w:szCs w:val="20"/>
              </w:rPr>
              <w:t>/hr</w:t>
            </w:r>
          </w:p>
        </w:tc>
        <w:tc>
          <w:tcPr>
            <w:tcW w:w="4360" w:type="dxa"/>
            <w:shd w:val="clear" w:color="auto" w:fill="FFFFFF"/>
            <w:tcMar>
              <w:top w:w="100" w:type="dxa"/>
              <w:left w:w="140" w:type="dxa"/>
              <w:bottom w:w="100" w:type="dxa"/>
              <w:right w:w="140" w:type="dxa"/>
            </w:tcMar>
          </w:tcPr>
          <w:p w14:paraId="2DD4AE28" w14:textId="77777777" w:rsidR="00BF5BBF" w:rsidRDefault="00000000">
            <w:r>
              <w:rPr>
                <w:color w:val="4A4A4A"/>
                <w:sz w:val="20"/>
                <w:szCs w:val="20"/>
              </w:rPr>
              <w:t>Data analysis, geospatial processing, Python/R development, reproducible workflows, data pipeline development</w:t>
            </w:r>
          </w:p>
        </w:tc>
      </w:tr>
      <w:tr w:rsidR="00D0462D" w14:paraId="6B2CCA9A" w14:textId="77777777">
        <w:tc>
          <w:tcPr>
            <w:tcW w:w="3400" w:type="dxa"/>
            <w:shd w:val="clear" w:color="auto" w:fill="D6EDEA"/>
            <w:tcMar>
              <w:top w:w="100" w:type="dxa"/>
              <w:left w:w="140" w:type="dxa"/>
              <w:bottom w:w="100" w:type="dxa"/>
              <w:right w:w="140" w:type="dxa"/>
            </w:tcMar>
          </w:tcPr>
          <w:p w14:paraId="0F00497D" w14:textId="77777777" w:rsidR="00BF5BBF" w:rsidRDefault="00000000">
            <w:r>
              <w:rPr>
                <w:b/>
                <w:bCs/>
                <w:color w:val="1A6B5E"/>
                <w:sz w:val="20"/>
                <w:szCs w:val="20"/>
              </w:rPr>
              <w:t>Training Delivery</w:t>
            </w:r>
          </w:p>
        </w:tc>
        <w:tc>
          <w:tcPr>
            <w:tcW w:w="1600" w:type="dxa"/>
            <w:shd w:val="clear" w:color="auto" w:fill="FFFFFF"/>
            <w:tcMar>
              <w:top w:w="100" w:type="dxa"/>
              <w:left w:w="140" w:type="dxa"/>
              <w:bottom w:w="100" w:type="dxa"/>
              <w:right w:w="140" w:type="dxa"/>
            </w:tcMar>
          </w:tcPr>
          <w:p w14:paraId="191002F3" w14:textId="44F45A60" w:rsidR="00BF5BBF" w:rsidRDefault="00000000">
            <w:r>
              <w:rPr>
                <w:color w:val="4A4A4A"/>
                <w:sz w:val="20"/>
                <w:szCs w:val="20"/>
              </w:rPr>
              <w:t>$175</w:t>
            </w:r>
            <w:r w:rsidR="004852DD">
              <w:rPr>
                <w:color w:val="4A4A4A"/>
                <w:sz w:val="20"/>
                <w:szCs w:val="20"/>
              </w:rPr>
              <w:t>-</w:t>
            </w:r>
            <w:r>
              <w:rPr>
                <w:color w:val="4A4A4A"/>
                <w:sz w:val="20"/>
                <w:szCs w:val="20"/>
              </w:rPr>
              <w:t>$200</w:t>
            </w:r>
            <w:r w:rsidR="004852DD">
              <w:rPr>
                <w:color w:val="4A4A4A"/>
                <w:sz w:val="20"/>
                <w:szCs w:val="20"/>
              </w:rPr>
              <w:t>/</w:t>
            </w:r>
            <w:r>
              <w:rPr>
                <w:color w:val="4A4A4A"/>
                <w:sz w:val="20"/>
                <w:szCs w:val="20"/>
              </w:rPr>
              <w:t>hr</w:t>
            </w:r>
          </w:p>
        </w:tc>
        <w:tc>
          <w:tcPr>
            <w:tcW w:w="4360" w:type="dxa"/>
            <w:shd w:val="clear" w:color="auto" w:fill="FFFFFF"/>
            <w:tcMar>
              <w:top w:w="100" w:type="dxa"/>
              <w:left w:w="140" w:type="dxa"/>
              <w:bottom w:w="100" w:type="dxa"/>
              <w:right w:w="140" w:type="dxa"/>
            </w:tcMar>
          </w:tcPr>
          <w:p w14:paraId="164DE325" w14:textId="77777777" w:rsidR="00BF5BBF" w:rsidRDefault="00000000">
            <w:r>
              <w:rPr>
                <w:color w:val="4A4A4A"/>
                <w:sz w:val="20"/>
                <w:szCs w:val="20"/>
              </w:rPr>
              <w:t>In-person or virtual instruction, workshop facilitation, curriculum delivery. Rate reflects substantive preparation time in addition to delivery.</w:t>
            </w:r>
          </w:p>
        </w:tc>
      </w:tr>
      <w:tr w:rsidR="00D0462D" w14:paraId="3B4AD167" w14:textId="77777777">
        <w:tc>
          <w:tcPr>
            <w:tcW w:w="3400" w:type="dxa"/>
            <w:shd w:val="clear" w:color="auto" w:fill="D6EDEA"/>
            <w:tcMar>
              <w:top w:w="100" w:type="dxa"/>
              <w:left w:w="140" w:type="dxa"/>
              <w:bottom w:w="100" w:type="dxa"/>
              <w:right w:w="140" w:type="dxa"/>
            </w:tcMar>
          </w:tcPr>
          <w:p w14:paraId="090A4FCB" w14:textId="77777777" w:rsidR="00BF5BBF" w:rsidRDefault="00000000">
            <w:r>
              <w:rPr>
                <w:b/>
                <w:bCs/>
                <w:color w:val="1A6B5E"/>
                <w:sz w:val="20"/>
                <w:szCs w:val="20"/>
              </w:rPr>
              <w:t>Data Sovereignty &amp; Governance Consulting</w:t>
            </w:r>
          </w:p>
        </w:tc>
        <w:tc>
          <w:tcPr>
            <w:tcW w:w="1600" w:type="dxa"/>
            <w:shd w:val="clear" w:color="auto" w:fill="FFFFFF"/>
            <w:tcMar>
              <w:top w:w="100" w:type="dxa"/>
              <w:left w:w="140" w:type="dxa"/>
              <w:bottom w:w="100" w:type="dxa"/>
              <w:right w:w="140" w:type="dxa"/>
            </w:tcMar>
          </w:tcPr>
          <w:p w14:paraId="6BA3D930" w14:textId="6D3BE439" w:rsidR="00BF5BBF" w:rsidRDefault="00000000">
            <w:r>
              <w:rPr>
                <w:color w:val="4A4A4A"/>
                <w:sz w:val="20"/>
                <w:szCs w:val="20"/>
              </w:rPr>
              <w:t>$175</w:t>
            </w:r>
            <w:r w:rsidR="00563397">
              <w:rPr>
                <w:color w:val="4A4A4A"/>
                <w:sz w:val="20"/>
                <w:szCs w:val="20"/>
              </w:rPr>
              <w:t>-</w:t>
            </w:r>
            <w:r>
              <w:rPr>
                <w:color w:val="4A4A4A"/>
                <w:sz w:val="20"/>
                <w:szCs w:val="20"/>
              </w:rPr>
              <w:t>$200/hr</w:t>
            </w:r>
          </w:p>
        </w:tc>
        <w:tc>
          <w:tcPr>
            <w:tcW w:w="4360" w:type="dxa"/>
            <w:shd w:val="clear" w:color="auto" w:fill="FFFFFF"/>
            <w:tcMar>
              <w:top w:w="100" w:type="dxa"/>
              <w:left w:w="140" w:type="dxa"/>
              <w:bottom w:w="100" w:type="dxa"/>
              <w:right w:w="140" w:type="dxa"/>
            </w:tcMar>
          </w:tcPr>
          <w:p w14:paraId="07CFFA5B" w14:textId="77777777" w:rsidR="00BF5BBF" w:rsidRDefault="00000000">
            <w:r>
              <w:rPr>
                <w:color w:val="4A4A4A"/>
                <w:sz w:val="20"/>
                <w:szCs w:val="20"/>
              </w:rPr>
              <w:t>OCAP®, CARE, FAIR, and IEEE 2890-2025 implementation; data governance framework design; Tribal data access agreements; AI use governance</w:t>
            </w:r>
          </w:p>
        </w:tc>
      </w:tr>
      <w:tr w:rsidR="00D0462D" w14:paraId="5FC2B935" w14:textId="77777777">
        <w:tc>
          <w:tcPr>
            <w:tcW w:w="3400" w:type="dxa"/>
            <w:shd w:val="clear" w:color="auto" w:fill="D6EDEA"/>
            <w:tcMar>
              <w:top w:w="100" w:type="dxa"/>
              <w:left w:w="140" w:type="dxa"/>
              <w:bottom w:w="100" w:type="dxa"/>
              <w:right w:w="140" w:type="dxa"/>
            </w:tcMar>
          </w:tcPr>
          <w:p w14:paraId="1053E172" w14:textId="77777777" w:rsidR="00BF5BBF" w:rsidRDefault="00000000">
            <w:r>
              <w:rPr>
                <w:b/>
                <w:bCs/>
                <w:color w:val="1A6B5E"/>
                <w:sz w:val="20"/>
                <w:szCs w:val="20"/>
              </w:rPr>
              <w:t>Scientific Writing &amp; Report Production</w:t>
            </w:r>
          </w:p>
        </w:tc>
        <w:tc>
          <w:tcPr>
            <w:tcW w:w="1600" w:type="dxa"/>
            <w:shd w:val="clear" w:color="auto" w:fill="FFFFFF"/>
            <w:tcMar>
              <w:top w:w="100" w:type="dxa"/>
              <w:left w:w="140" w:type="dxa"/>
              <w:bottom w:w="100" w:type="dxa"/>
              <w:right w:w="140" w:type="dxa"/>
            </w:tcMar>
          </w:tcPr>
          <w:p w14:paraId="7CFC8570" w14:textId="3FA9A098" w:rsidR="00BF5BBF" w:rsidRDefault="00000000">
            <w:r>
              <w:rPr>
                <w:color w:val="4A4A4A"/>
                <w:sz w:val="20"/>
                <w:szCs w:val="20"/>
              </w:rPr>
              <w:t>$125</w:t>
            </w:r>
            <w:r w:rsidR="00563397">
              <w:rPr>
                <w:color w:val="4A4A4A"/>
                <w:sz w:val="20"/>
                <w:szCs w:val="20"/>
              </w:rPr>
              <w:t>-</w:t>
            </w:r>
            <w:r>
              <w:rPr>
                <w:color w:val="4A4A4A"/>
                <w:sz w:val="20"/>
                <w:szCs w:val="20"/>
              </w:rPr>
              <w:t>$150/hr</w:t>
            </w:r>
          </w:p>
        </w:tc>
        <w:tc>
          <w:tcPr>
            <w:tcW w:w="4360" w:type="dxa"/>
            <w:shd w:val="clear" w:color="auto" w:fill="FFFFFF"/>
            <w:tcMar>
              <w:top w:w="100" w:type="dxa"/>
              <w:left w:w="140" w:type="dxa"/>
              <w:bottom w:w="100" w:type="dxa"/>
              <w:right w:w="140" w:type="dxa"/>
            </w:tcMar>
          </w:tcPr>
          <w:p w14:paraId="7E980E46" w14:textId="77777777" w:rsidR="00BF5BBF" w:rsidRDefault="00000000">
            <w:r>
              <w:rPr>
                <w:color w:val="4A4A4A"/>
                <w:sz w:val="20"/>
                <w:szCs w:val="20"/>
              </w:rPr>
              <w:t>Technical reports, white papers, policy briefs, grant proposals, peer-reviewed manuscript support</w:t>
            </w:r>
          </w:p>
        </w:tc>
      </w:tr>
    </w:tbl>
    <w:p w14:paraId="2B1A2D7F" w14:textId="77777777" w:rsidR="00BF5BBF" w:rsidRDefault="00000000">
      <w:pPr>
        <w:spacing w:before="200" w:after="60"/>
      </w:pPr>
      <w:r>
        <w:rPr>
          <w:b/>
          <w:bCs/>
          <w:color w:val="1C2B2A"/>
          <w:sz w:val="24"/>
          <w:szCs w:val="24"/>
        </w:rPr>
        <w:t>Typical Project-Based Fees</w:t>
      </w:r>
    </w:p>
    <w:p w14:paraId="26503189" w14:textId="77777777" w:rsidR="00BF5BBF" w:rsidRDefault="00000000">
      <w:pPr>
        <w:spacing w:before="30" w:after="30"/>
      </w:pPr>
      <w:r>
        <w:rPr>
          <w:i/>
          <w:iCs/>
          <w:color w:val="888888"/>
          <w:sz w:val="19"/>
          <w:szCs w:val="19"/>
        </w:rPr>
        <w:t>Daear prefers project-based or deliverable-based pricing for defined scopes. The ranges below reflect typical engagements; all fixed-fee contracts are scoped individually.</w:t>
      </w:r>
    </w:p>
    <w:p w14:paraId="6D892AC9" w14:textId="77777777" w:rsidR="00BF5BBF" w:rsidRDefault="00BF5BBF">
      <w:pPr>
        <w:spacing w:before="3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D0462D" w14:paraId="04B6622D" w14:textId="77777777">
        <w:tc>
          <w:tcPr>
            <w:tcW w:w="3200" w:type="dxa"/>
            <w:shd w:val="clear" w:color="auto" w:fill="1A6B5E"/>
            <w:tcMar>
              <w:top w:w="100" w:type="dxa"/>
              <w:left w:w="140" w:type="dxa"/>
              <w:bottom w:w="100" w:type="dxa"/>
              <w:right w:w="140" w:type="dxa"/>
            </w:tcMar>
          </w:tcPr>
          <w:p w14:paraId="423B4EF1" w14:textId="77777777" w:rsidR="00BF5BBF" w:rsidRDefault="00000000">
            <w:r>
              <w:rPr>
                <w:b/>
                <w:bCs/>
                <w:color w:val="FFFFFF"/>
                <w:sz w:val="20"/>
                <w:szCs w:val="20"/>
              </w:rPr>
              <w:t>Service</w:t>
            </w:r>
          </w:p>
        </w:tc>
        <w:tc>
          <w:tcPr>
            <w:tcW w:w="1600" w:type="dxa"/>
            <w:shd w:val="clear" w:color="auto" w:fill="1A6B5E"/>
            <w:tcMar>
              <w:top w:w="100" w:type="dxa"/>
              <w:left w:w="140" w:type="dxa"/>
              <w:bottom w:w="100" w:type="dxa"/>
              <w:right w:w="140" w:type="dxa"/>
            </w:tcMar>
          </w:tcPr>
          <w:p w14:paraId="78503902" w14:textId="77777777" w:rsidR="00BF5BBF" w:rsidRDefault="00000000">
            <w:r>
              <w:rPr>
                <w:b/>
                <w:bCs/>
                <w:color w:val="FFFFFF"/>
                <w:sz w:val="20"/>
                <w:szCs w:val="20"/>
              </w:rPr>
              <w:t>Rate</w:t>
            </w:r>
          </w:p>
        </w:tc>
        <w:tc>
          <w:tcPr>
            <w:tcW w:w="4560" w:type="dxa"/>
            <w:shd w:val="clear" w:color="auto" w:fill="1A6B5E"/>
            <w:tcMar>
              <w:top w:w="100" w:type="dxa"/>
              <w:left w:w="140" w:type="dxa"/>
              <w:bottom w:w="100" w:type="dxa"/>
              <w:right w:w="140" w:type="dxa"/>
            </w:tcMar>
          </w:tcPr>
          <w:p w14:paraId="38A7EA2D" w14:textId="77777777" w:rsidR="00BF5BBF" w:rsidRDefault="00000000">
            <w:r>
              <w:rPr>
                <w:b/>
                <w:bCs/>
                <w:color w:val="FFFFFF"/>
                <w:sz w:val="20"/>
                <w:szCs w:val="20"/>
              </w:rPr>
              <w:t>Description</w:t>
            </w:r>
          </w:p>
        </w:tc>
      </w:tr>
      <w:tr w:rsidR="00D0462D" w14:paraId="49256B21" w14:textId="77777777">
        <w:tc>
          <w:tcPr>
            <w:tcW w:w="3200" w:type="dxa"/>
            <w:shd w:val="clear" w:color="auto" w:fill="D6EDEA"/>
            <w:tcMar>
              <w:top w:w="100" w:type="dxa"/>
              <w:left w:w="140" w:type="dxa"/>
              <w:bottom w:w="100" w:type="dxa"/>
              <w:right w:w="140" w:type="dxa"/>
            </w:tcMar>
          </w:tcPr>
          <w:p w14:paraId="64916724" w14:textId="77777777" w:rsidR="00BF5BBF" w:rsidRDefault="00000000">
            <w:r>
              <w:rPr>
                <w:b/>
                <w:bCs/>
                <w:color w:val="1A6B5E"/>
                <w:sz w:val="20"/>
                <w:szCs w:val="20"/>
              </w:rPr>
              <w:t>Co-Design Facilitation (per session)</w:t>
            </w:r>
          </w:p>
        </w:tc>
        <w:tc>
          <w:tcPr>
            <w:tcW w:w="1600" w:type="dxa"/>
            <w:shd w:val="clear" w:color="auto" w:fill="FFFFFF"/>
            <w:tcMar>
              <w:top w:w="100" w:type="dxa"/>
              <w:left w:w="140" w:type="dxa"/>
              <w:bottom w:w="100" w:type="dxa"/>
              <w:right w:w="140" w:type="dxa"/>
            </w:tcMar>
          </w:tcPr>
          <w:p w14:paraId="392EB8C1" w14:textId="15521ADF" w:rsidR="00BF5BBF" w:rsidRDefault="00000000">
            <w:r>
              <w:rPr>
                <w:color w:val="4A4A4A"/>
                <w:sz w:val="20"/>
                <w:szCs w:val="20"/>
              </w:rPr>
              <w:t xml:space="preserve">$3,000 </w:t>
            </w:r>
            <w:r w:rsidR="00C62291">
              <w:rPr>
                <w:color w:val="4A4A4A"/>
                <w:sz w:val="20"/>
                <w:szCs w:val="20"/>
              </w:rPr>
              <w:t>-</w:t>
            </w:r>
            <w:r>
              <w:rPr>
                <w:color w:val="4A4A4A"/>
                <w:sz w:val="20"/>
                <w:szCs w:val="20"/>
              </w:rPr>
              <w:t xml:space="preserve"> $5,000</w:t>
            </w:r>
          </w:p>
        </w:tc>
        <w:tc>
          <w:tcPr>
            <w:tcW w:w="4560" w:type="dxa"/>
            <w:shd w:val="clear" w:color="auto" w:fill="FFFFFF"/>
            <w:tcMar>
              <w:top w:w="100" w:type="dxa"/>
              <w:left w:w="140" w:type="dxa"/>
              <w:bottom w:w="100" w:type="dxa"/>
              <w:right w:w="140" w:type="dxa"/>
            </w:tcMar>
          </w:tcPr>
          <w:p w14:paraId="50729470" w14:textId="77777777" w:rsidR="00BF5BBF" w:rsidRDefault="00000000">
            <w:r>
              <w:rPr>
                <w:color w:val="4A4A4A"/>
                <w:sz w:val="20"/>
                <w:szCs w:val="20"/>
              </w:rPr>
              <w:t>Single listening or problem-framing session with a Tribal or community partner: preparation, facilitation, documentation, and summary report</w:t>
            </w:r>
          </w:p>
        </w:tc>
      </w:tr>
      <w:tr w:rsidR="00D0462D" w14:paraId="78A0F320" w14:textId="77777777">
        <w:tc>
          <w:tcPr>
            <w:tcW w:w="3200" w:type="dxa"/>
            <w:shd w:val="clear" w:color="auto" w:fill="D6EDEA"/>
            <w:tcMar>
              <w:top w:w="100" w:type="dxa"/>
              <w:left w:w="140" w:type="dxa"/>
              <w:bottom w:w="100" w:type="dxa"/>
              <w:right w:w="140" w:type="dxa"/>
            </w:tcMar>
          </w:tcPr>
          <w:p w14:paraId="068D2D57" w14:textId="77777777" w:rsidR="00BF5BBF" w:rsidRDefault="00000000">
            <w:r>
              <w:rPr>
                <w:b/>
                <w:bCs/>
                <w:color w:val="1A6B5E"/>
                <w:sz w:val="20"/>
                <w:szCs w:val="20"/>
              </w:rPr>
              <w:t>Data Governance Framework</w:t>
            </w:r>
          </w:p>
        </w:tc>
        <w:tc>
          <w:tcPr>
            <w:tcW w:w="1600" w:type="dxa"/>
            <w:shd w:val="clear" w:color="auto" w:fill="FFFFFF"/>
            <w:tcMar>
              <w:top w:w="100" w:type="dxa"/>
              <w:left w:w="140" w:type="dxa"/>
              <w:bottom w:w="100" w:type="dxa"/>
              <w:right w:w="140" w:type="dxa"/>
            </w:tcMar>
          </w:tcPr>
          <w:p w14:paraId="7111279D" w14:textId="76D01B5E" w:rsidR="00BF5BBF" w:rsidRDefault="00000000">
            <w:r>
              <w:rPr>
                <w:color w:val="4A4A4A"/>
                <w:sz w:val="20"/>
                <w:szCs w:val="20"/>
              </w:rPr>
              <w:t xml:space="preserve">$8,000 </w:t>
            </w:r>
            <w:r w:rsidR="00C62291">
              <w:rPr>
                <w:color w:val="4A4A4A"/>
                <w:sz w:val="20"/>
                <w:szCs w:val="20"/>
              </w:rPr>
              <w:t>-</w:t>
            </w:r>
            <w:r>
              <w:rPr>
                <w:color w:val="4A4A4A"/>
                <w:sz w:val="20"/>
                <w:szCs w:val="20"/>
              </w:rPr>
              <w:t xml:space="preserve"> $18,00</w:t>
            </w:r>
            <w:r w:rsidR="00C62291">
              <w:rPr>
                <w:color w:val="4A4A4A"/>
                <w:sz w:val="20"/>
                <w:szCs w:val="20"/>
              </w:rPr>
              <w:t>0</w:t>
            </w:r>
          </w:p>
        </w:tc>
        <w:tc>
          <w:tcPr>
            <w:tcW w:w="4560" w:type="dxa"/>
            <w:shd w:val="clear" w:color="auto" w:fill="FFFFFF"/>
            <w:tcMar>
              <w:top w:w="100" w:type="dxa"/>
              <w:left w:w="140" w:type="dxa"/>
              <w:bottom w:w="100" w:type="dxa"/>
              <w:right w:w="140" w:type="dxa"/>
            </w:tcMar>
          </w:tcPr>
          <w:p w14:paraId="3A29970A" w14:textId="77777777" w:rsidR="00BF5BBF" w:rsidRDefault="00000000">
            <w:r>
              <w:rPr>
                <w:color w:val="4A4A4A"/>
                <w:sz w:val="20"/>
                <w:szCs w:val="20"/>
              </w:rPr>
              <w:t>Complete governance framework aligned with OCAP®, CARE, FAIR, and/or IEEE 2890-2025: data access agreements, AI use guidelines, metadata policy</w:t>
            </w:r>
          </w:p>
        </w:tc>
      </w:tr>
      <w:tr w:rsidR="00D0462D" w14:paraId="67EAAA75" w14:textId="77777777">
        <w:tc>
          <w:tcPr>
            <w:tcW w:w="3200" w:type="dxa"/>
            <w:shd w:val="clear" w:color="auto" w:fill="D6EDEA"/>
            <w:tcMar>
              <w:top w:w="100" w:type="dxa"/>
              <w:left w:w="140" w:type="dxa"/>
              <w:bottom w:w="100" w:type="dxa"/>
              <w:right w:w="140" w:type="dxa"/>
            </w:tcMar>
          </w:tcPr>
          <w:p w14:paraId="17D36176" w14:textId="77777777" w:rsidR="00BF5BBF" w:rsidRDefault="00000000">
            <w:r>
              <w:rPr>
                <w:b/>
                <w:bCs/>
                <w:color w:val="1A6B5E"/>
                <w:sz w:val="20"/>
                <w:szCs w:val="20"/>
              </w:rPr>
              <w:t>EDS Training Workshop (2-day, in-person)</w:t>
            </w:r>
          </w:p>
        </w:tc>
        <w:tc>
          <w:tcPr>
            <w:tcW w:w="1600" w:type="dxa"/>
            <w:shd w:val="clear" w:color="auto" w:fill="FFFFFF"/>
            <w:tcMar>
              <w:top w:w="100" w:type="dxa"/>
              <w:left w:w="140" w:type="dxa"/>
              <w:bottom w:w="100" w:type="dxa"/>
              <w:right w:w="140" w:type="dxa"/>
            </w:tcMar>
          </w:tcPr>
          <w:p w14:paraId="234EA530" w14:textId="53F7DF2F" w:rsidR="00BF5BBF" w:rsidRDefault="00000000">
            <w:r>
              <w:rPr>
                <w:color w:val="4A4A4A"/>
                <w:sz w:val="20"/>
                <w:szCs w:val="20"/>
              </w:rPr>
              <w:t xml:space="preserve">$12,000 </w:t>
            </w:r>
            <w:r w:rsidR="00563397">
              <w:rPr>
                <w:color w:val="4A4A4A"/>
                <w:sz w:val="20"/>
                <w:szCs w:val="20"/>
              </w:rPr>
              <w:t>-</w:t>
            </w:r>
            <w:r>
              <w:rPr>
                <w:color w:val="4A4A4A"/>
                <w:sz w:val="20"/>
                <w:szCs w:val="20"/>
              </w:rPr>
              <w:t xml:space="preserve"> $20,000</w:t>
            </w:r>
          </w:p>
        </w:tc>
        <w:tc>
          <w:tcPr>
            <w:tcW w:w="4560" w:type="dxa"/>
            <w:shd w:val="clear" w:color="auto" w:fill="FFFFFF"/>
            <w:tcMar>
              <w:top w:w="100" w:type="dxa"/>
              <w:left w:w="140" w:type="dxa"/>
              <w:bottom w:w="100" w:type="dxa"/>
              <w:right w:w="140" w:type="dxa"/>
            </w:tcMar>
          </w:tcPr>
          <w:p w14:paraId="1B23FA8E" w14:textId="77777777" w:rsidR="00BF5BBF" w:rsidRDefault="00000000">
            <w:r>
              <w:rPr>
                <w:color w:val="4A4A4A"/>
                <w:sz w:val="20"/>
                <w:szCs w:val="20"/>
              </w:rPr>
              <w:t>Full design, preparation, and delivery of a 2-day Earth data science training; includes pre-</w:t>
            </w:r>
            <w:r>
              <w:rPr>
                <w:color w:val="4A4A4A"/>
                <w:sz w:val="20"/>
                <w:szCs w:val="20"/>
              </w:rPr>
              <w:lastRenderedPageBreak/>
              <w:t>workshop materials, post-workshop support, and assessment</w:t>
            </w:r>
          </w:p>
        </w:tc>
      </w:tr>
      <w:tr w:rsidR="00D0462D" w14:paraId="28620840" w14:textId="77777777">
        <w:tc>
          <w:tcPr>
            <w:tcW w:w="3200" w:type="dxa"/>
            <w:shd w:val="clear" w:color="auto" w:fill="D6EDEA"/>
            <w:tcMar>
              <w:top w:w="100" w:type="dxa"/>
              <w:left w:w="140" w:type="dxa"/>
              <w:bottom w:w="100" w:type="dxa"/>
              <w:right w:w="140" w:type="dxa"/>
            </w:tcMar>
          </w:tcPr>
          <w:p w14:paraId="69FB8822" w14:textId="77777777" w:rsidR="00BF5BBF" w:rsidRDefault="00000000">
            <w:r>
              <w:rPr>
                <w:b/>
                <w:bCs/>
                <w:color w:val="1A6B5E"/>
                <w:sz w:val="20"/>
                <w:szCs w:val="20"/>
              </w:rPr>
              <w:lastRenderedPageBreak/>
              <w:t>Hackathon Design &amp; Facilitation</w:t>
            </w:r>
          </w:p>
        </w:tc>
        <w:tc>
          <w:tcPr>
            <w:tcW w:w="1600" w:type="dxa"/>
            <w:shd w:val="clear" w:color="auto" w:fill="FFFFFF"/>
            <w:tcMar>
              <w:top w:w="100" w:type="dxa"/>
              <w:left w:w="140" w:type="dxa"/>
              <w:bottom w:w="100" w:type="dxa"/>
              <w:right w:w="140" w:type="dxa"/>
            </w:tcMar>
          </w:tcPr>
          <w:p w14:paraId="71A26C52" w14:textId="33ADEBBE" w:rsidR="00BF5BBF" w:rsidRDefault="00000000">
            <w:r>
              <w:rPr>
                <w:color w:val="4A4A4A"/>
                <w:sz w:val="20"/>
                <w:szCs w:val="20"/>
              </w:rPr>
              <w:t xml:space="preserve">$15,000 </w:t>
            </w:r>
            <w:r w:rsidR="00563397">
              <w:rPr>
                <w:color w:val="4A4A4A"/>
                <w:sz w:val="20"/>
                <w:szCs w:val="20"/>
              </w:rPr>
              <w:t>-</w:t>
            </w:r>
            <w:r>
              <w:rPr>
                <w:color w:val="4A4A4A"/>
                <w:sz w:val="20"/>
                <w:szCs w:val="20"/>
              </w:rPr>
              <w:t xml:space="preserve"> $25,000</w:t>
            </w:r>
          </w:p>
        </w:tc>
        <w:tc>
          <w:tcPr>
            <w:tcW w:w="4560" w:type="dxa"/>
            <w:shd w:val="clear" w:color="auto" w:fill="FFFFFF"/>
            <w:tcMar>
              <w:top w:w="100" w:type="dxa"/>
              <w:left w:w="140" w:type="dxa"/>
              <w:bottom w:w="100" w:type="dxa"/>
              <w:right w:w="140" w:type="dxa"/>
            </w:tcMar>
          </w:tcPr>
          <w:p w14:paraId="7F227C2C" w14:textId="77777777" w:rsidR="00BF5BBF" w:rsidRDefault="00000000">
            <w:r>
              <w:rPr>
                <w:color w:val="4A4A4A"/>
                <w:sz w:val="20"/>
                <w:szCs w:val="20"/>
              </w:rPr>
              <w:t>End-to-end design and facilitation of a community data sprint or hackathon: challenge track design, participant pre-training, facilitation, dual-output documentation</w:t>
            </w:r>
          </w:p>
        </w:tc>
      </w:tr>
      <w:tr w:rsidR="00D0462D" w14:paraId="4FBEA87D" w14:textId="77777777">
        <w:tc>
          <w:tcPr>
            <w:tcW w:w="3200" w:type="dxa"/>
            <w:shd w:val="clear" w:color="auto" w:fill="D6EDEA"/>
            <w:tcMar>
              <w:top w:w="100" w:type="dxa"/>
              <w:left w:w="140" w:type="dxa"/>
              <w:bottom w:w="100" w:type="dxa"/>
              <w:right w:w="140" w:type="dxa"/>
            </w:tcMar>
          </w:tcPr>
          <w:p w14:paraId="255617B4" w14:textId="77777777" w:rsidR="00BF5BBF" w:rsidRDefault="00000000">
            <w:r>
              <w:rPr>
                <w:b/>
                <w:bCs/>
                <w:color w:val="1A6B5E"/>
                <w:sz w:val="20"/>
                <w:szCs w:val="20"/>
              </w:rPr>
              <w:t>Technical Report or White Paper</w:t>
            </w:r>
          </w:p>
        </w:tc>
        <w:tc>
          <w:tcPr>
            <w:tcW w:w="1600" w:type="dxa"/>
            <w:shd w:val="clear" w:color="auto" w:fill="FFFFFF"/>
            <w:tcMar>
              <w:top w:w="100" w:type="dxa"/>
              <w:left w:w="140" w:type="dxa"/>
              <w:bottom w:w="100" w:type="dxa"/>
              <w:right w:w="140" w:type="dxa"/>
            </w:tcMar>
          </w:tcPr>
          <w:p w14:paraId="72D81EDE" w14:textId="66D44636" w:rsidR="00BF5BBF" w:rsidRDefault="00000000">
            <w:r>
              <w:rPr>
                <w:color w:val="4A4A4A"/>
                <w:sz w:val="20"/>
                <w:szCs w:val="20"/>
              </w:rPr>
              <w:t xml:space="preserve">$4,000 </w:t>
            </w:r>
            <w:r w:rsidR="00563397">
              <w:rPr>
                <w:color w:val="4A4A4A"/>
                <w:sz w:val="20"/>
                <w:szCs w:val="20"/>
              </w:rPr>
              <w:t>-</w:t>
            </w:r>
            <w:r>
              <w:rPr>
                <w:color w:val="4A4A4A"/>
                <w:sz w:val="20"/>
                <w:szCs w:val="20"/>
              </w:rPr>
              <w:t xml:space="preserve"> $10,000</w:t>
            </w:r>
          </w:p>
        </w:tc>
        <w:tc>
          <w:tcPr>
            <w:tcW w:w="4560" w:type="dxa"/>
            <w:shd w:val="clear" w:color="auto" w:fill="FFFFFF"/>
            <w:tcMar>
              <w:top w:w="100" w:type="dxa"/>
              <w:left w:w="140" w:type="dxa"/>
              <w:bottom w:w="100" w:type="dxa"/>
              <w:right w:w="140" w:type="dxa"/>
            </w:tcMar>
          </w:tcPr>
          <w:p w14:paraId="6825199D" w14:textId="77777777" w:rsidR="00BF5BBF" w:rsidRDefault="00000000">
            <w:r>
              <w:rPr>
                <w:color w:val="4A4A4A"/>
                <w:sz w:val="20"/>
                <w:szCs w:val="20"/>
              </w:rPr>
              <w:t>Standalone technical deliverable: literature synthesis, policy brief, technical documentation, or findings report</w:t>
            </w:r>
          </w:p>
        </w:tc>
      </w:tr>
      <w:tr w:rsidR="00D0462D" w14:paraId="5EC5F6A2" w14:textId="77777777">
        <w:tc>
          <w:tcPr>
            <w:tcW w:w="3200" w:type="dxa"/>
            <w:shd w:val="clear" w:color="auto" w:fill="D6EDEA"/>
            <w:tcMar>
              <w:top w:w="100" w:type="dxa"/>
              <w:left w:w="140" w:type="dxa"/>
              <w:bottom w:w="100" w:type="dxa"/>
              <w:right w:w="140" w:type="dxa"/>
            </w:tcMar>
          </w:tcPr>
          <w:p w14:paraId="330BE10F" w14:textId="77777777" w:rsidR="00BF5BBF" w:rsidRDefault="00000000">
            <w:r>
              <w:rPr>
                <w:b/>
                <w:bCs/>
                <w:color w:val="1A6B5E"/>
                <w:sz w:val="20"/>
                <w:szCs w:val="20"/>
              </w:rPr>
              <w:t>Grant Proposal Support</w:t>
            </w:r>
          </w:p>
        </w:tc>
        <w:tc>
          <w:tcPr>
            <w:tcW w:w="1600" w:type="dxa"/>
            <w:shd w:val="clear" w:color="auto" w:fill="FFFFFF"/>
            <w:tcMar>
              <w:top w:w="100" w:type="dxa"/>
              <w:left w:w="140" w:type="dxa"/>
              <w:bottom w:w="100" w:type="dxa"/>
              <w:right w:w="140" w:type="dxa"/>
            </w:tcMar>
          </w:tcPr>
          <w:p w14:paraId="69C5BD1C" w14:textId="77B2107C" w:rsidR="00BF5BBF" w:rsidRDefault="00000000">
            <w:r>
              <w:rPr>
                <w:color w:val="4A4A4A"/>
                <w:sz w:val="20"/>
                <w:szCs w:val="20"/>
              </w:rPr>
              <w:t xml:space="preserve">$3,000 </w:t>
            </w:r>
            <w:r w:rsidR="00563397">
              <w:rPr>
                <w:color w:val="4A4A4A"/>
                <w:sz w:val="20"/>
                <w:szCs w:val="20"/>
              </w:rPr>
              <w:t>-</w:t>
            </w:r>
            <w:r>
              <w:rPr>
                <w:color w:val="4A4A4A"/>
                <w:sz w:val="20"/>
                <w:szCs w:val="20"/>
              </w:rPr>
              <w:t>$8,000</w:t>
            </w:r>
          </w:p>
        </w:tc>
        <w:tc>
          <w:tcPr>
            <w:tcW w:w="4560" w:type="dxa"/>
            <w:shd w:val="clear" w:color="auto" w:fill="FFFFFF"/>
            <w:tcMar>
              <w:top w:w="100" w:type="dxa"/>
              <w:left w:w="140" w:type="dxa"/>
              <w:bottom w:w="100" w:type="dxa"/>
              <w:right w:w="140" w:type="dxa"/>
            </w:tcMar>
          </w:tcPr>
          <w:p w14:paraId="61F4D202" w14:textId="77777777" w:rsidR="00BF5BBF" w:rsidRDefault="00000000">
            <w:r>
              <w:rPr>
                <w:color w:val="4A4A4A"/>
                <w:sz w:val="20"/>
                <w:szCs w:val="20"/>
              </w:rPr>
              <w:t>Narrative writing, budget development, and review support for a single proposal; scope depends on complexity and Daear's role as sub vs. prime</w:t>
            </w:r>
          </w:p>
        </w:tc>
      </w:tr>
    </w:tbl>
    <w:p w14:paraId="3948F6EB" w14:textId="77777777" w:rsidR="00BF5BBF" w:rsidRDefault="00BF5BBF">
      <w:pPr>
        <w:spacing w:before="40" w:after="80"/>
      </w:pPr>
    </w:p>
    <w:p w14:paraId="3F355B21" w14:textId="7197401C" w:rsidR="00BF5BBF" w:rsidRDefault="00000000">
      <w:pPr>
        <w:spacing w:before="200" w:after="60"/>
      </w:pPr>
      <w:r>
        <w:rPr>
          <w:b/>
          <w:bCs/>
          <w:color w:val="1C2B2A"/>
          <w:sz w:val="24"/>
          <w:szCs w:val="24"/>
        </w:rPr>
        <w:t>Ongoing Program Support Retainer</w:t>
      </w:r>
    </w:p>
    <w:p w14:paraId="7F76E192" w14:textId="140EFF26" w:rsidR="00BF5BBF" w:rsidRDefault="00000000" w:rsidP="004852DD">
      <w:pPr>
        <w:spacing w:before="40" w:after="60"/>
      </w:pPr>
      <w:r>
        <w:rPr>
          <w:color w:val="4A4A4A"/>
        </w:rPr>
        <w:t>For partners requiring sustained technical assistance, strategic support, or embedded data science capacity over multiple months, Daear offers monthly retainer arrangements. Retainers are scoped individually based on the expected volume and type of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15"/>
        <w:gridCol w:w="4145"/>
      </w:tblGrid>
      <w:tr w:rsidR="00D0462D" w14:paraId="164A68A3" w14:textId="77777777" w:rsidTr="009F3281">
        <w:tc>
          <w:tcPr>
            <w:tcW w:w="3200" w:type="dxa"/>
            <w:shd w:val="clear" w:color="auto" w:fill="1A6B5E"/>
            <w:tcMar>
              <w:top w:w="100" w:type="dxa"/>
              <w:left w:w="140" w:type="dxa"/>
              <w:bottom w:w="100" w:type="dxa"/>
              <w:right w:w="140" w:type="dxa"/>
            </w:tcMar>
          </w:tcPr>
          <w:p w14:paraId="0EB8A164" w14:textId="77777777" w:rsidR="00BF5BBF" w:rsidRDefault="00000000">
            <w:r>
              <w:rPr>
                <w:b/>
                <w:bCs/>
                <w:color w:val="FFFFFF"/>
                <w:sz w:val="20"/>
                <w:szCs w:val="20"/>
              </w:rPr>
              <w:t>Service</w:t>
            </w:r>
          </w:p>
        </w:tc>
        <w:tc>
          <w:tcPr>
            <w:tcW w:w="2015" w:type="dxa"/>
            <w:shd w:val="clear" w:color="auto" w:fill="1A6B5E"/>
            <w:tcMar>
              <w:top w:w="100" w:type="dxa"/>
              <w:left w:w="140" w:type="dxa"/>
              <w:bottom w:w="100" w:type="dxa"/>
              <w:right w:w="140" w:type="dxa"/>
            </w:tcMar>
          </w:tcPr>
          <w:p w14:paraId="5C143CD6" w14:textId="77777777" w:rsidR="00BF5BBF" w:rsidRDefault="00000000">
            <w:r>
              <w:rPr>
                <w:b/>
                <w:bCs/>
                <w:color w:val="FFFFFF"/>
                <w:sz w:val="20"/>
                <w:szCs w:val="20"/>
              </w:rPr>
              <w:t>Rate</w:t>
            </w:r>
          </w:p>
        </w:tc>
        <w:tc>
          <w:tcPr>
            <w:tcW w:w="4145" w:type="dxa"/>
            <w:shd w:val="clear" w:color="auto" w:fill="1A6B5E"/>
            <w:tcMar>
              <w:top w:w="100" w:type="dxa"/>
              <w:left w:w="140" w:type="dxa"/>
              <w:bottom w:w="100" w:type="dxa"/>
              <w:right w:w="140" w:type="dxa"/>
            </w:tcMar>
          </w:tcPr>
          <w:p w14:paraId="0F6ED0D6" w14:textId="77777777" w:rsidR="00BF5BBF" w:rsidRDefault="00000000">
            <w:r>
              <w:rPr>
                <w:b/>
                <w:bCs/>
                <w:color w:val="FFFFFF"/>
                <w:sz w:val="20"/>
                <w:szCs w:val="20"/>
              </w:rPr>
              <w:t>Description</w:t>
            </w:r>
          </w:p>
        </w:tc>
      </w:tr>
      <w:tr w:rsidR="00D0462D" w14:paraId="031E8E63" w14:textId="77777777" w:rsidTr="009F3281">
        <w:tc>
          <w:tcPr>
            <w:tcW w:w="3200" w:type="dxa"/>
            <w:shd w:val="clear" w:color="auto" w:fill="D6EDEA"/>
            <w:tcMar>
              <w:top w:w="100" w:type="dxa"/>
              <w:left w:w="140" w:type="dxa"/>
              <w:bottom w:w="100" w:type="dxa"/>
              <w:right w:w="140" w:type="dxa"/>
            </w:tcMar>
          </w:tcPr>
          <w:p w14:paraId="3D281704" w14:textId="77777777" w:rsidR="00BF5BBF" w:rsidRDefault="00000000">
            <w:r>
              <w:rPr>
                <w:b/>
                <w:bCs/>
                <w:color w:val="1A6B5E"/>
                <w:sz w:val="20"/>
                <w:szCs w:val="20"/>
              </w:rPr>
              <w:t>Light Retainer (~8 hrs/month)</w:t>
            </w:r>
          </w:p>
        </w:tc>
        <w:tc>
          <w:tcPr>
            <w:tcW w:w="2015" w:type="dxa"/>
            <w:shd w:val="clear" w:color="auto" w:fill="FFFFFF"/>
            <w:tcMar>
              <w:top w:w="100" w:type="dxa"/>
              <w:left w:w="140" w:type="dxa"/>
              <w:bottom w:w="100" w:type="dxa"/>
              <w:right w:w="140" w:type="dxa"/>
            </w:tcMar>
          </w:tcPr>
          <w:p w14:paraId="4607CDD8" w14:textId="42384C45" w:rsidR="00BF5BBF" w:rsidRDefault="00000000">
            <w:r>
              <w:rPr>
                <w:color w:val="4A4A4A"/>
                <w:sz w:val="20"/>
                <w:szCs w:val="20"/>
              </w:rPr>
              <w:t>$1,200</w:t>
            </w:r>
            <w:r w:rsidR="00563397">
              <w:rPr>
                <w:color w:val="4A4A4A"/>
                <w:sz w:val="20"/>
                <w:szCs w:val="20"/>
              </w:rPr>
              <w:t>-</w:t>
            </w:r>
            <w:r>
              <w:rPr>
                <w:color w:val="4A4A4A"/>
                <w:sz w:val="20"/>
                <w:szCs w:val="20"/>
              </w:rPr>
              <w:t>$1,500/mo</w:t>
            </w:r>
          </w:p>
        </w:tc>
        <w:tc>
          <w:tcPr>
            <w:tcW w:w="4145" w:type="dxa"/>
            <w:shd w:val="clear" w:color="auto" w:fill="FFFFFF"/>
            <w:tcMar>
              <w:top w:w="100" w:type="dxa"/>
              <w:left w:w="140" w:type="dxa"/>
              <w:bottom w:w="100" w:type="dxa"/>
              <w:right w:w="140" w:type="dxa"/>
            </w:tcMar>
          </w:tcPr>
          <w:p w14:paraId="3470A5B2" w14:textId="232521B6" w:rsidR="00BF5BBF" w:rsidRDefault="00000000">
            <w:r>
              <w:rPr>
                <w:color w:val="4A4A4A"/>
                <w:sz w:val="20"/>
                <w:szCs w:val="20"/>
              </w:rPr>
              <w:t>Code review, technical advising, occasional short deliverables</w:t>
            </w:r>
            <w:r w:rsidR="00113DEA">
              <w:rPr>
                <w:color w:val="4A4A4A"/>
                <w:sz w:val="20"/>
                <w:szCs w:val="20"/>
              </w:rPr>
              <w:t>,</w:t>
            </w:r>
            <w:r>
              <w:rPr>
                <w:color w:val="4A4A4A"/>
                <w:sz w:val="20"/>
                <w:szCs w:val="20"/>
              </w:rPr>
              <w:t xml:space="preserve"> best for partners with an existing program needing light ongoing support</w:t>
            </w:r>
          </w:p>
        </w:tc>
      </w:tr>
      <w:tr w:rsidR="00D0462D" w14:paraId="0075AAA4" w14:textId="77777777" w:rsidTr="009F3281">
        <w:tc>
          <w:tcPr>
            <w:tcW w:w="3200" w:type="dxa"/>
            <w:shd w:val="clear" w:color="auto" w:fill="D6EDEA"/>
            <w:tcMar>
              <w:top w:w="100" w:type="dxa"/>
              <w:left w:w="140" w:type="dxa"/>
              <w:bottom w:w="100" w:type="dxa"/>
              <w:right w:w="140" w:type="dxa"/>
            </w:tcMar>
          </w:tcPr>
          <w:p w14:paraId="4585F9D9" w14:textId="77777777" w:rsidR="00BF5BBF" w:rsidRDefault="00000000">
            <w:r>
              <w:rPr>
                <w:b/>
                <w:bCs/>
                <w:color w:val="1A6B5E"/>
                <w:sz w:val="20"/>
                <w:szCs w:val="20"/>
              </w:rPr>
              <w:t>Standard Retainer (~20 hrs/month)</w:t>
            </w:r>
          </w:p>
        </w:tc>
        <w:tc>
          <w:tcPr>
            <w:tcW w:w="2015" w:type="dxa"/>
            <w:shd w:val="clear" w:color="auto" w:fill="FFFFFF"/>
            <w:tcMar>
              <w:top w:w="100" w:type="dxa"/>
              <w:left w:w="140" w:type="dxa"/>
              <w:bottom w:w="100" w:type="dxa"/>
              <w:right w:w="140" w:type="dxa"/>
            </w:tcMar>
          </w:tcPr>
          <w:p w14:paraId="3FCEDAB7" w14:textId="04D2D1C8" w:rsidR="00BF5BBF" w:rsidRDefault="00000000">
            <w:r>
              <w:rPr>
                <w:color w:val="4A4A4A"/>
                <w:sz w:val="20"/>
                <w:szCs w:val="20"/>
              </w:rPr>
              <w:t>$3,000</w:t>
            </w:r>
            <w:r w:rsidR="00563397">
              <w:rPr>
                <w:color w:val="4A4A4A"/>
                <w:sz w:val="20"/>
                <w:szCs w:val="20"/>
              </w:rPr>
              <w:t>-</w:t>
            </w:r>
            <w:r>
              <w:rPr>
                <w:color w:val="4A4A4A"/>
                <w:sz w:val="20"/>
                <w:szCs w:val="20"/>
              </w:rPr>
              <w:t>$3,500/mo</w:t>
            </w:r>
          </w:p>
        </w:tc>
        <w:tc>
          <w:tcPr>
            <w:tcW w:w="4145" w:type="dxa"/>
            <w:shd w:val="clear" w:color="auto" w:fill="FFFFFF"/>
            <w:tcMar>
              <w:top w:w="100" w:type="dxa"/>
              <w:left w:w="140" w:type="dxa"/>
              <w:bottom w:w="100" w:type="dxa"/>
              <w:right w:w="140" w:type="dxa"/>
            </w:tcMar>
          </w:tcPr>
          <w:p w14:paraId="7DA972FF" w14:textId="55906922" w:rsidR="00BF5BBF" w:rsidRDefault="00000000">
            <w:r>
              <w:rPr>
                <w:color w:val="4A4A4A"/>
                <w:sz w:val="20"/>
                <w:szCs w:val="20"/>
              </w:rPr>
              <w:t>Regular technical assistance, data pipeline support, governance advising, and check-ins</w:t>
            </w:r>
            <w:r w:rsidR="00113DEA">
              <w:rPr>
                <w:color w:val="4A4A4A"/>
                <w:sz w:val="20"/>
                <w:szCs w:val="20"/>
              </w:rPr>
              <w:t>,</w:t>
            </w:r>
            <w:r>
              <w:rPr>
                <w:color w:val="4A4A4A"/>
                <w:sz w:val="20"/>
                <w:szCs w:val="20"/>
              </w:rPr>
              <w:t xml:space="preserve"> appropriate for active project phases</w:t>
            </w:r>
          </w:p>
        </w:tc>
      </w:tr>
      <w:tr w:rsidR="00D0462D" w14:paraId="0F956072" w14:textId="77777777" w:rsidTr="009F3281">
        <w:tc>
          <w:tcPr>
            <w:tcW w:w="3200" w:type="dxa"/>
            <w:shd w:val="clear" w:color="auto" w:fill="D6EDEA"/>
            <w:tcMar>
              <w:top w:w="100" w:type="dxa"/>
              <w:left w:w="140" w:type="dxa"/>
              <w:bottom w:w="100" w:type="dxa"/>
              <w:right w:w="140" w:type="dxa"/>
            </w:tcMar>
          </w:tcPr>
          <w:p w14:paraId="675F3118" w14:textId="77777777" w:rsidR="00BF5BBF" w:rsidRDefault="00000000">
            <w:r>
              <w:rPr>
                <w:b/>
                <w:bCs/>
                <w:color w:val="1A6B5E"/>
                <w:sz w:val="20"/>
                <w:szCs w:val="20"/>
              </w:rPr>
              <w:t>Embedded Support (~40 hrs/month)</w:t>
            </w:r>
          </w:p>
        </w:tc>
        <w:tc>
          <w:tcPr>
            <w:tcW w:w="2015" w:type="dxa"/>
            <w:shd w:val="clear" w:color="auto" w:fill="FFFFFF"/>
            <w:tcMar>
              <w:top w:w="100" w:type="dxa"/>
              <w:left w:w="140" w:type="dxa"/>
              <w:bottom w:w="100" w:type="dxa"/>
              <w:right w:w="140" w:type="dxa"/>
            </w:tcMar>
          </w:tcPr>
          <w:p w14:paraId="49EB46AD" w14:textId="26C6898C" w:rsidR="00BF5BBF" w:rsidRDefault="00000000">
            <w:r>
              <w:rPr>
                <w:color w:val="4A4A4A"/>
                <w:sz w:val="20"/>
                <w:szCs w:val="20"/>
              </w:rPr>
              <w:t>$5,500</w:t>
            </w:r>
            <w:r w:rsidR="00563397">
              <w:rPr>
                <w:color w:val="4A4A4A"/>
                <w:sz w:val="20"/>
                <w:szCs w:val="20"/>
              </w:rPr>
              <w:t>-</w:t>
            </w:r>
            <w:r>
              <w:rPr>
                <w:color w:val="4A4A4A"/>
                <w:sz w:val="20"/>
                <w:szCs w:val="20"/>
              </w:rPr>
              <w:t>$6,500/mo</w:t>
            </w:r>
          </w:p>
        </w:tc>
        <w:tc>
          <w:tcPr>
            <w:tcW w:w="4145" w:type="dxa"/>
            <w:shd w:val="clear" w:color="auto" w:fill="FFFFFF"/>
            <w:tcMar>
              <w:top w:w="100" w:type="dxa"/>
              <w:left w:w="140" w:type="dxa"/>
              <w:bottom w:w="100" w:type="dxa"/>
              <w:right w:w="140" w:type="dxa"/>
            </w:tcMar>
          </w:tcPr>
          <w:p w14:paraId="62033655" w14:textId="12AB64D7" w:rsidR="00BF5BBF" w:rsidRDefault="00000000">
            <w:r>
              <w:rPr>
                <w:color w:val="4A4A4A"/>
                <w:sz w:val="20"/>
                <w:szCs w:val="20"/>
              </w:rPr>
              <w:t>Near-FTE data science and sovereignty support embedded in a Tribal program or research project</w:t>
            </w:r>
            <w:r w:rsidR="00113DEA">
              <w:rPr>
                <w:color w:val="4A4A4A"/>
                <w:sz w:val="20"/>
                <w:szCs w:val="20"/>
              </w:rPr>
              <w:t>,</w:t>
            </w:r>
            <w:r>
              <w:rPr>
                <w:color w:val="4A4A4A"/>
                <w:sz w:val="20"/>
                <w:szCs w:val="20"/>
              </w:rPr>
              <w:t xml:space="preserve"> includes dedicated availability and priority response</w:t>
            </w:r>
          </w:p>
        </w:tc>
      </w:tr>
    </w:tbl>
    <w:p w14:paraId="619BF4A7" w14:textId="77777777" w:rsidR="00BF5BBF" w:rsidRDefault="00BF5BBF">
      <w:pPr>
        <w:spacing w:before="40" w:after="80"/>
      </w:pPr>
    </w:p>
    <w:p w14:paraId="3705A780" w14:textId="77777777" w:rsidR="00BF5BBF" w:rsidRDefault="00000000">
      <w:pPr>
        <w:spacing w:before="200" w:after="60"/>
      </w:pPr>
      <w:r>
        <w:rPr>
          <w:b/>
          <w:bCs/>
          <w:color w:val="1C2B2A"/>
          <w:sz w:val="24"/>
          <w:szCs w:val="24"/>
        </w:rPr>
        <w:t>Grant and Contract Budget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BF5BBF" w14:paraId="7D6B2112" w14:textId="77777777">
        <w:tc>
          <w:tcPr>
            <w:tcW w:w="0" w:type="auto"/>
            <w:tcBorders>
              <w:top w:val="single" w:sz="4" w:space="0" w:color="1A6B5E"/>
              <w:left w:val="single" w:sz="4" w:space="0" w:color="1A6B5E"/>
              <w:bottom w:val="single" w:sz="4" w:space="0" w:color="1A6B5E"/>
              <w:right w:val="single" w:sz="4" w:space="0" w:color="1A6B5E"/>
            </w:tcBorders>
            <w:shd w:val="clear" w:color="auto" w:fill="EEF7F5"/>
            <w:tcMar>
              <w:top w:w="140" w:type="dxa"/>
              <w:left w:w="200" w:type="dxa"/>
              <w:bottom w:w="140" w:type="dxa"/>
              <w:right w:w="200" w:type="dxa"/>
            </w:tcMar>
          </w:tcPr>
          <w:p w14:paraId="6EF7A480" w14:textId="6B4470AE" w:rsidR="00BF5BBF" w:rsidRDefault="00000000">
            <w:pPr>
              <w:spacing w:before="20" w:after="20"/>
            </w:pPr>
            <w:r>
              <w:rPr>
                <w:color w:val="1C2B2A"/>
                <w:sz w:val="20"/>
                <w:szCs w:val="20"/>
              </w:rPr>
              <w:t xml:space="preserve">Rates on this sheet are fully loaded consulting rates </w:t>
            </w:r>
            <w:r w:rsidR="004B6A5D">
              <w:rPr>
                <w:color w:val="1C2B2A"/>
                <w:sz w:val="20"/>
                <w:szCs w:val="20"/>
              </w:rPr>
              <w:t>and</w:t>
            </w:r>
            <w:r>
              <w:rPr>
                <w:color w:val="1C2B2A"/>
                <w:sz w:val="20"/>
                <w:szCs w:val="20"/>
              </w:rPr>
              <w:t xml:space="preserve"> they reflect the absence of employer-paid benefits, retirement, payroll taxes, and overhead.</w:t>
            </w:r>
          </w:p>
          <w:p w14:paraId="2D6EBBE3" w14:textId="77777777" w:rsidR="00BF5BBF" w:rsidRDefault="00000000">
            <w:pPr>
              <w:spacing w:before="20" w:after="20"/>
            </w:pPr>
            <w:r>
              <w:rPr>
                <w:color w:val="1C2B2A"/>
                <w:sz w:val="20"/>
                <w:szCs w:val="20"/>
              </w:rPr>
              <w:t>For federal grants and contracts, Daear's rates are appropriate to include as direct costs under professional services or consulting.</w:t>
            </w:r>
          </w:p>
          <w:p w14:paraId="0C2AB0D6" w14:textId="77777777" w:rsidR="00BF5BBF" w:rsidRDefault="00000000">
            <w:pPr>
              <w:spacing w:before="20" w:after="20"/>
            </w:pPr>
            <w:r>
              <w:rPr>
                <w:color w:val="1C2B2A"/>
                <w:sz w:val="20"/>
                <w:szCs w:val="20"/>
              </w:rPr>
              <w:t>Daear does not add a separate indirect cost rate when billing as a subcontractor; our rates are all-in.</w:t>
            </w:r>
          </w:p>
          <w:p w14:paraId="5CCEAC26" w14:textId="77777777" w:rsidR="00BF5BBF" w:rsidRDefault="00000000">
            <w:pPr>
              <w:spacing w:before="20" w:after="20"/>
            </w:pPr>
            <w:r>
              <w:rPr>
                <w:color w:val="1C2B2A"/>
                <w:sz w:val="20"/>
                <w:szCs w:val="20"/>
              </w:rPr>
              <w:t>Fixed-fee contracts do not include hour specifications. Daear provides an internal hour estimate during scoping but hours are not contractually binding.</w:t>
            </w:r>
          </w:p>
          <w:p w14:paraId="7FAF26A9" w14:textId="77777777" w:rsidR="00BF5BBF" w:rsidRDefault="00000000">
            <w:pPr>
              <w:spacing w:before="20" w:after="20"/>
            </w:pPr>
            <w:r>
              <w:rPr>
                <w:color w:val="1C2B2A"/>
                <w:sz w:val="20"/>
                <w:szCs w:val="20"/>
              </w:rPr>
              <w:t>All contracts include a scope change clause: work outside the defined deliverables is billed at standard rates by written agreement.</w:t>
            </w:r>
          </w:p>
        </w:tc>
      </w:tr>
    </w:tbl>
    <w:p w14:paraId="11E09D2A" w14:textId="77777777" w:rsidR="00BF5BBF" w:rsidRDefault="00BF5BBF">
      <w:pPr>
        <w:spacing w:before="40" w:after="80"/>
      </w:pPr>
    </w:p>
    <w:p w14:paraId="36CFD211" w14:textId="3F407EA8" w:rsidR="00BF5BBF" w:rsidRDefault="00000000" w:rsidP="004852DD">
      <w:pPr>
        <w:spacing w:before="200" w:after="60"/>
      </w:pPr>
      <w:r>
        <w:rPr>
          <w:b/>
          <w:bCs/>
          <w:color w:val="1C2B2A"/>
          <w:sz w:val="24"/>
          <w:szCs w:val="24"/>
        </w:rPr>
        <w:t>Standard Terms</w:t>
      </w:r>
    </w:p>
    <w:p w14:paraId="5DBAA73F" w14:textId="1B360157" w:rsidR="00BF5BBF" w:rsidRDefault="00000000">
      <w:pPr>
        <w:spacing w:before="60"/>
        <w:jc w:val="center"/>
      </w:pPr>
      <w:r>
        <w:rPr>
          <w:color w:val="888888"/>
          <w:sz w:val="18"/>
          <w:szCs w:val="18"/>
        </w:rPr>
        <w:t xml:space="preserve">Daear Consulting, LLC  ·  Native-Owned Small Business  ·  </w:t>
      </w:r>
      <w:r>
        <w:rPr>
          <w:i/>
          <w:iCs/>
          <w:color w:val="888888"/>
          <w:sz w:val="18"/>
          <w:szCs w:val="18"/>
        </w:rPr>
        <w:t>Rates effective July 2026  ·  Subject to revision with 30 days notice</w:t>
      </w:r>
    </w:p>
    <w:sectPr w:rsidR="00BF5BB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A315A"/>
    <w:multiLevelType w:val="hybridMultilevel"/>
    <w:tmpl w:val="E976F838"/>
    <w:lvl w:ilvl="0" w:tplc="4120B46C">
      <w:start w:val="1"/>
      <w:numFmt w:val="bullet"/>
      <w:lvlText w:val="●"/>
      <w:lvlJc w:val="left"/>
      <w:pPr>
        <w:ind w:left="720" w:hanging="360"/>
      </w:pPr>
    </w:lvl>
    <w:lvl w:ilvl="1" w:tplc="2AF694F6">
      <w:start w:val="1"/>
      <w:numFmt w:val="bullet"/>
      <w:lvlText w:val="○"/>
      <w:lvlJc w:val="left"/>
      <w:pPr>
        <w:ind w:left="1440" w:hanging="360"/>
      </w:pPr>
    </w:lvl>
    <w:lvl w:ilvl="2" w:tplc="390E2AD4">
      <w:start w:val="1"/>
      <w:numFmt w:val="bullet"/>
      <w:lvlText w:val="■"/>
      <w:lvlJc w:val="left"/>
      <w:pPr>
        <w:ind w:left="2160" w:hanging="360"/>
      </w:pPr>
    </w:lvl>
    <w:lvl w:ilvl="3" w:tplc="4D5050A8">
      <w:start w:val="1"/>
      <w:numFmt w:val="bullet"/>
      <w:lvlText w:val="●"/>
      <w:lvlJc w:val="left"/>
      <w:pPr>
        <w:ind w:left="2880" w:hanging="360"/>
      </w:pPr>
    </w:lvl>
    <w:lvl w:ilvl="4" w:tplc="9402B9D4">
      <w:start w:val="1"/>
      <w:numFmt w:val="bullet"/>
      <w:lvlText w:val="○"/>
      <w:lvlJc w:val="left"/>
      <w:pPr>
        <w:ind w:left="3600" w:hanging="360"/>
      </w:pPr>
    </w:lvl>
    <w:lvl w:ilvl="5" w:tplc="9C7A78FC">
      <w:start w:val="1"/>
      <w:numFmt w:val="bullet"/>
      <w:lvlText w:val="■"/>
      <w:lvlJc w:val="left"/>
      <w:pPr>
        <w:ind w:left="4320" w:hanging="360"/>
      </w:pPr>
    </w:lvl>
    <w:lvl w:ilvl="6" w:tplc="FE3AB820">
      <w:start w:val="1"/>
      <w:numFmt w:val="bullet"/>
      <w:lvlText w:val="●"/>
      <w:lvlJc w:val="left"/>
      <w:pPr>
        <w:ind w:left="5040" w:hanging="360"/>
      </w:pPr>
    </w:lvl>
    <w:lvl w:ilvl="7" w:tplc="4B321A3A">
      <w:start w:val="1"/>
      <w:numFmt w:val="bullet"/>
      <w:lvlText w:val="●"/>
      <w:lvlJc w:val="left"/>
      <w:pPr>
        <w:ind w:left="5760" w:hanging="360"/>
      </w:pPr>
    </w:lvl>
    <w:lvl w:ilvl="8" w:tplc="9CB65C60">
      <w:start w:val="1"/>
      <w:numFmt w:val="bullet"/>
      <w:lvlText w:val="●"/>
      <w:lvlJc w:val="left"/>
      <w:pPr>
        <w:ind w:left="6480" w:hanging="360"/>
      </w:pPr>
    </w:lvl>
  </w:abstractNum>
  <w:num w:numId="1" w16cid:durableId="783352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BBF"/>
    <w:rsid w:val="00010DAD"/>
    <w:rsid w:val="00113DEA"/>
    <w:rsid w:val="004852DD"/>
    <w:rsid w:val="004B6A5D"/>
    <w:rsid w:val="00563397"/>
    <w:rsid w:val="00643A23"/>
    <w:rsid w:val="00671C90"/>
    <w:rsid w:val="00804E3E"/>
    <w:rsid w:val="00855F46"/>
    <w:rsid w:val="009F3281"/>
    <w:rsid w:val="00BD63E6"/>
    <w:rsid w:val="00BF5BBF"/>
    <w:rsid w:val="00C62291"/>
    <w:rsid w:val="00CB31AA"/>
    <w:rsid w:val="00D0462D"/>
    <w:rsid w:val="00DB54C6"/>
    <w:rsid w:val="00F01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D2FCB"/>
  <w15:docId w15:val="{E921D310-FC4D-4E7D-BE9F-C23994F5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2</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Lilly Jones</cp:lastModifiedBy>
  <cp:revision>6</cp:revision>
  <dcterms:created xsi:type="dcterms:W3CDTF">2026-07-06T23:40:00Z</dcterms:created>
  <dcterms:modified xsi:type="dcterms:W3CDTF">2026-07-19T00:35:00Z</dcterms:modified>
</cp:coreProperties>
</file>