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7324D"/>
          <w:sz w:val="44"/>
        </w:rPr>
        <w:t>h7_v0 현행 유동해석 의뢰 기준서</w:t>
      </w:r>
    </w:p>
    <w:p>
      <w:pPr>
        <w:jc w:val="center"/>
      </w:pPr>
      <w:r>
        <w:rPr>
          <w:i/>
        </w:rPr>
        <w:t>구조해석 담당자 정보요청 양식의 현행 CFD 작성 예시 · 2026-08-20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041"/>
            <w:vAlign w:val="center"/>
            <w:shd w:fill="17324D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30"/>
            <w:vAlign w:val="center"/>
            <w:shd w:fill="17324D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04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기준 버전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h7_v0-current-baseline-20260820</w:t>
            </w:r>
          </w:p>
        </w:tc>
      </w:tr>
      <w:tr>
        <w:tc>
          <w:tcPr>
            <w:tcW w:type="dxa" w:w="204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자료 성격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h7_v0 코드에서 역정리한 현행 동작</w:t>
            </w:r>
          </w:p>
        </w:tc>
      </w:tr>
      <w:tr>
        <w:tc>
          <w:tcPr>
            <w:tcW w:type="dxa" w:w="204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업무 승인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미승인 — 유동해석 담당자 검수 필요</w:t>
            </w:r>
          </w:p>
        </w:tc>
      </w:tr>
      <w:tr>
        <w:tc>
          <w:tcPr>
            <w:tcW w:type="dxa" w:w="204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애플리케이션 변경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없음</w:t>
            </w:r>
          </w:p>
        </w:tc>
      </w:tr>
    </w:tbl>
    <w:p/>
    <w:p>
      <w:pPr>
        <w:pStyle w:val="Heading1"/>
      </w:pPr>
      <w:r>
        <w:t>1. 목적과 적용 범위</w:t>
      </w:r>
    </w:p>
    <w:p>
      <w:r>
        <w:t>이 기준서는 구조해석 담당자 회신양식과 같은 관점으로 현재 h7_v0의 유동해석 유형, Field, 반복 객체, Case와 검증 규칙을 정리한 예시본입니다. 코드에서 확인되지 않는 실제 완료사례, 수행 빈도, 물리적 허용범위와 합격 기준은 임의로 작성하지 않았습니다.</w:t>
      </w:r>
    </w:p>
    <w:p>
      <w:pPr>
        <w:pStyle w:val="Heading1"/>
      </w:pPr>
      <w:r>
        <w:t>2. 현행 해석유형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381"/>
            <w:vAlign w:val="center"/>
            <w:shd w:fill="17324D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선택 가능 유형</w:t>
            </w:r>
          </w:p>
        </w:tc>
        <w:tc>
          <w:tcPr>
            <w:tcW w:type="dxa" w:w="2948"/>
            <w:vAlign w:val="center"/>
            <w:shd w:fill="17324D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대표 결과</w:t>
            </w:r>
          </w:p>
        </w:tc>
        <w:tc>
          <w:tcPr>
            <w:tcW w:type="dxa" w:w="3742"/>
            <w:vAlign w:val="center"/>
            <w:shd w:fill="17324D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활성 조건 카드</w:t>
            </w:r>
          </w:p>
        </w:tc>
      </w:tr>
      <w:tr>
        <w:tc>
          <w:tcPr>
            <w:tcW w:type="dxa" w:w="238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풍량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풍량, 유동 분포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운전 조건, 열교환기 사양</w:t>
            </w:r>
          </w:p>
        </w:tc>
      </w:tr>
      <w:tr>
        <w:tc>
          <w:tcPr>
            <w:tcW w:type="dxa" w:w="238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기류 패턴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기류 경로, 공간 분포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운전 조건, 열교환기 사양, 취출 공기 조건, 공간 환경 조건</w:t>
            </w:r>
          </w:p>
        </w:tc>
      </w:tr>
      <w:tr>
        <w:tc>
          <w:tcPr>
            <w:tcW w:type="dxa" w:w="238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이슬맺힘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결로 위험 위치, 온·습도 조건 비교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운전 조건, 열교환기 사양, 취출 공기 조건, 공간 환경 조건</w:t>
            </w:r>
          </w:p>
        </w:tc>
      </w:tr>
      <w:tr>
        <w:tc>
          <w:tcPr>
            <w:tcW w:type="dxa" w:w="238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열교환기 유속 프로파일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열교환기 면 유속 분포, 균일도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운전 조건, 열교환기 사양</w:t>
            </w:r>
          </w:p>
        </w:tc>
      </w:tr>
    </w:tbl>
    <w:p/>
    <w:p>
      <w:r>
        <w:t>화면상 예정·선택 불가: 기류도달거리, PDB, 실사용 해석, 집진해석(먼지거동), PCB발열, 다상유동</w:t>
      </w:r>
    </w:p>
    <w:p>
      <w:r>
        <w:t>Legacy 호환용: 일반 유동 해석, 열유동 해석. Catalog 불일치: 냉매누설은 안내 Master에만 존재합니다.</w:t>
      </w:r>
    </w:p>
    <w:p>
      <w:pPr>
        <w:pStyle w:val="Heading1"/>
      </w:pPr>
      <w:r>
        <w:t>3. 공통 입력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17324D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그룹</w:t>
            </w:r>
          </w:p>
        </w:tc>
        <w:tc>
          <w:tcPr>
            <w:tcW w:type="dxa" w:w="3969"/>
            <w:vAlign w:val="center"/>
            <w:shd w:fill="17324D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입력</w:t>
            </w:r>
          </w:p>
        </w:tc>
        <w:tc>
          <w:tcPr>
            <w:tcW w:type="dxa" w:w="3402"/>
            <w:vAlign w:val="center"/>
            <w:shd w:fill="17324D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현행 필수 규칙</w:t>
            </w:r>
          </w:p>
        </w:tc>
      </w:tr>
      <w:tr>
        <w:tc>
          <w:tcPr>
            <w:tcW w:type="dxa" w:w="170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의뢰 Context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사업부, 제품군, Platform, 해석유형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4개 값이 있어야 Context 확정</w:t>
            </w:r>
          </w:p>
        </w:tc>
      </w:tr>
      <w:tr>
        <w:tc>
          <w:tcPr>
            <w:tcW w:type="dxa" w:w="170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의뢰자 정보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사업부, 부서, 요청자, 직급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모두 필수; 의뢰 번호는 시스템 생성</w:t>
            </w:r>
          </w:p>
        </w:tc>
      </w:tr>
      <w:tr>
        <w:tc>
          <w:tcPr>
            <w:tcW w:type="dxa" w:w="170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해석 개요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프로젝트, 개발 등급, NPI, 모델, 날짜, 배경, 확인 내용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결과 활용 목적을 제외하고 필수</w:t>
            </w:r>
          </w:p>
        </w:tc>
      </w:tr>
      <w:tr>
        <w:tc>
          <w:tcPr>
            <w:tcW w:type="dxa" w:w="170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제품/형상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Base 1개, 비교 제품 0개 이상, 도면번호, 차이 설명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도면번호 형식·중복 검증; 비교 차이 필수</w:t>
            </w:r>
          </w:p>
        </w:tc>
      </w:tr>
      <w:tr>
        <w:tc>
          <w:tcPr>
            <w:tcW w:type="dxa" w:w="170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해석조건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운전, 열교환기, 유형별 온·습도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활성 필드마다 값 필요</w:t>
            </w:r>
          </w:p>
        </w:tc>
      </w:tr>
      <w:tr>
        <w:tc>
          <w:tcPr>
            <w:tcW w:type="dxa" w:w="170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Case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형상과 활성 조건의 수동 매핑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최소 1개; 누락·중복·미사용 항목 검토</w:t>
            </w:r>
          </w:p>
        </w:tc>
      </w:tr>
    </w:tbl>
    <w:p/>
    <w:p>
      <w:pPr>
        <w:pStyle w:val="Heading1"/>
      </w:pPr>
      <w:r>
        <w:t>4. 해석유형별 활성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551"/>
            <w:vAlign w:val="center"/>
            <w:shd w:fill="17324D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해석유형</w:t>
            </w:r>
          </w:p>
        </w:tc>
        <w:tc>
          <w:tcPr>
            <w:tcW w:type="dxa" w:w="6520"/>
            <w:vAlign w:val="center"/>
            <w:shd w:fill="17324D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필수 조건</w:t>
            </w:r>
          </w:p>
        </w:tc>
      </w:tr>
      <w:tr>
        <w:tc>
          <w:tcPr>
            <w:tcW w:type="dxa" w:w="255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풍량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팬 RPM, 열교환기 사양</w:t>
            </w:r>
          </w:p>
        </w:tc>
      </w:tr>
      <w:tr>
        <w:tc>
          <w:tcPr>
            <w:tcW w:type="dxa" w:w="255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열교환기 유속 프로파일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팬 RPM, 열교환기 사양</w:t>
            </w:r>
          </w:p>
        </w:tc>
      </w:tr>
      <w:tr>
        <w:tc>
          <w:tcPr>
            <w:tcW w:type="dxa" w:w="255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기류 패턴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팬 RPM, 열교환기 사양, 공간 온도, 취출 온도; 온도는 없음 선택 가능</w:t>
            </w:r>
          </w:p>
        </w:tc>
      </w:tr>
      <w:tr>
        <w:tc>
          <w:tcPr>
            <w:tcW w:type="dxa" w:w="255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이슬맺힘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팬 RPM, 열교환기 사양, 공간 온도·RH, 취출 온도·RH</w:t>
            </w:r>
          </w:p>
        </w:tc>
      </w:tr>
    </w:tbl>
    <w:p/>
    <w:p>
      <w:r>
        <w:t>열교환기 사양은 사양명, 유형, 관 직경(Pi), Fin type, 열 수와 FPI로 구성됩니다. 운전 조건은 한 개 이상의 팬과 각 팬의 RPM으로 구성되며 조건 카드는 반복 추가할 수 있습니다.</w:t>
      </w:r>
    </w:p>
    <w:p>
      <w:pPr>
        <w:pStyle w:val="Heading1"/>
      </w:pPr>
      <w:r>
        <w:t>5. Case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551"/>
            <w:vAlign w:val="center"/>
            <w:shd w:fill="17324D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해석유형</w:t>
            </w:r>
          </w:p>
        </w:tc>
        <w:tc>
          <w:tcPr>
            <w:tcW w:type="dxa" w:w="6520"/>
            <w:vAlign w:val="center"/>
            <w:shd w:fill="17324D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Case 선택 열</w:t>
            </w:r>
          </w:p>
        </w:tc>
      </w:tr>
      <w:tr>
        <w:tc>
          <w:tcPr>
            <w:tcW w:type="dxa" w:w="255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풍량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형상, 운전, 사양</w:t>
            </w:r>
          </w:p>
        </w:tc>
      </w:tr>
      <w:tr>
        <w:tc>
          <w:tcPr>
            <w:tcW w:type="dxa" w:w="255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기류 패턴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형상, 운전, 사양, 공간 온도 (°C), 취출 온도 (°C)</w:t>
            </w:r>
          </w:p>
        </w:tc>
      </w:tr>
      <w:tr>
        <w:tc>
          <w:tcPr>
            <w:tcW w:type="dxa" w:w="255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이슬맺힘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형상, 운전, 사양, 공간 온도 (°C), 공간 상대습도 (%), 취출 온도 (°C), 취출 상대습도 (%)</w:t>
            </w:r>
          </w:p>
        </w:tc>
      </w:tr>
      <w:tr>
        <w:tc>
          <w:tcPr>
            <w:tcW w:type="dxa" w:w="2551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열교환기 유속 프로파일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형상, 운전, 사양</w:t>
            </w:r>
          </w:p>
        </w:tc>
      </w:tr>
    </w:tbl>
    <w:p/>
    <w:p>
      <w:pPr>
        <w:pStyle w:val="ListBullet"/>
      </w:pPr>
      <w:r>
        <w:t>가능한 모든 조합을 자동 생성하지 않고 사용자가 필요한 조합을 직접 선택합니다.</w:t>
      </w:r>
    </w:p>
    <w:p>
      <w:pPr>
        <w:pStyle w:val="ListBullet"/>
      </w:pPr>
      <w:r>
        <w:t>새 형상에는 각 활성 조건의 첫 번째 값이 연결된 기본 Case가 하나 생성됩니다.</w:t>
      </w:r>
    </w:p>
    <w:p>
      <w:pPr>
        <w:pStyle w:val="ListBullet"/>
      </w:pPr>
      <w:r>
        <w:t>동일한 형상과 활성 조건 조합은 중복으로 판정합니다.</w:t>
      </w:r>
    </w:p>
    <w:p>
      <w:pPr>
        <w:pStyle w:val="ListBullet"/>
      </w:pPr>
      <w:r>
        <w:t>입력한 형상·조건 중 어떤 Case에도 사용되지 않은 항목이 있으면 Coverage 미완료입니다.</w:t>
      </w:r>
    </w:p>
    <w:p>
      <w:pPr>
        <w:pStyle w:val="ListBullet"/>
      </w:pPr>
      <w:r>
        <w:t>Case 누락·중복·Coverage 미완료 상태에서는 Word 의뢰서 생성을 허용하지 않습니다.</w:t>
      </w:r>
    </w:p>
    <w:p>
      <w:pPr>
        <w:pStyle w:val="Heading1"/>
      </w:pPr>
      <w:r>
        <w:t>6. 주요 검증</w:t>
      </w:r>
    </w:p>
    <w:p>
      <w:pPr>
        <w:pStyle w:val="ListBullet"/>
      </w:pPr>
      <w:r>
        <w:t>필수 의뢰자 정보와 해석 개요 누락</w:t>
      </w:r>
    </w:p>
    <w:p>
      <w:pPr>
        <w:pStyle w:val="ListBullet"/>
      </w:pPr>
      <w:r>
        <w:t>Context 미확정, 예정 또는 미지원 해석유형 선택</w:t>
      </w:r>
    </w:p>
    <w:p>
      <w:pPr>
        <w:pStyle w:val="ListBullet"/>
      </w:pPr>
      <w:r>
        <w:t>Base 형상 부재, 도면번호 누락·형식 오류·중복</w:t>
      </w:r>
    </w:p>
    <w:p>
      <w:pPr>
        <w:pStyle w:val="ListBullet"/>
      </w:pPr>
      <w:r>
        <w:t>비교 제품의 Base 대비 차이 누락</w:t>
      </w:r>
    </w:p>
    <w:p>
      <w:pPr>
        <w:pStyle w:val="ListBullet"/>
      </w:pPr>
      <w:r>
        <w:t>활성 조건값 누락</w:t>
      </w:r>
    </w:p>
    <w:p>
      <w:pPr>
        <w:pStyle w:val="ListBullet"/>
      </w:pPr>
      <w:r>
        <w:t>Case 없음, 형상·조건 선택 누락, 동일 Case 중복</w:t>
      </w:r>
    </w:p>
    <w:p>
      <w:pPr>
        <w:pStyle w:val="ListBullet"/>
      </w:pPr>
      <w:r>
        <w:t>Word 생성 시 사용되지 않은 형상·조건 존재</w:t>
      </w:r>
    </w:p>
    <w:p>
      <w:pPr>
        <w:pStyle w:val="Heading1"/>
      </w:pPr>
      <w:r>
        <w:t>7. 현행 Gap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17324D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803"/>
            <w:vAlign w:val="center"/>
            <w:shd w:fill="17324D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확인이 필요한 내용</w:t>
            </w:r>
          </w:p>
        </w:tc>
      </w:tr>
      <w:tr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실제 완료사례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활성 유형별 최초 요청·재문의·최종 보고서가 저장소에 없음</w:t>
            </w:r>
          </w:p>
        </w:tc>
      </w:tr>
      <w:tr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비활성 조건 정의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material_type, 압력, 설치 환경, 결과 확인 항목 등이 public schema에 있으나 활성 카드에서 사용되지 않음</w:t>
            </w:r>
          </w:p>
        </w:tc>
      </w:tr>
      <w:tr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예정 해석유형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6개 예정 유형은 안내만 있고 Field Rule과 Case 규칙 없음</w:t>
            </w:r>
          </w:p>
        </w:tc>
      </w:tr>
      <w:tr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물리 범위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RPM, 온도, 습도, 열 수, FPI의 물리 허용범위·단위 변환 없음</w:t>
            </w:r>
          </w:p>
        </w:tc>
      </w:tr>
      <w:tr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모름·해당 없음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필드 상태는 있으나 조건별 허용과 후속 질문이 통합 Master로 정리되지 않음</w:t>
            </w:r>
          </w:p>
        </w:tc>
      </w:tr>
      <w:tr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Case 물리 규칙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중복과 Coverage 외 물리적 금지 조합·상호 배제 규칙 없음</w:t>
            </w:r>
          </w:p>
        </w:tc>
      </w:tr>
      <w:tr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팬 위치 검증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다중 팬 위치는 미리보기에 활용되지만 핵심 조건 validator 필수값이 아님</w:t>
            </w:r>
          </w:p>
        </w:tc>
      </w:tr>
      <w:tr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결과 판정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해석유형 안내는 있으나 정량 결과·합격 기준 Master가 없음</w:t>
            </w:r>
          </w:p>
        </w:tc>
      </w:tr>
      <w:tr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초기 사용자값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특정 부서·요청자·직급이 코드 초기값으로 설정됨</w:t>
            </w:r>
          </w:p>
        </w:tc>
      </w:tr>
      <w:tr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유형 Catalog 불일치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냉매누설은 안내 Master에 있으나 선택 목록에는 없음</w:t>
            </w:r>
          </w:p>
        </w:tc>
      </w:tr>
    </w:tbl>
    <w:p/>
    <w:p>
      <w:pPr>
        <w:pStyle w:val="Heading1"/>
      </w:pPr>
      <w:r>
        <w:t>8. 구조해석 담당자 활용 방법</w:t>
      </w:r>
    </w:p>
    <w:p>
      <w:pPr>
        <w:pStyle w:val="ListBullet"/>
      </w:pPr>
      <w:r>
        <w:t>Excel의 01~06 시트를 참고하여 구조해석 유형·Field·객체·Case·용어 규칙을 같은 수준으로 작성합니다.</w:t>
      </w:r>
    </w:p>
    <w:p>
      <w:pPr>
        <w:pStyle w:val="ListBullet"/>
      </w:pPr>
      <w:r>
        <w:t>유동 기준의 `코드 기준 정리 완료`는 업무 승인과 다르므로 그대로 복사하지 않습니다.</w:t>
      </w:r>
    </w:p>
    <w:p>
      <w:pPr>
        <w:pStyle w:val="ListBullet"/>
      </w:pPr>
      <w:r>
        <w:t>구조해석의 재질·연결·구속·하중·결과 판정 객체는 현행 CFD에 없으므로 별도로 정의합니다.</w:t>
      </w:r>
    </w:p>
    <w:p>
      <w:pPr>
        <w:pStyle w:val="ListBullet"/>
      </w:pPr>
      <w:r>
        <w:t>유형별 실제 완료사례 3건으로 Master를 재현한 뒤 최종 승인합니다.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h7_v0 현행 유동해석 의뢰 기준서</dc:title>
  <dc:subject>구조해석 담당자 정보요청 양식의 현행 CFD 작성 예시</dc:subject>
  <dc:creator>CAE Request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