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rPr>
          <w:rFonts w:ascii="Calibri" w:hAnsi="Calibri"/>
          <w:sz w:val="22"/>
          <w:szCs w:val="22"/>
        </w:rPr>
      </w:pPr>
      <w:r>
        <w:rPr>
          <w:rFonts w:ascii="Calibri" w:hAnsi="Calibri"/>
          <w:b/>
          <w:bCs/>
          <w:sz w:val="22"/>
          <w:szCs w:val="22"/>
        </w:rPr>
        <w:t xml:space="preserve">Original Manuscript ID:</w:t>
      </w:r>
      <w:r>
        <w:rPr>
          <w:rFonts w:ascii="Calibri" w:hAnsi="Calibri"/>
          <w:sz w:val="22"/>
          <w:szCs w:val="22"/>
        </w:rPr>
        <w:t xml:space="preserve"> Access-2026-41234</w:t>
      </w:r>
    </w:p>
    <w:p>
      <w:pPr>
        <w:jc w:val="both"/>
        <w:rPr>
          <w:rFonts w:ascii="Calibri" w:hAnsi="Calibri"/>
          <w:sz w:val="22"/>
          <w:szCs w:val="22"/>
        </w:rPr>
      </w:pPr>
      <w:r>
        <w:rPr>
          <w:rFonts w:ascii="Calibri" w:hAnsi="Calibri"/>
          <w:b/>
          <w:bCs/>
          <w:sz w:val="22"/>
          <w:szCs w:val="22"/>
        </w:rPr>
        <w:t xml:space="preserve">Original Article Title:</w:t>
      </w:r>
      <w:r>
        <w:rPr>
          <w:rFonts w:ascii="Calibri" w:hAnsi="Calibri"/>
          <w:sz w:val="22"/>
          <w:szCs w:val="22"/>
        </w:rPr>
        <w:t xml:space="preserve"> “Resolving Pairwise Confusions for Zero-Shot Style Classification”</w:t>
      </w:r>
    </w:p>
    <w:p w14:paraId="04D74043" w14:textId="77777777" w:rsidR="00542A71" w:rsidRPr="000D40FF" w:rsidRDefault="00542A71" w:rsidP="00542A71">
      <w:pPr>
        <w:jc w:val="both"/>
        <w:rPr>
          <w:rFonts w:ascii="Calibri" w:hAnsi="Calibri"/>
          <w:sz w:val="22"/>
          <w:szCs w:val="22"/>
        </w:rPr>
      </w:pPr>
    </w:p>
    <w:p>
      <w:pPr>
        <w:jc w:val="both"/>
        <w:rPr>
          <w:rFonts w:ascii="Calibri" w:hAnsi="Calibri"/>
          <w:sz w:val="22"/>
          <w:szCs w:val="22"/>
        </w:rPr>
      </w:pPr>
      <w:r>
        <w:rPr>
          <w:rFonts w:ascii="Calibri" w:hAnsi="Calibri"/>
          <w:b/>
          <w:bCs/>
          <w:sz w:val="22"/>
          <w:szCs w:val="22"/>
        </w:rPr>
        <w:t xml:space="preserve">To:</w:t>
      </w:r>
      <w:r>
        <w:rPr>
          <w:rFonts w:ascii="Calibri" w:hAnsi="Calibri"/>
          <w:sz w:val="22"/>
          <w:szCs w:val="22"/>
        </w:rPr>
        <w:t xml:space="preserve"> IEEE Access Editor</w:t>
      </w:r>
    </w:p>
    <w:p>
      <w:pPr>
        <w:jc w:val="both"/>
        <w:rPr>
          <w:rFonts w:ascii="Calibri" w:hAnsi="Calibri"/>
          <w:sz w:val="22"/>
          <w:szCs w:val="22"/>
        </w:rPr>
      </w:pPr>
      <w:r>
        <w:rPr>
          <w:rFonts w:ascii="Calibri" w:hAnsi="Calibri"/>
          <w:b/>
          <w:bCs/>
          <w:sz w:val="22"/>
          <w:szCs w:val="22"/>
        </w:rPr>
        <w:t xml:space="preserve">Re:</w:t>
      </w:r>
      <w:r>
        <w:rPr>
          <w:rFonts w:ascii="Calibri" w:hAnsi="Calibri"/>
          <w:sz w:val="22"/>
          <w:szCs w:val="22"/>
        </w:rPr>
        <w:t xml:space="preserve"> Response to reviewers</w:t>
      </w:r>
    </w:p>
    <w:p w14:paraId="46BF8E16" w14:textId="77777777" w:rsidR="00542A71" w:rsidRPr="000D40FF" w:rsidRDefault="00542A71" w:rsidP="00956C2C">
      <w:pPr>
        <w:jc w:val="both"/>
        <w:rPr>
          <w:rFonts w:ascii="Calibri" w:hAnsi="Calibri"/>
          <w:sz w:val="22"/>
          <w:szCs w:val="22"/>
        </w:rPr>
      </w:pPr>
    </w:p>
    <w:p w14:paraId="3DBAC666" w14:textId="77777777" w:rsidR="00542A71" w:rsidRPr="000D40FF" w:rsidRDefault="00542A71" w:rsidP="00542A71">
      <w:pPr>
        <w:jc w:val="both"/>
        <w:rPr>
          <w:rFonts w:ascii="Calibri" w:hAnsi="Calibri"/>
          <w:sz w:val="22"/>
          <w:szCs w:val="22"/>
        </w:rPr>
      </w:pPr>
    </w:p>
    <w:p w14:paraId="4159F9D1" w14:textId="77777777" w:rsidR="00542A71" w:rsidRPr="000D40FF" w:rsidRDefault="00542A71" w:rsidP="00542A71">
      <w:pPr>
        <w:jc w:val="both"/>
        <w:rPr>
          <w:rFonts w:ascii="Calibri" w:hAnsi="Calibri"/>
          <w:sz w:val="22"/>
          <w:szCs w:val="22"/>
        </w:rPr>
      </w:pPr>
    </w:p>
    <w:p>
      <w:pPr>
        <w:jc w:val="both"/>
        <w:rPr>
          <w:rFonts w:ascii="Calibri" w:hAnsi="Calibri"/>
          <w:sz w:val="22"/>
          <w:szCs w:val="22"/>
        </w:rPr>
      </w:pPr>
      <w:r>
        <w:rPr>
          <w:rFonts w:ascii="Calibri" w:hAnsi="Calibri"/>
          <w:sz w:val="22"/>
          <w:szCs w:val="22"/>
        </w:rPr>
        <w:t xml:space="preserve">Dear Editor,</w:t>
      </w:r>
    </w:p>
    <w:p w14:paraId="0B287B5B" w14:textId="77777777" w:rsidR="00542A71" w:rsidRPr="000D40FF" w:rsidRDefault="00542A71" w:rsidP="00542A71">
      <w:pPr>
        <w:jc w:val="both"/>
        <w:rPr>
          <w:rFonts w:ascii="Calibri" w:hAnsi="Calibri"/>
          <w:sz w:val="22"/>
          <w:szCs w:val="22"/>
        </w:rPr>
      </w:pPr>
    </w:p>
    <w:p>
      <w:pPr>
        <w:jc w:val="both"/>
        <w:rPr>
          <w:rFonts w:ascii="Calibri" w:hAnsi="Calibri"/>
          <w:sz w:val="22"/>
          <w:szCs w:val="22"/>
        </w:rPr>
      </w:pPr>
      <w:r>
        <w:rPr>
          <w:rFonts w:ascii="Calibri" w:hAnsi="Calibri"/>
          <w:sz w:val="22"/>
          <w:szCs w:val="22"/>
        </w:rPr>
        <w:t xml:space="preserve">Thank you for allowing a resubmission of our manuscript, with an opportunity to address the reviewers’ comments.</w:t>
      </w:r>
    </w:p>
    <w:p>
      <w:pPr>
        <w:jc w:val="both"/>
        <w:rPr>
          <w:rFonts w:ascii="Calibri" w:hAnsi="Calibri"/>
          <w:sz w:val="22"/>
          <w:szCs w:val="22"/>
        </w:rPr>
      </w:pPr>
      <w:r>
        <w:rPr>
          <w:rFonts w:ascii="Calibri" w:hAnsi="Calibri"/>
          <w:sz w:val="22"/>
          <w:szCs w:val="22"/>
        </w:rPr>
        <w:t xml:space="preserve">We are uploading (a) our point-by-point response to the comments (below) (response to reviewers, under “Author’s Response Files”), (b) an updated manuscript in which the changes are marked, with additions in blue and deletions in red (as “Highlighted PDF”), (c) a clean updated manuscript without highlights (“Main Manuscript”), and (d) a supplementary archive with the code, all LLM outputs, the per-partition results and a document listing every prompt, mined pair and generated phrase (“Supplementary Material for Review”).</w:t>
      </w:r>
    </w:p>
    <w:p w14:paraId="07C345D4" w14:textId="77777777" w:rsidR="00542A71" w:rsidRPr="000D40FF" w:rsidRDefault="00542A71" w:rsidP="00542A71">
      <w:pPr>
        <w:rPr>
          <w:rFonts w:ascii="Calibri" w:hAnsi="Calibri"/>
          <w:sz w:val="22"/>
          <w:szCs w:val="22"/>
        </w:rPr>
      </w:pPr>
    </w:p>
    <w:p w14:paraId="695A8F09" w14:textId="77777777" w:rsidR="00542A71" w:rsidRPr="000D40FF" w:rsidRDefault="00542A71" w:rsidP="00542A71">
      <w:pPr>
        <w:rPr>
          <w:rFonts w:ascii="Calibri" w:hAnsi="Calibri"/>
          <w:sz w:val="22"/>
          <w:szCs w:val="22"/>
        </w:rPr>
      </w:pPr>
    </w:p>
    <w:p>
      <w:pPr>
        <w:rPr>
          <w:rFonts w:ascii="Calibri" w:hAnsi="Calibri"/>
          <w:sz w:val="22"/>
          <w:szCs w:val="22"/>
        </w:rPr>
      </w:pPr>
      <w:r>
        <w:rPr>
          <w:rFonts w:ascii="Calibri" w:hAnsi="Calibri"/>
          <w:sz w:val="22"/>
          <w:szCs w:val="22"/>
        </w:rPr>
        <w:t xml:space="preserve">Best regards,</w:t>
      </w:r>
    </w:p>
    <w:p>
      <w:pPr>
        <w:rPr>
          <w:rFonts w:ascii="Calibri" w:hAnsi="Calibri"/>
          <w:sz w:val="22"/>
          <w:szCs w:val="22"/>
        </w:rPr>
      </w:pPr>
      <w:r>
        <w:rPr>
          <w:rFonts w:ascii="Calibri" w:hAnsi="Calibri"/>
          <w:sz w:val="22"/>
          <w:szCs w:val="22"/>
        </w:rPr>
        <w:t xml:space="preserve">Yoorim Kim, Jungyeob Han, and Daeho Um</w:t>
      </w:r>
    </w:p>
    <w:p w14:paraId="4F458A11" w14:textId="77777777" w:rsidR="00542A71" w:rsidRPr="000D40FF" w:rsidRDefault="00542A71" w:rsidP="00542A71">
      <w:pPr>
        <w:spacing w:after="0"/>
        <w:rPr>
          <w:rFonts w:ascii="Calibri" w:hAnsi="Calibri"/>
          <w:sz w:val="22"/>
          <w:szCs w:val="22"/>
        </w:rPr>
      </w:pPr>
    </w:p>
    <w:p w14:paraId="39CE81DF" w14:textId="77777777" w:rsidR="00542A71" w:rsidRPr="000D40FF" w:rsidRDefault="00542A71" w:rsidP="00542A71">
      <w:pPr>
        <w:rPr>
          <w:rFonts w:ascii="Calibri" w:hAnsi="Calibri"/>
          <w:sz w:val="22"/>
          <w:szCs w:val="22"/>
        </w:rPr>
      </w:pPr>
    </w:p>
    <w:p w14:paraId="42591DBB" w14:textId="77777777" w:rsidR="00542A71" w:rsidRPr="000D40FF" w:rsidRDefault="00542A71" w:rsidP="00542A71">
      <w:pPr>
        <w:rPr>
          <w:rFonts w:ascii="Calibri" w:hAnsi="Calibri"/>
          <w:sz w:val="22"/>
          <w:szCs w:val="22"/>
        </w:rPr>
      </w:pPr>
    </w:p>
    <w:p w14:paraId="6FD660FA" w14:textId="77777777" w:rsidR="00542A71" w:rsidRPr="000D40FF" w:rsidRDefault="00542A71" w:rsidP="00542A71">
      <w:pPr>
        <w:rPr>
          <w:rFonts w:ascii="Calibri" w:hAnsi="Calibri"/>
          <w:sz w:val="22"/>
          <w:szCs w:val="22"/>
        </w:rPr>
      </w:pPr>
    </w:p>
    <w:p>
      <w:pPr>
        <w:pageBreakBefore/>
        <w:jc w:val="both"/>
        <w:rPr>
          <w:rFonts w:ascii="Calibri" w:hAnsi="Calibri"/>
          <w:color w:val="008000"/>
          <w:sz w:val="22"/>
          <w:szCs w:val="22"/>
        </w:rPr>
      </w:pPr>
      <w:r>
        <w:rPr>
          <w:rFonts w:ascii="Calibri" w:hAnsi="Calibri"/>
          <w:b/>
          <w:bCs/>
          <w:color w:val="008000"/>
          <w:sz w:val="22"/>
          <w:szCs w:val="22"/>
        </w:rPr>
        <w:t xml:space="preserve">Reviewer#1, Concern # 1:</w:t>
      </w:r>
      <w:r>
        <w:rPr>
          <w:rFonts w:ascii="Calibri" w:hAnsi="Calibri"/>
          <w:sz w:val="22"/>
          <w:szCs w:val="22"/>
        </w:rPr>
        <w:t xml:space="preserve"> </w:t>
      </w:r>
      <w:r>
        <w:rPr>
          <w:rFonts w:ascii="Calibri" w:hAnsi="Calibri"/>
          <w:b/>
          <w:bCs/>
          <w:color w:val="008000"/>
          <w:sz w:val="22"/>
          <w:szCs w:val="22"/>
        </w:rPr>
        <w:t xml:space="preserve">CAPR depends on labeled validation data to identify confused pairs and estimate pairwise reliability; therefore, it is not fully unsupervised or purely zero-shot.</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We agree. CAPR does not update any parameter of the VLM, but it uses the labels of a validation split for pair mining and for calibration, so it is not label-free. The revision makes this explicit and uses the same wording throughout: CAPR is "training-free but weakly supervised." This phrasing appears in the abstract, the introduction, the method overview (Section III-B), the pair-mining section (Section III-C) and the Limitations. We also state precisely which labeled data are used and for what. The original validation split is used only for mining; the calibration subset val_s is used for the reliability weights and (γ, λ); test_s is never used for any selection (Section IV-A).</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now describe CAPR consistently as training-free but weakly supervised in the Abstract, Section I, Section III-B and Section III-C, state explicitly in Section IV-A (“Data roles”) which labeled data are used for which step, and list the dependence on labeled validation data in the Limitations (Section VIII).</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Reviewer#1, Concern # 2:</w:t>
      </w:r>
      <w:r>
        <w:rPr>
          <w:rFonts w:ascii="Calibri" w:hAnsi="Calibri"/>
          <w:sz w:val="22"/>
          <w:szCs w:val="22"/>
        </w:rPr>
        <w:t xml:space="preserve"> </w:t>
      </w:r>
      <w:r>
        <w:rPr>
          <w:rFonts w:ascii="Calibri" w:hAnsi="Calibri"/>
          <w:b/>
          <w:bCs/>
          <w:color w:val="008000"/>
          <w:sz w:val="22"/>
          <w:szCs w:val="22"/>
        </w:rPr>
        <w:t xml:space="preserve">Several improvements are small—for example, only 0.04 percentage points for CLIP on WikiArt—and their practical and statistical significance should be discussed more carefully.</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We agree and have added a full statistical treatment. Table 5 reports, for each of the 24 (dataset, backbone, base) combinations and for both Top-1 and bAcc, the paired effect of CAPR over its own base in percentage points. Each entry comes with a 95% confidence interval from the corrected resampled t-test (Nadeau and Bengio, 2003), which accounts for the overlap between the ten partitions, the number of partitions with a gain or a loss, and the Holm-corrected p-value.</w:t>
      </w:r>
    </w:p>
    <w:p>
      <w:pPr>
        <w:jc w:val="both"/>
        <w:rPr>
          <w:rFonts w:ascii="Calibri" w:hAnsi="Calibri"/>
          <w:sz w:val="22"/>
          <w:szCs w:val="22"/>
        </w:rPr>
      </w:pPr>
      <w:r>
        <w:rPr>
          <w:rFonts w:ascii="Calibri" w:hAnsi="Calibri"/>
          <w:sz w:val="22"/>
          <w:szCs w:val="22"/>
        </w:rPr>
        <w:t xml:space="preserve">The revised Section V-A states the result directly. CAPR improves Top-1 accuracy in all 24 combinations (in at least 8 of 10 partitions each) and balanced accuracy in 23 of 24. Most gains are nevertheless below one percentage point, and under the conservative corrected test only the two largest Top-1 effects (SigLIP) remain significant after Holm correction. To go beyond this conservative test, we added an evaluation on large test sets that are independent of all calibration data (new Section V-B, Table 6). For WikiArt, we use the original training split (47,559 images, 368 artists), which the training-free method never used and which shares no artist with the mining or calibration data. For MultitaskPainting100k, we use a held-out artist-disjoint set of 46,209 images by 716 artists. Uncertainty from the calibration draw and from the test sample (resampled by artist) is propagated by a two-stage bootstrap. CAPR improves its base in all 48 comparisons, and none of the 480 individual calibrations is significantly worse. On MultitaskPainting100k, 11 of 24 gains remain significant after Holm correction, including every Top-1 gain for SigLIP and EVA02-CLIP. On WikiArt, 13 of 24 exclude zero but only one survives Holm correction, since its test set contains only 368 artists. On practical significance, we now translate small gains into image counts: for example, +0.13 pp Top-1 for CLIP on WikiArt corresponds to a net correction of about 14 of roughly 10,500 test paintings per partition. Section VI-F explains where large and small gains come from. The size of the gain depends on whether a backbone has a reliable pairwise direction for a frequent confusion: for SigLIP on WikiArt, Impressionism vs. Post-Impressionism accounts for 95% of the net corrections, whereas CLIP has no such pair. Section VI-G adds an upper bound: only 14–28% of all errors are reachable by a pairwise correction at all. We therefore present CAPR as a low-risk refinement that helps modestly in most settings and substantially in some, not as a method that yields large gains everywhere.</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added a statistical analysis (Section IV-D) and a table of paired effects with corrected confidence intervals, win/loss counts and Holm-corrected p-values (Table 5); we rewrote Section V-A (“Magnitude and statistical support”) to discuss practical and statistical significance; we added an evaluation on large independent test sets (new Section V-B, Table 6); and we added the pair-level attribution (Section VI-F) and the reachable-error bound (Section VI-G).</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Reviewer#1, Concern # 3:</w:t>
      </w:r>
      <w:r>
        <w:rPr>
          <w:rFonts w:ascii="Calibri" w:hAnsi="Calibri"/>
          <w:sz w:val="22"/>
          <w:szCs w:val="22"/>
        </w:rPr>
        <w:t xml:space="preserve"> </w:t>
      </w:r>
      <w:r>
        <w:rPr>
          <w:rFonts w:ascii="Calibri" w:hAnsi="Calibri"/>
          <w:b/>
          <w:bCs/>
          <w:color w:val="008000"/>
          <w:sz w:val="22"/>
          <w:szCs w:val="22"/>
        </w:rPr>
        <w:t xml:space="preserve">The reproducibility of the LLM-generated pairwise descriptions is insufficiently documented. The authors should report the LLM version, complete prompts, generation parameters, and generated descriptions.</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We agree. The prompt printed in the submission was a condensed paraphrase. The revision now provides everything needed to reproduce the descriptions.</w:t>
      </w:r>
    </w:p>
    <w:p>
      <w:pPr>
        <w:jc w:val="both"/>
        <w:rPr>
          <w:rFonts w:ascii="Calibri" w:hAnsi="Calibri"/>
          <w:sz w:val="22"/>
          <w:szCs w:val="22"/>
        </w:rPr>
      </w:pPr>
      <w:r>
        <w:rPr>
          <w:rFonts w:ascii="Calibri" w:hAnsi="Calibri"/>
          <w:sz w:val="22"/>
          <w:szCs w:val="22"/>
        </w:rPr>
        <w:t xml:space="preserve">(i) The model and generation parameters: claude-sonnet-5, temperature 0, at most 1,024 output tokens, one query per pair (Section IV-C).</w:t>
      </w:r>
    </w:p>
    <w:p>
      <w:pPr>
        <w:jc w:val="both"/>
        <w:rPr>
          <w:rFonts w:ascii="Calibri" w:hAnsi="Calibri"/>
          <w:sz w:val="22"/>
          <w:szCs w:val="22"/>
        </w:rPr>
      </w:pPr>
      <w:r>
        <w:rPr>
          <w:rFonts w:ascii="Calibri" w:hAnsi="Calibri"/>
          <w:sz w:val="22"/>
          <w:szCs w:val="22"/>
        </w:rPr>
        <w:t xml:space="preserve">(ii) The exact system prompt and user prompt, verbatim (Section IV-C and supplement S1).</w:t>
      </w:r>
    </w:p>
    <w:p>
      <w:pPr>
        <w:jc w:val="both"/>
        <w:rPr>
          <w:rFonts w:ascii="Calibri" w:hAnsi="Calibri"/>
          <w:sz w:val="22"/>
          <w:szCs w:val="22"/>
        </w:rPr>
      </w:pPr>
      <w:r>
        <w:rPr>
          <w:rFonts w:ascii="Calibri" w:hAnsi="Calibri"/>
          <w:sz w:val="22"/>
          <w:szCs w:val="22"/>
        </w:rPr>
        <w:t xml:space="preserve">(iii) Every mined pair with its confusion mass and all generated phrases, for both datasets and for the four additional domains (supplement S2).</w:t>
      </w:r>
    </w:p>
    <w:p>
      <w:pPr>
        <w:jc w:val="both"/>
        <w:rPr>
          <w:rFonts w:ascii="Calibri" w:hAnsi="Calibri"/>
          <w:sz w:val="22"/>
          <w:szCs w:val="22"/>
        </w:rPr>
      </w:pPr>
      <w:r>
        <w:rPr>
          <w:rFonts w:ascii="Calibri" w:hAnsi="Calibri"/>
          <w:sz w:val="22"/>
          <w:szCs w:val="22"/>
        </w:rPr>
        <w:t xml:space="preserve">(iv) How the descriptions added during the revision were generated. These are the remaining style pairs used only in the pair-selection analysis and the non-painting domains. They were produced by the same model through its command-line interface, which does not expose the temperature, so they are fixed by caching, and every raw response is included in the supplementary archive.</w:t>
      </w:r>
    </w:p>
    <w:p>
      <w:pPr>
        <w:jc w:val="both"/>
        <w:rPr>
          <w:rFonts w:ascii="Calibri" w:hAnsi="Calibri"/>
          <w:sz w:val="22"/>
          <w:szCs w:val="22"/>
        </w:rPr>
      </w:pPr>
      <w:r>
        <w:rPr>
          <w:rFonts w:ascii="Calibri" w:hAnsi="Calibri"/>
          <w:sz w:val="22"/>
          <w:szCs w:val="22"/>
        </w:rPr>
        <w:t xml:space="preserve">The cached descriptions, the raw responses and the code that generates and encodes them are included in the supplementary archive uploaded with this revision.</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revised Section IV-C to give the model, the generation parameters and the exact prompts verbatim, and we added supplementary material (S1–S3) listing every mined pair, every generated phrase and the full configuration; the code and all cached LLM outputs, including raw responses, are provided in the supplementary archive (Data Availability).</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Reviewer#1, Concern # 4:</w:t>
      </w:r>
      <w:r>
        <w:rPr>
          <w:rFonts w:ascii="Calibri" w:hAnsi="Calibri"/>
          <w:sz w:val="22"/>
          <w:szCs w:val="22"/>
        </w:rPr>
        <w:t xml:space="preserve"> </w:t>
      </w:r>
      <w:r>
        <w:rPr>
          <w:rFonts w:ascii="Calibri" w:hAnsi="Calibri"/>
          <w:b/>
          <w:bCs/>
          <w:color w:val="008000"/>
          <w:sz w:val="22"/>
          <w:szCs w:val="22"/>
        </w:rPr>
        <w:t xml:space="preserve">The evaluation is limited to painting-style classification using only two datasets. Additional experiments are needed to substantiate broader claims about applicability to other fine-grained classification tasks.</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We added a new Section VII with four zero-shot benchmarks outside painting: two fine-grained (Oxford-IIIT Pet, 37 breeds; FGVC-Aircraft, 100 variants), plus DTD (textures) and EuroSAT (land cover). All four backbones, all three base methods and the unchanged CAPR procedure are used, with a held-out mining split and ten partitions (Table 13).</w:t>
      </w:r>
    </w:p>
    <w:p>
      <w:pPr>
        <w:jc w:val="both"/>
        <w:rPr>
          <w:rFonts w:ascii="Calibri" w:hAnsi="Calibri"/>
          <w:sz w:val="22"/>
          <w:szCs w:val="22"/>
        </w:rPr>
      </w:pPr>
      <w:r>
        <w:rPr>
          <w:rFonts w:ascii="Calibri" w:hAnsi="Calibri"/>
          <w:sz w:val="22"/>
          <w:szCs w:val="22"/>
        </w:rPr>
        <w:t xml:space="preserve">The results are mixed, and we report them as such. On EuroSAT, CAPR improves every base in almost every partition (+2.3 pp bAcc on the Vanilla VLM, +3.1 pp on k-NN SP, +1.1 pp on ZLaP). On DTD and Pet, the gains are small but consistent on the graph-based bases (about +0.3 pp on ZLaP). On FGVC-Aircraft, they are negligible, because the reliability weights keep only 1–3 of the 16 pairs. Accordingly, we no longer claim broad applicability to fine-grained recognition. The conclusion now states that CAPR transfers when the confused classes differ in ways that can be described in words and are represented by the VLM, but not to very fine-grained distinctions such as aircraft variants.</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added a new Section VII with experiments on Oxford-IIIT Pet, FGVC-Aircraft, DTD and EuroSAT (Table 13), and revised the Abstract and Section VIII to state the scope of applicability supported by these results.</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Reviewer#1, Concern # 5:</w:t>
      </w:r>
      <w:r>
        <w:rPr>
          <w:rFonts w:ascii="Calibri" w:hAnsi="Calibri"/>
          <w:sz w:val="22"/>
          <w:szCs w:val="22"/>
        </w:rPr>
        <w:t xml:space="preserve"> </w:t>
      </w:r>
      <w:r>
        <w:rPr>
          <w:rFonts w:ascii="Calibri" w:hAnsi="Calibri"/>
          <w:b/>
          <w:bCs/>
          <w:color w:val="008000"/>
          <w:sz w:val="22"/>
          <w:szCs w:val="22"/>
        </w:rPr>
        <w:t xml:space="preserve">Hyperparameters and confused pairs are selected using validation performance, which may introduce selection bias. The authors should clarify data separation and confirm that the test set was never used for model or parameter selection.</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We confirm that the test data were never used for any selection, and the revision documents the data separation explicitly (Section IV-A, "Data roles").</w:t>
      </w:r>
    </w:p>
    <w:p>
      <w:pPr>
        <w:jc w:val="both"/>
        <w:rPr>
          <w:rFonts w:ascii="Calibri" w:hAnsi="Calibri"/>
          <w:sz w:val="22"/>
          <w:szCs w:val="22"/>
        </w:rPr>
      </w:pPr>
      <w:r>
        <w:rPr>
          <w:rFonts w:ascii="Calibri" w:hAnsi="Calibri"/>
          <w:sz w:val="22"/>
          <w:szCs w:val="22"/>
        </w:rPr>
        <w:t xml:space="preserve">(i) The confused pairs are mined once, on the original validation split, which is never used for anything else.</w:t>
      </w:r>
    </w:p>
    <w:p>
      <w:pPr>
        <w:jc w:val="both"/>
        <w:rPr>
          <w:rFonts w:ascii="Calibri" w:hAnsi="Calibri"/>
          <w:sz w:val="22"/>
          <w:szCs w:val="22"/>
        </w:rPr>
      </w:pPr>
      <w:r>
        <w:rPr>
          <w:rFonts w:ascii="Calibri" w:hAnsi="Calibri"/>
          <w:sz w:val="22"/>
          <w:szCs w:val="22"/>
        </w:rPr>
        <w:t xml:space="preserve">(ii) For each seed, the evaluation pool (the original test split) is divided into val_s and test_s. All base-method hyperparameters (k-NN SP and ZLaP), CAPR's reliability weights and (γ, λ) are selected on val_s.</w:t>
      </w:r>
    </w:p>
    <w:p>
      <w:pPr>
        <w:jc w:val="both"/>
        <w:rPr>
          <w:rFonts w:ascii="Calibri" w:hAnsi="Calibri"/>
          <w:sz w:val="22"/>
          <w:szCs w:val="22"/>
        </w:rPr>
      </w:pPr>
      <w:r>
        <w:rPr>
          <w:rFonts w:ascii="Calibri" w:hAnsi="Calibri"/>
          <w:sz w:val="22"/>
          <w:szCs w:val="22"/>
        </w:rPr>
        <w:t xml:space="preserve">(iii) All reported numbers are measured on test_s.</w:t>
      </w:r>
    </w:p>
    <w:p>
      <w:pPr>
        <w:jc w:val="both"/>
        <w:rPr>
          <w:rFonts w:ascii="Calibri" w:hAnsi="Calibri"/>
          <w:sz w:val="22"/>
          <w:szCs w:val="22"/>
        </w:rPr>
      </w:pPr>
      <w:r>
        <w:rPr>
          <w:rFonts w:ascii="Calibri" w:hAnsi="Calibri"/>
          <w:sz w:val="22"/>
          <w:szCs w:val="22"/>
        </w:rPr>
        <w:t xml:space="preserve">Partitions are now artist-disjoint. On WikiArt, the mining split and the evaluation pool share no artist. On MultitaskPainting100k, the original partition does share artists, so we also report a fully re-partitioned variant with re-mined pairs, which gives the same gains (Table 7).</w:t>
      </w:r>
    </w:p>
    <w:p>
      <w:pPr>
        <w:jc w:val="both"/>
        <w:rPr>
          <w:rFonts w:ascii="Calibri" w:hAnsi="Calibri"/>
          <w:sz w:val="22"/>
          <w:szCs w:val="22"/>
        </w:rPr>
      </w:pPr>
      <w:r>
        <w:rPr>
          <w:rFonts w:ascii="Calibri" w:hAnsi="Calibri"/>
          <w:sz w:val="22"/>
          <w:szCs w:val="22"/>
        </w:rPr>
        <w:t xml:space="preserve">To address selection bias directly, Table 7 reports the validation gain on which (γ, λ) were selected next to the test gain. The validation gain is optimistic by 0.4–0.8 pp, so it should not be read as an estimate of test performance. The test gains, however, are unaffected, because test_s is held out. Under a nested protocol in which the reliability weights and (γ, λ) are estimated on disjoint halves of val_s, the test gains remain positive in every setting.</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rewrote Section IV-A to document the data roles and the artist-disjoint partitions (with the audit in Table 1), added the nested calibration protocol and the selection-optimism analysis (Table 7, Section V-C), and clarified in Section IV-E that the λ = 0 fallback guarantees only a non-negative validation gain.</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Reviewer#1, Concern # 6:</w:t>
      </w:r>
      <w:r>
        <w:rPr>
          <w:rFonts w:ascii="Calibri" w:hAnsi="Calibri"/>
          <w:sz w:val="22"/>
          <w:szCs w:val="22"/>
        </w:rPr>
        <w:t xml:space="preserve"> </w:t>
      </w:r>
      <w:r>
        <w:rPr>
          <w:rFonts w:ascii="Calibri" w:hAnsi="Calibri"/>
          <w:b/>
          <w:bCs/>
          <w:color w:val="008000"/>
          <w:sz w:val="22"/>
          <w:szCs w:val="22"/>
        </w:rPr>
        <w:t xml:space="preserve">Comparisons are mainly limited to vanilla VLMs and ZLaP. Including additional training-free, prompt-based, or fine-grained zero-shot baselines would strengthen the evidence.</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While preparing this revision, we found that the graph baseline labeled "ZLaP" in the submission was a simpler k-NN score propagation. It propagates the zero-shot scores over an image k-NN graph, whereas ZLaP solves a transductive label-propagation problem on a joint image–text graph. We apologize for this error. The revision reports three training-free base methods under their correct names: the Vanilla VLM, k-NN score propagation, and ZLaP. ZLaP is implemented faithfully after the authors' reference code and tuned per partition over the 75-configuration grid (Section IV-B). ZLaP is the strongest base in balanced accuracy, and CAPR improves it in all eight backbone/dataset combinations (+0.13 to +0.87 pp bAcc; +0.44 to +2.35 pp Top-1).</w:t>
      </w:r>
    </w:p>
    <w:p>
      <w:pPr>
        <w:jc w:val="both"/>
        <w:rPr>
          <w:rFonts w:ascii="Calibri" w:hAnsi="Calibri"/>
          <w:sz w:val="22"/>
          <w:szCs w:val="22"/>
        </w:rPr>
      </w:pPr>
      <w:r>
        <w:rPr>
          <w:rFonts w:ascii="Calibri" w:hAnsi="Calibri"/>
          <w:sz w:val="22"/>
          <w:szCs w:val="22"/>
        </w:rPr>
        <w:t xml:space="preserve">The descriptor ablation (Section VI-B, Table 10) also covers prompt-based alternatives inside the same pairwise mechanism: class-wise LLM descriptors, random-word and random-character descriptors in the spirit of WaffleCLIP, and class-name prompts.</w:t>
      </w:r>
    </w:p>
    <w:p>
      <w:pPr>
        <w:jc w:val="both"/>
        <w:rPr>
          <w:rFonts w:ascii="Calibri" w:hAnsi="Calibri"/>
          <w:sz w:val="22"/>
          <w:szCs w:val="22"/>
        </w:rPr>
      </w:pPr>
      <w:r>
        <w:rPr>
          <w:rFonts w:ascii="Calibri" w:hAnsi="Calibri"/>
          <w:sz w:val="22"/>
          <w:szCs w:val="22"/>
        </w:rPr>
        <w:t xml:space="preserve">In addition, we now compare directly with the three training-free LLM-descriptor classifiers DCLIP [24], CuPL [25] and WaffleCLIP [27] (new Section V-D, Table 8). Each is reproduced from its authors' code with the original prompts and aggregation, and each is evaluated both as a competitor and as a base for CAPR. CAPR improves each of them in 23 of 24 (dataset, backbone, method) combinations in Top-1 accuracy and in 22 of 24 in balanced accuracy (23 of 24 for both on the independent test sets). As standalone classifiers, DCLIP is strong on MultitaskPainting100k and outperforms Vanilla VLM + CAPR there, and we report this plainly. The best results are obtained by combining a strong base with CAPR: k-NN SP + CAPR on WikiArt and DCLIP + CAPR on MultitaskPainting100k in Top-1, and ZLaP + CAPR on both datasets in balanced accuracy. Because CAPR only consumes a score matrix, it can be added to whichever zero-shot classifier works best.</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corrected the baseline description, added k-NN score propagation, a faithful ZLaP and the LLM-descriptor classifiers DCLIP, CuPL and WaffleCLIP (Section IV-B), updated Tables 3–5, added Section V-D with Table 8, and added prompt-based controls to the descriptor ablation (Section VI-B, Table 10).</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Reviewer#1, Concern # 7:</w:t>
      </w:r>
      <w:r>
        <w:rPr>
          <w:rFonts w:ascii="Calibri" w:hAnsi="Calibri"/>
          <w:sz w:val="22"/>
          <w:szCs w:val="22"/>
        </w:rPr>
        <w:t xml:space="preserve"> </w:t>
      </w:r>
      <w:r>
        <w:rPr>
          <w:rFonts w:ascii="Calibri" w:hAnsi="Calibri"/>
          <w:b/>
          <w:bCs/>
          <w:color w:val="008000"/>
          <w:sz w:val="22"/>
          <w:szCs w:val="22"/>
        </w:rPr>
        <w:t xml:space="preserve">CAPR can only redistribute probability between the selected pair and cannot recover the correct class when it falls outside that pair. This structural limitation deserves more prominent discussion.</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We agree and now state this limitation in the method description itself and quantify it. A new paragraph, "Scope of the correction" (Section III-H), states that CAPR can only reorder the two classes of a gated pair and therefore cannot recover a ground truth outside the top two classes. The new Section VI-G measures what this means in practice. Across all backbones and partitions, 61–75% of the base methods' errors have a ground truth outside the top two classes, 10–12% are top-2 confusions between pairs that were not mined, and only 14% (MultitaskPainting100k) to 28% (WikiArt) are reachable by CAPR. Of these reachable errors, CAPR corrects 12.5–19.5%. The limitation is also stated in the Limitations paragraph, and the failure-case figure is discussed in terms of this bound.</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added the paragraph “Scope of the correction” to Section III-H, added Section VI-G quantifying which errors are reachable, discuss Figure 4 in terms of this bound, and list the limitation in Section VIII.</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Reviewer#1, Concern # 8:</w:t>
      </w:r>
      <w:r>
        <w:rPr>
          <w:rFonts w:ascii="Calibri" w:hAnsi="Calibri"/>
          <w:sz w:val="22"/>
          <w:szCs w:val="22"/>
        </w:rPr>
        <w:t xml:space="preserve"> </w:t>
      </w:r>
      <w:r>
        <w:rPr>
          <w:rFonts w:ascii="Calibri" w:hAnsi="Calibri"/>
          <w:b/>
          <w:bCs/>
          <w:color w:val="008000"/>
          <w:sz w:val="22"/>
          <w:szCs w:val="22"/>
        </w:rPr>
        <w:t xml:space="preserve">The manuscript contains editorial problems, including an unresolved "Section ??" cross-reference.</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We apologize. The broken cross-reference has been fixed. We also corrected the residual template text in the running header ("Preparation of Papers for IEEE TRANSACTIONS and JOURNALS") and verified every bibliography entry (see R2-7). The revised manuscript compiles with no undefined references.</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fixed the unresolved cross-reference in Section VI, replaced the template running header with the article’s own, and revised the bibliography (see Reviewer#2, Concern # 7).</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Reviewer#1, Concern # 9:</w:t>
      </w:r>
      <w:r>
        <w:rPr>
          <w:rFonts w:ascii="Calibri" w:hAnsi="Calibri"/>
          <w:sz w:val="22"/>
          <w:szCs w:val="22"/>
        </w:rPr>
        <w:t xml:space="preserve"> </w:t>
      </w:r>
      <w:r>
        <w:rPr>
          <w:rFonts w:ascii="Calibri" w:hAnsi="Calibri"/>
          <w:b/>
          <w:bCs/>
          <w:color w:val="008000"/>
          <w:sz w:val="22"/>
          <w:szCs w:val="22"/>
        </w:rPr>
        <w:t xml:space="preserve">However, the authors should ensure that recent preprints are clearly identified and consider adding further peer-reviewed studies on fine-grained visual classification and confusion-aware learning.</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We added a new related-work subsection, "Fine-Grained Classification and Confusion-Aware Learning" (Section II-C). It covers a survey of fine-grained image analysis (Wei et al., TPAMI 2022), confusion-matrix-based class grouping (label embedding trees, NeurIPS 2010; HD-CNN, ICCV 2015), Pairwise Confusion (Dubey et al., ECCV 2018), and hierarchy-aware mistake severity (Bertinetto et al., CVPR 2020). It also contrasts these supervised approaches with CAPR's inference-time use of confusion statistics. Every arXiv entry was checked for a peer-reviewed version and converted where one exists; the three that remain preprints are explicitly labeled as such.</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added Section II-C (Fine-Grained Classification and Confusion-Aware Learning) with five peer-reviewed references, converted arXiv entries to their archival versions where they exist, and marked the remaining preprints as such.</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Reviewer#2, Concern # 1:</w:t>
      </w:r>
      <w:r>
        <w:rPr>
          <w:rFonts w:ascii="Calibri" w:hAnsi="Calibri"/>
          <w:sz w:val="22"/>
          <w:szCs w:val="22"/>
        </w:rPr>
        <w:t xml:space="preserve"> </w:t>
      </w:r>
      <w:r>
        <w:rPr>
          <w:rFonts w:ascii="Calibri" w:hAnsi="Calibri"/>
          <w:b/>
          <w:bCs/>
          <w:color w:val="008000"/>
          <w:sz w:val="22"/>
          <w:szCs w:val="22"/>
        </w:rPr>
        <w:t xml:space="preserve">After combining the original WikiArt validation and test sets and re-splitting them 20:80, how did you guarantee artist-level disjointness? Please provide the exact splitting code and report the number of artists appearing in both resulting subsets. If ordinary image-level stratification was used, please rerun all WikiArt experiments using group-stratified artist-disjoint partitions.</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Thank you for this important question. First, a correction: the submitted text wrongly said that the validation and test sets were combined. The experiments resampled only the original test set (the original validation set was used exclusively for pair mining), and the protocol description is now accurate.</w:t>
      </w:r>
    </w:p>
    <w:p>
      <w:pPr>
        <w:jc w:val="both"/>
        <w:rPr>
          <w:rFonts w:ascii="Calibri" w:hAnsi="Calibri"/>
          <w:sz w:val="22"/>
          <w:szCs w:val="22"/>
        </w:rPr>
      </w:pPr>
      <w:r>
        <w:rPr>
          <w:rFonts w:ascii="Calibri" w:hAnsi="Calibri"/>
          <w:sz w:val="22"/>
          <w:szCs w:val="22"/>
        </w:rPr>
        <w:t xml:space="preserve">Second, you are right that artist-level disjointness was not guaranteed. The per-seed 20:80 resplit used ordinary class-stratified sampling at the image level. On WikiArt, 457–468 artists appeared in both val_s and test_s, and 97.4–97.9% of the test_s images were by an artist who also appeared in val_s (Table 1). The original WikiArt partition itself is artist-disjoint: the mining split and the evaluation pool share no artist.</w:t>
      </w:r>
    </w:p>
    <w:p>
      <w:pPr>
        <w:jc w:val="both"/>
        <w:rPr>
          <w:rFonts w:ascii="Calibri" w:hAnsi="Calibri"/>
          <w:sz w:val="22"/>
          <w:szCs w:val="22"/>
        </w:rPr>
      </w:pPr>
      <w:r>
        <w:rPr>
          <w:rFonts w:ascii="Calibri" w:hAnsi="Calibri"/>
          <w:sz w:val="22"/>
          <w:szCs w:val="22"/>
        </w:rPr>
        <w:t xml:space="preserve">As requested, all WikiArt experiments, and in addition all MultitaskPainting100k experiments, have been re-run with group-stratified artist-disjoint partitions. Each artist is assigned as a whole to val_s or test_s, visiting artists in a seed-dependent random order and placing an artist in val_s only if this moves every style's calibration share toward 20%. No artist is shared in any partition; the realized calibration fraction is 21.7–23.9% on WikiArt. All main results, statistics and ablations in the revision use these partitions. The image-level results are kept in Table 7 for comparison: they are nearly identical (e.g., +0.25 vs. +0.24 pp bAcc for Vanilla VLM + CAPR on WikiArt), so the artist overlap did not inflate the reported gains.</w:t>
      </w:r>
    </w:p>
    <w:p>
      <w:pPr>
        <w:jc w:val="both"/>
        <w:rPr>
          <w:rFonts w:ascii="Calibri" w:hAnsi="Calibri"/>
          <w:sz w:val="22"/>
          <w:szCs w:val="22"/>
        </w:rPr>
      </w:pPr>
      <w:r>
        <w:rPr>
          <w:rFonts w:ascii="Calibri" w:hAnsi="Calibri"/>
          <w:sz w:val="22"/>
          <w:szCs w:val="22"/>
        </w:rPr>
        <w:t xml:space="preserve">The audit also revealed that the original MultitaskPainting100k validation and test partitions are not artist-disjoint: they share 1,074 artists. We therefore add a fully artist-disjoint variant with a re-partitioned mining split and re-mined pairs; 13 of its 16 pairs coincide with the original ones, and it gives the same gains (Table 7). The exact splitting code (code/capr/scripts/revision/rev_common.py, function artist_disjoint_split) and the audit script that produces Table 1 (rev_split_audit.py) are included in the supplementary archive, together with the per-seed audit (results/revision/split_audit.csv).</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corrected the protocol description in Section IV-A (“Data roles”, “Artist-disjoint partitions”, “Mining split versus evaluation pool”), added the artist-overlap audit (Table 1), re-ran all experiments on artist-disjoint partitions (all result tables), and report the image-level results for comparison in Table 7.</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Reviewer#2, Concern # 2:</w:t>
      </w:r>
      <w:r>
        <w:rPr>
          <w:rFonts w:ascii="Calibri" w:hAnsi="Calibri"/>
          <w:sz w:val="22"/>
          <w:szCs w:val="22"/>
        </w:rPr>
        <w:t xml:space="preserve"> </w:t>
      </w:r>
      <w:r>
        <w:rPr>
          <w:rFonts w:ascii="Calibri" w:hAnsi="Calibri"/>
          <w:b/>
          <w:bCs/>
          <w:color w:val="008000"/>
          <w:sz w:val="22"/>
          <w:szCs w:val="22"/>
        </w:rPr>
        <w:t xml:space="preserve">Exactly which samples are used for pair mining, reliability estimation, ZLaP tuning, (γ, λ) selection, and final evaluation? Are pair selection, reliability estimation, and hyperparameter optimization performed on the same validation observations? If so, please quantify the resulting selection bias or redesign the experiment with nested/disjoint calibration subsets.</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The samples used at each step are:</w:t>
      </w:r>
    </w:p>
    <w:p>
      <w:pPr>
        <w:jc w:val="both"/>
        <w:rPr>
          <w:rFonts w:ascii="Calibri" w:hAnsi="Calibri"/>
          <w:sz w:val="22"/>
          <w:szCs w:val="22"/>
        </w:rPr>
      </w:pPr>
      <w:r>
        <w:rPr>
          <w:rFonts w:ascii="Calibri" w:hAnsi="Calibri"/>
          <w:sz w:val="22"/>
          <w:szCs w:val="22"/>
        </w:rPr>
        <w:t xml:space="preserve">Pair mining: the original validation split only. It is disjoint from all evaluation data and, on WikiArt and on the re-partitioned MultitaskPainting100k, shares no artist with them.</w:t>
      </w:r>
    </w:p>
    <w:p>
      <w:pPr>
        <w:jc w:val="both"/>
        <w:rPr>
          <w:rFonts w:ascii="Calibri" w:hAnsi="Calibri"/>
          <w:sz w:val="22"/>
          <w:szCs w:val="22"/>
        </w:rPr>
      </w:pPr>
      <w:r>
        <w:rPr>
          <w:rFonts w:ascii="Calibri" w:hAnsi="Calibri"/>
          <w:sz w:val="22"/>
          <w:szCs w:val="22"/>
        </w:rPr>
        <w:t xml:space="preserve">Base-method tuning (k-NN SP and ZLaP), reliability estimation, and (γ, λ) selection: the per-seed calibration subset val_s.</w:t>
      </w:r>
    </w:p>
    <w:p>
      <w:pPr>
        <w:jc w:val="both"/>
        <w:rPr>
          <w:rFonts w:ascii="Calibri" w:hAnsi="Calibri"/>
          <w:sz w:val="22"/>
          <w:szCs w:val="22"/>
        </w:rPr>
      </w:pPr>
      <w:r>
        <w:rPr>
          <w:rFonts w:ascii="Calibri" w:hAnsi="Calibri"/>
          <w:sz w:val="22"/>
          <w:szCs w:val="22"/>
        </w:rPr>
        <w:t xml:space="preserve">Final evaluation: test_s, which is never used for any selection (Section IV-A).</w:t>
      </w:r>
    </w:p>
    <w:p>
      <w:pPr>
        <w:jc w:val="both"/>
        <w:rPr>
          <w:rFonts w:ascii="Calibri" w:hAnsi="Calibri"/>
          <w:sz w:val="22"/>
          <w:szCs w:val="22"/>
        </w:rPr>
      </w:pPr>
      <w:r>
        <w:rPr>
          <w:rFonts w:ascii="Calibri" w:hAnsi="Calibri"/>
          <w:sz w:val="22"/>
          <w:szCs w:val="22"/>
        </w:rPr>
        <w:t xml:space="preserve">Pair selection is thus performed on different observations from the other steps. Reliability estimation and (γ, λ) selection did share val_s. We now quantify the resulting bias and add a nested design (Table 7, Section V-C). Under the shared protocol, the validation gain on which (γ, λ) are chosen exceeds the test gain by 0.4–0.8 pp, which is the selection optimism of that step. In the nested protocol, val_s is split into two artist-disjoint halves: the reliability weights are estimated on one half and (γ, λ) are selected on the other. The test gains shrink somewhat, because each step sees half the data, but they remain positive in all settings (e.g., on WikiArt, +0.21 vs. +0.24 pp bAcc for Vanilla VLM + CAPR and +0.22 vs. +0.31 pp for ZLaP + CAPR, with gains in 31–33 of 40 cases). Because test_s is held out in both protocols, the test estimates are not biased by the calibration step. Full per-backbone nested results are in results/revision/stats/main_paired_stats.csv.</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added the description of the calibration protocols to Section IV-A (“Calibration protocols”) and the nested protocol and selection-optimism analysis to Section V-C and Table 7.</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Reviewer#2, Concern # 3:</w:t>
      </w:r>
      <w:r>
        <w:rPr>
          <w:rFonts w:ascii="Calibri" w:hAnsi="Calibri"/>
          <w:sz w:val="22"/>
          <w:szCs w:val="22"/>
        </w:rPr>
        <w:t xml:space="preserve"> </w:t>
      </w:r>
      <w:r>
        <w:rPr>
          <w:rFonts w:ascii="Calibri" w:hAnsi="Calibri"/>
          <w:b/>
          <w:bCs/>
          <w:color w:val="008000"/>
          <w:sz w:val="22"/>
          <w:szCs w:val="22"/>
        </w:rPr>
        <w:t xml:space="preserve">Why should confusion mining be considered a central contribution when semantic-similarity pair selection significantly outperforms it in Table 4? Please demonstrate the advantage across all four VLMs and both datasets, or substantially revise the novelty claim.</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We ran the pair-selection comparison on all four VLMs and both datasets, on top of both the Vanilla VLM and ZLaP. So that only the pair set differs, every pair in every condition now receives pair-specific LLM phrases from the same prompt (Table 9, Section VI-A).</w:t>
      </w:r>
    </w:p>
    <w:p>
      <w:pPr>
        <w:jc w:val="both"/>
        <w:rPr>
          <w:rFonts w:ascii="Calibri" w:hAnsi="Calibri"/>
          <w:sz w:val="22"/>
          <w:szCs w:val="22"/>
        </w:rPr>
      </w:pPr>
      <w:r>
        <w:rPr>
          <w:rFonts w:ascii="Calibri" w:hAnsi="Calibri"/>
          <w:sz w:val="22"/>
          <w:szCs w:val="22"/>
        </w:rPr>
        <w:t xml:space="preserve">The results confirm that targeting confused pairs is essential. The same correction applied to 16 random, rarely confused pairs is almost ineffective (+0.02 to +0.08 pp bAcc), whereas the confusion-mined pairs yield +0.21 to +0.37 pp bAcc and +0.62 to +1.31 pp Top-1, roughly ten times more. Name-similarity selection performs on par with confusion mining overall, and it is clearly behind on top of ZLaP on WikiArt (+0.11 vs. +0.31 pp bAcc). We agree with the Reviewer, however, that the submitted text overstated the case, and we have revised the novelty claim along three lines.</w:t>
      </w:r>
    </w:p>
    <w:p>
      <w:pPr>
        <w:jc w:val="both"/>
        <w:rPr>
          <w:rFonts w:ascii="Calibri" w:hAnsi="Calibri"/>
          <w:sz w:val="22"/>
          <w:szCs w:val="22"/>
        </w:rPr>
      </w:pPr>
      <w:r>
        <w:rPr>
          <w:rFonts w:ascii="Calibri" w:hAnsi="Calibri"/>
          <w:sz w:val="22"/>
          <w:szCs w:val="22"/>
        </w:rPr>
        <w:t xml:space="preserve">(i) Name similarity works here because it is a proxy for confusion in these particular taxonomies: 7–8 of its 16 pairs coincide with the mined set, and its pairs carry far more confusion mass than random pairs (0.094–0.130 vs. 0.016–0.026). Confusion mining measures the same quantity directly from the deployed model's errors, without assuming that label names are informative, and it recovers confusable pairs with dissimilar names (e.g., Abstract Expressionism vs. Minimalism).</w:t>
      </w:r>
    </w:p>
    <w:p>
      <w:pPr>
        <w:jc w:val="both"/>
        <w:rPr>
          <w:rFonts w:ascii="Calibri" w:hAnsi="Calibri"/>
          <w:sz w:val="22"/>
          <w:szCs w:val="22"/>
        </w:rPr>
      </w:pPr>
      <w:r>
        <w:rPr>
          <w:rFonts w:ascii="Calibri" w:hAnsi="Calibri"/>
          <w:sz w:val="22"/>
          <w:szCs w:val="22"/>
        </w:rPr>
        <w:t xml:space="preserve">(ii) Correcting all pairs gives larger gains still, at 6.6–11.9 times the number of LLM queries. This reflects the confusion-aware design of the framework: never-confused pairs are rarely gated and receive near-zero reliability weights, so they do no harm. Confusion mining is presented as the budget-efficient way to allocate a fixed number of descriptions, and exhaustive description as the option when queries are cheap.</w:t>
      </w:r>
    </w:p>
    <w:p>
      <w:pPr>
        <w:jc w:val="both"/>
        <w:rPr>
          <w:rFonts w:ascii="Calibri" w:hAnsi="Calibri"/>
          <w:sz w:val="22"/>
          <w:szCs w:val="22"/>
        </w:rPr>
      </w:pPr>
      <w:r>
        <w:rPr>
          <w:rFonts w:ascii="Calibri" w:hAnsi="Calibri"/>
          <w:sz w:val="22"/>
          <w:szCs w:val="22"/>
        </w:rPr>
        <w:t xml:space="preserve">(iii) The contribution list (Section I) now presents CAPR as a modular pairwise refinement framework, in which confusion-aware targeting is the principle and mining is one instantiation, rather than claiming that mining itself is the source of the gain.</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re-ran the pair-selection comparison on all backbones and datasets (Section VI-A, Table 9) and revised the contribution list in Section I accordingly.</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Reviewer#2, Concern # 4:</w:t>
      </w:r>
      <w:r>
        <w:rPr>
          <w:rFonts w:ascii="Calibri" w:hAnsi="Calibri"/>
          <w:sz w:val="22"/>
          <w:szCs w:val="22"/>
        </w:rPr>
        <w:t xml:space="preserve"> </w:t>
      </w:r>
      <w:r>
        <w:rPr>
          <w:rFonts w:ascii="Calibri" w:hAnsi="Calibri"/>
          <w:b/>
          <w:bCs/>
          <w:color w:val="008000"/>
          <w:sz w:val="22"/>
          <w:szCs w:val="22"/>
        </w:rPr>
        <w:t xml:space="preserve">Can you show that CAPR's gain actually comes from pair-specific LLM descriptions rather than simply richer textual descriptions? Please compare against class-wise LLM descriptors, pair descriptors without confusion mining, class-name pair directions, randomized descriptors, and ideally human-authored pair descriptors under identical calibration and evaluation conditions.</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We ran the requested controls under identical calibration and evaluation conditions, on all backbones and datasets and on top of both the Vanilla VLM and ZLaP (Table 10, Section VI-B). The controls are: class-wise LLM descriptors (each style's own 10–12 descriptions, generated without reference to the other style); class-name pair directions; randomized descriptors (random words and random characters matched in number and length, three draws each); the phrases of another mined pair (three derangements); and the two sides swapped. Pair descriptors without confusion mining are covered by the random, name-similarity and all-pair conditions of Table 9.</w:t>
      </w:r>
    </w:p>
    <w:p>
      <w:pPr>
        <w:jc w:val="both"/>
        <w:rPr>
          <w:rFonts w:ascii="Calibri" w:hAnsi="Calibri"/>
          <w:sz w:val="22"/>
          <w:szCs w:val="22"/>
        </w:rPr>
      </w:pPr>
      <w:r>
        <w:rPr>
          <w:rFonts w:ascii="Calibri" w:hAnsi="Calibri"/>
          <w:sz w:val="22"/>
          <w:szCs w:val="22"/>
        </w:rPr>
        <w:t xml:space="preserve">(i) The gain comes from meaningful descriptions, not from adding text. Randomized and permuted descriptions recover only a fraction of it, swapping the sides removes or reverses it, and class-name directions have exactly zero effect with the Vanilla VLM, since they only rescale the existing logit gap.</w:t>
      </w:r>
    </w:p>
    <w:p>
      <w:pPr>
        <w:jc w:val="both"/>
        <w:rPr>
          <w:rFonts w:ascii="Calibri" w:hAnsi="Calibri"/>
          <w:sz w:val="22"/>
          <w:szCs w:val="22"/>
        </w:rPr>
      </w:pPr>
      <w:r>
        <w:rPr>
          <w:rFonts w:ascii="Calibri" w:hAnsi="Calibri"/>
          <w:sz w:val="22"/>
          <w:szCs w:val="22"/>
        </w:rPr>
        <w:t xml:space="preserve">(ii) Pair-specific descriptions give the largest mean Top-1 gain in three of the four dataset–base settings, most clearly on WikiArt (+1.12 vs. +0.34 pp over class-wise descriptors on the Vanilla VLM; +1.31 vs. +0.90 pp on ZLaP). On WikiArt, they also give the larger bAcc gain.</w:t>
      </w:r>
    </w:p>
    <w:p>
      <w:pPr>
        <w:jc w:val="both"/>
        <w:rPr>
          <w:rFonts w:ascii="Calibri" w:hAnsi="Calibri"/>
          <w:sz w:val="22"/>
          <w:szCs w:val="22"/>
        </w:rPr>
      </w:pPr>
      <w:r>
        <w:rPr>
          <w:rFonts w:ascii="Calibri" w:hAnsi="Calibri"/>
          <w:sz w:val="22"/>
          <w:szCs w:val="22"/>
        </w:rPr>
        <w:t xml:space="preserve">(iii) Class-wise descriptors, used as the two anchors of a pair, give the larger bAcc gain on MultitaskPainting100k. We report this openly and present it as a strength of the framework: CAPR can also use existing class-wise descriptor dictionaries. Pair-specific phrases are preferable when Top-1 accuracy matters most, and class-wise phrases can be preferable for class-balanced accuracy on larger taxonomies.</w:t>
      </w:r>
    </w:p>
    <w:p>
      <w:pPr>
        <w:jc w:val="both"/>
        <w:rPr>
          <w:rFonts w:ascii="Calibri" w:hAnsi="Calibri"/>
          <w:sz w:val="22"/>
          <w:szCs w:val="22"/>
        </w:rPr>
      </w:pPr>
      <w:r>
        <w:rPr>
          <w:rFonts w:ascii="Calibri" w:hAnsi="Calibri"/>
          <w:sz w:val="22"/>
          <w:szCs w:val="22"/>
        </w:rPr>
        <w:t xml:space="preserve">Human-authored pair descriptors: we agree that a comparison with descriptions written by art-history experts would be a valuable reference point. Collecting expert-written, pair-specific descriptions for all mined pairs, blind to the LLM phrases and under a controlled protocol, was beyond the scope of this revision, and we list it as future work (Section VIII). The controls we did run, however, address the underlying question of whether the gain depends on what the descriptions say. Randomized words and characters, phrases from another pair, swapped sides and class-name directions all recover only a fraction of the gain or remove it (Table 10), so the effect is driven by meaningful, correctly oriented descriptions rather than by the presence of additional text. Because every mined pair and all of its phrases are listed in the supplementary material, and the prompt is given verbatim, expert-written alternatives can be substituted directly with the released code.</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added the descriptor ablation with all requested controls (Section VI-B, Table 10), related it to class-wise descriptor methods in Section II-D, and list expert-written descriptions as future work in Section VIII.</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Reviewer#2, Concern # 5:</w:t>
      </w:r>
      <w:r>
        <w:rPr>
          <w:rFonts w:ascii="Calibri" w:hAnsi="Calibri"/>
          <w:sz w:val="22"/>
          <w:szCs w:val="22"/>
        </w:rPr>
        <w:t xml:space="preserve"> </w:t>
      </w:r>
      <w:r>
        <w:rPr>
          <w:rFonts w:ascii="Calibri" w:hAnsi="Calibri"/>
          <w:b/>
          <w:bCs/>
          <w:color w:val="008000"/>
          <w:sz w:val="22"/>
          <w:szCs w:val="22"/>
        </w:rPr>
        <w:t xml:space="preserve">Please report paired effect sizes, confidence intervals and statistically appropriate tests for CAPR versus its corresponding base method for every backbone/dataset combination, while accounting for repeated overlapping splits and multiple comparisons.</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Done (Table 5, Section IV-D). For every dataset × backbone × base (24 combinations) and for both Top-1 and bAcc, we report the following. (i) The mean paired difference between CAPR and its own base in percentage points. (ii) A 95% confidence interval from the corrected resampled t-test of Nadeau and Bengio (2003), which inflates the variance by (1/J + n_test/n_val) to account for the overlap between the J = 10 partitions; with n_test/n_val = 4, this is deliberately conservative. (iii) The number of partitions with a gain or a loss. (iv) Holm-corrected p-values over the 24 comparisons of each dataset. The standardized effect size d_z and the uncorrected paired t-test are included in the released statistics file.</w:t>
      </w:r>
    </w:p>
    <w:p>
      <w:pPr>
        <w:jc w:val="both"/>
        <w:rPr>
          <w:rFonts w:ascii="Calibri" w:hAnsi="Calibri"/>
          <w:sz w:val="22"/>
          <w:szCs w:val="22"/>
        </w:rPr>
      </w:pPr>
      <w:r>
        <w:rPr>
          <w:rFonts w:ascii="Calibri" w:hAnsi="Calibri"/>
          <w:sz w:val="22"/>
          <w:szCs w:val="22"/>
        </w:rPr>
        <w:t xml:space="preserve">The paired differences are positive in Top-1 in all 24 combinations and in bAcc in 23. Under the corrected test with Holm correction, the two largest effects remain significant (SigLIP Top-1: +5.17 pp with k-NN SP on WikiArt, +1.06 pp with the Vanilla VLM on MultitaskPainting100k). The smaller effects are consistent in sign but not statistically distinguishable from zero under this conservative test. The text now says so explicitly (Section V-A).</w:t>
      </w:r>
    </w:p>
    <w:p>
      <w:pPr>
        <w:jc w:val="both"/>
        <w:rPr>
          <w:rFonts w:ascii="Calibri" w:hAnsi="Calibri"/>
          <w:sz w:val="22"/>
          <w:szCs w:val="22"/>
        </w:rPr>
      </w:pPr>
      <w:r>
        <w:rPr>
          <w:rFonts w:ascii="Calibri" w:hAnsi="Calibri"/>
          <w:sz w:val="22"/>
          <w:szCs w:val="22"/>
        </w:rPr>
        <w:t xml:space="preserve">Because this correction depends only weakly on the number of partitions, more seeds cannot make it more powerful. We therefore added the design that can: an evaluation on large test sets that share no image and no artist with any mining or calibration data (Section V-B, Table 6). These are the unused WikiArt training split (47,559 images) and a held-out artist-disjoint MultitaskPainting100k set (46,209 images). A two-stage bootstrap resamples both the calibrations and the test-set artists, so it accounts for calibration variability, test-sampling variability, and the clustering of paintings by artist; p-values are Holm-corrected over the 24 comparisons per dataset. CAPR improves its base in all 48 comparisons, no individual calibration is significantly worse, and 12 comparisons remain significant after Holm correction (11 on MultitaskPainting100k, 1 on WikiArt, where the 368 test artists limit the power).</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added the statistical analysis (Section IV-D), the paired-effect table (Table 5) and its discussion (Section V-A), and the evaluation on independent test sets (Section V-B, Table 6); the statistics of all ablations are included in the supplementary archive (results/revision/stats/).</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Reviewer#2, Concern # 6:</w:t>
      </w:r>
      <w:r>
        <w:rPr>
          <w:rFonts w:ascii="Calibri" w:hAnsi="Calibri"/>
          <w:sz w:val="22"/>
          <w:szCs w:val="22"/>
        </w:rPr>
        <w:t xml:space="preserve"> </w:t>
      </w:r>
      <w:r>
        <w:rPr>
          <w:rFonts w:ascii="Calibri" w:hAnsi="Calibri"/>
          <w:b/>
          <w:bCs/>
          <w:color w:val="008000"/>
          <w:sz w:val="22"/>
          <w:szCs w:val="22"/>
        </w:rPr>
        <w:t xml:space="preserve">Please reconcile the five-versus-ten-seed contradiction; publish the exact seeds, γ0, λ0, ε, OpenCLIP checkpoint identifiers and software versions, preprocessing and prompt ensembles, ZLaP search spaces, all selected confusion pairs, all generated LLM phrases, and the code implementing pair selection, reliability weighting and evaluation.</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The contradiction was an error in the text: all experiments use ten seeds (42–51), and Section IV-A now states this. The requested items are provided as follows.</w:t>
      </w:r>
    </w:p>
    <w:p>
      <w:pPr>
        <w:jc w:val="both"/>
        <w:rPr>
          <w:rFonts w:ascii="Calibri" w:hAnsi="Calibri"/>
          <w:sz w:val="22"/>
          <w:szCs w:val="22"/>
        </w:rPr>
      </w:pPr>
      <w:r>
        <w:rPr>
          <w:rFonts w:ascii="Calibri" w:hAnsi="Calibri"/>
          <w:sz w:val="22"/>
          <w:szCs w:val="22"/>
        </w:rPr>
        <w:t xml:space="preserve">Seeds 42–51; γ0 = 0.5, λ0 = 4, ε = 1e-8, n0 = 10, τ_drop = 0 (Section IV-E).</w:t>
      </w:r>
    </w:p>
    <w:p>
      <w:pPr>
        <w:jc w:val="both"/>
        <w:rPr>
          <w:rFonts w:ascii="Calibri" w:hAnsi="Calibri"/>
          <w:sz w:val="22"/>
          <w:szCs w:val="22"/>
        </w:rPr>
      </w:pPr>
      <w:r>
        <w:rPr>
          <w:rFonts w:ascii="Calibri" w:hAnsi="Calibri"/>
          <w:sz w:val="22"/>
          <w:szCs w:val="22"/>
        </w:rPr>
        <w:t xml:space="preserve">OpenCLIP model and pretrained identifiers (Table 2); software versions (Python 3.10.13, open_clip_torch 3.3.0, torch 2.11.0, numpy 1.26.3, scipy 1.15.3, scikit-learn 1.7.2) and preprocessing (supplement S3).</w:t>
      </w:r>
    </w:p>
    <w:p>
      <w:pPr>
        <w:jc w:val="both"/>
        <w:rPr>
          <w:rFonts w:ascii="Calibri" w:hAnsi="Calibri"/>
          <w:sz w:val="22"/>
          <w:szCs w:val="22"/>
        </w:rPr>
      </w:pPr>
      <w:r>
        <w:rPr>
          <w:rFonts w:ascii="Calibri" w:hAnsi="Calibri"/>
          <w:sz w:val="22"/>
          <w:szCs w:val="22"/>
        </w:rPr>
        <w:t xml:space="preserve">The five-template prompt ensemble and display names (Section IV-B, S3).</w:t>
      </w:r>
    </w:p>
    <w:p>
      <w:pPr>
        <w:jc w:val="both"/>
        <w:rPr>
          <w:rFonts w:ascii="Calibri" w:hAnsi="Calibri"/>
          <w:sz w:val="22"/>
          <w:szCs w:val="22"/>
        </w:rPr>
      </w:pPr>
      <w:r>
        <w:rPr>
          <w:rFonts w:ascii="Calibri" w:hAnsi="Calibri"/>
          <w:sz w:val="22"/>
          <w:szCs w:val="22"/>
        </w:rPr>
        <w:t xml:space="preserve">The ZLaP and k-NN SP search spaces (Section IV-B, S3).</w:t>
      </w:r>
    </w:p>
    <w:p>
      <w:pPr>
        <w:jc w:val="both"/>
        <w:rPr>
          <w:rFonts w:ascii="Calibri" w:hAnsi="Calibri"/>
          <w:sz w:val="22"/>
          <w:szCs w:val="22"/>
        </w:rPr>
      </w:pPr>
      <w:r>
        <w:rPr>
          <w:rFonts w:ascii="Calibri" w:hAnsi="Calibri"/>
          <w:sz w:val="22"/>
          <w:szCs w:val="22"/>
        </w:rPr>
        <w:t xml:space="preserve">All selected confusion pairs with their confusion mass and all generated phrases (S2).</w:t>
      </w:r>
    </w:p>
    <w:p>
      <w:pPr>
        <w:jc w:val="both"/>
        <w:rPr>
          <w:rFonts w:ascii="Calibri" w:hAnsi="Calibri"/>
          <w:sz w:val="22"/>
          <w:szCs w:val="22"/>
        </w:rPr>
      </w:pPr>
      <w:r>
        <w:rPr>
          <w:rFonts w:ascii="Calibri" w:hAnsi="Calibri"/>
          <w:sz w:val="22"/>
          <w:szCs w:val="22"/>
        </w:rPr>
        <w:t xml:space="preserve">The code for pair mining, description encoding, reliability weighting, CAPR, the base methods, the splits, the statistics and every table and figure. It is provided in the supplementary archive uploaded with this revision (Access-2026-41234_supplementary.zip; see its README for the file-to-table map) and will be published with the article as supplementary material (Data Availability statement). All tables in the revised manuscript are generated directly from the per-partition result files, so no number is typed by hand.</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corrected the number of seeds and the protocol in Section IV-A, report all constants and search spaces in Sections IV-B and IV-E and the OpenCLIP identifiers in Table 2, added supplementary material S1–S3, and provide the code in the supplementary archive (Data Availability).</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Reviewer#2, Concern # 7:</w:t>
      </w:r>
      <w:r>
        <w:rPr>
          <w:rFonts w:ascii="Calibri" w:hAnsi="Calibri"/>
          <w:sz w:val="22"/>
          <w:szCs w:val="22"/>
        </w:rPr>
        <w:t xml:space="preserve"> </w:t>
      </w:r>
      <w:r>
        <w:rPr>
          <w:rFonts w:ascii="Calibri" w:hAnsi="Calibri"/>
          <w:b/>
          <w:bCs/>
          <w:color w:val="008000"/>
          <w:sz w:val="22"/>
          <w:szCs w:val="22"/>
        </w:rPr>
        <w:t xml:space="preserve">Literature review strengthened around direct competitors to LLM-generated semantic augmentation. References [24]–[27] are highly relevant to CAPR's central idea, yet the manuscript does not experimentally compare against them or equivalent implementations. The bibliography requires a careful technical edit. Reference [4] appears badly malformed at the author level; Reference [23], "A survey of large language models," lacks normal bibliographic information such as publication year/venue; several entries remain arXiv references where the authors should check whether archival versions now exist; and formatting is inconsistent across conference and journal titles.</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Literature: Section II-D now explains how CAPR relates to class-wise descriptor methods [24]–[26] and to WaffleCLIP [27]. It also notes that CAPR's pairwise mechanism can consume class-wise descriptors, and Section VI-B tests this directly, together with WaffleCLIP-style randomized descriptors.</w:t>
      </w:r>
    </w:p>
    <w:p>
      <w:pPr>
        <w:jc w:val="both"/>
        <w:rPr>
          <w:rFonts w:ascii="Calibri" w:hAnsi="Calibri"/>
          <w:sz w:val="22"/>
          <w:szCs w:val="22"/>
        </w:rPr>
      </w:pPr>
      <w:r>
        <w:rPr>
          <w:rFonts w:ascii="Calibri" w:hAnsi="Calibri"/>
          <w:sz w:val="22"/>
          <w:szCs w:val="22"/>
        </w:rPr>
        <w:t xml:space="preserve">Experimental comparison: DCLIP [24], CuPL [25] and WaffleCLIP [27] are now reproduced from their released code and evaluated under our protocol, both as standalone zero-shot classifiers and as bases for CAPR (Section V-D, Table 8; details in R1-6). CAPR is complementary to all three: it improves them in 22–23 of 24 combinations. Reference [26] (Saha et al., CVPR 2024) fine-tunes the image and text encoders on labeled images of training classes paired with LLM descriptions and evaluates on held-out classes. This is a training-based setting that requires a labeled training set and GPU fine-tuning, so it is not directly comparable to a training-free post-hoc refinement of a frozen VLM. We discuss this distinction in Section II-D.</w:t>
      </w:r>
    </w:p>
    <w:p>
      <w:pPr>
        <w:jc w:val="both"/>
        <w:rPr>
          <w:rFonts w:ascii="Calibri" w:hAnsi="Calibri"/>
          <w:sz w:val="22"/>
          <w:szCs w:val="22"/>
        </w:rPr>
      </w:pPr>
      <w:r>
        <w:rPr>
          <w:rFonts w:ascii="Calibri" w:hAnsi="Calibri"/>
          <w:sz w:val="22"/>
          <w:szCs w:val="22"/>
        </w:rPr>
        <w:t xml:space="preserve">Bibliography: every entry was verified against the publisher, CVF, PMLR, OpenReview or Crossref record. Reference [4] (MetaCLIP) now lists its ten authors correctly and cites the ICLR 2024 version. Reference [23] now cites the published journal version (Frontiers of Computer Science, 2026). Five arXiv entries were replaced by their peer-reviewed versions (MaPLe, CVPR 2023; StyleDecoupler, ICASSP 2026; Karayev et al., BMVC 2014; Yuksekgonul et al., ICLR 2023; Zhao et al.). Three entries without an archival version are explicitly marked as preprints. We also corrected the ZLaP entry, which listed the wrong authors (it is Stojnić, Kalantidis and Tolias, CVPR 2024), fixed a malformed CVPR 2009 entry and several author lists, and made venue names consistent (full conference names with acronyms, full journal names).</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revised Section II-D, added the comparison with DCLIP, CuPL and WaffleCLIP (Section V-D, Table 8) and the descriptor controls (Section VI-B), and corrected the bibliography entry by entry.</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Reviewer#2, Concern # 8:</w:t>
      </w:r>
      <w:r>
        <w:rPr>
          <w:rFonts w:ascii="Calibri" w:hAnsi="Calibri"/>
          <w:sz w:val="22"/>
          <w:szCs w:val="22"/>
        </w:rPr>
        <w:t xml:space="preserve"> </w:t>
      </w:r>
      <w:r>
        <w:rPr>
          <w:rFonts w:ascii="Calibri" w:hAnsi="Calibri"/>
          <w:b/>
          <w:bCs/>
          <w:color w:val="008000"/>
          <w:sz w:val="22"/>
          <w:szCs w:val="22"/>
        </w:rPr>
        <w:t xml:space="preserve">Section VI contains an unresolved "Section ??" cross-reference.</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Fixed. The reference pointed to a label that had been renamed. The revised manuscript compiles with no undefined references.</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fixed the cross-reference in Section VI.</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Reviewer#2, Concern # 9:</w:t>
      </w:r>
      <w:r>
        <w:rPr>
          <w:rFonts w:ascii="Calibri" w:hAnsi="Calibri"/>
          <w:sz w:val="22"/>
          <w:szCs w:val="22"/>
        </w:rPr>
        <w:t xml:space="preserve"> </w:t>
      </w:r>
      <w:r>
        <w:rPr>
          <w:rFonts w:ascii="Calibri" w:hAnsi="Calibri"/>
          <w:b/>
          <w:bCs/>
          <w:color w:val="008000"/>
          <w:sz w:val="22"/>
          <w:szCs w:val="22"/>
        </w:rPr>
        <w:t xml:space="preserve">Does the paper contribute to the body of knowledge?: Partially. Is the paper technically sound?: Partially. Is the subject matter presented in a comprehensive manner?: Partially.</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We hope that the corrected and artist-disjoint protocol, the correctly named and strengthened baselines, the corrected statistics, the full ablations and the candid account of what they show address these concerns.</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N/A</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Reviewer#3, Concern # 1:</w:t>
      </w:r>
      <w:r>
        <w:rPr>
          <w:rFonts w:ascii="Calibri" w:hAnsi="Calibri"/>
          <w:sz w:val="22"/>
          <w:szCs w:val="22"/>
        </w:rPr>
        <w:t xml:space="preserve"> </w:t>
      </w:r>
      <w:r>
        <w:rPr>
          <w:rFonts w:ascii="Calibri" w:hAnsi="Calibri"/>
          <w:b/>
          <w:bCs/>
          <w:color w:val="008000"/>
          <w:sz w:val="22"/>
          <w:szCs w:val="22"/>
        </w:rPr>
        <w:t xml:space="preserve">First, please resolve the experimental-protocol inconsistency concerning the number of random seeds. One section reports five seeds, whereas subsequent tables and analysis state ten seeds; the manuscript should consistently specify the actual evaluation protocol.</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Thank you. All experiments use ten seeds (42–51); the mention of five seeds was an error. While correcting it, we also found that the protocol text wrongly said that the validation and test sets were combined. Section IV-A now describes the actual protocol, and it has been made artist-disjoint (see R2-1).</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corrected Section IV-A to state the actual protocol (ten seeds; test partition as evaluation pool) and made the partitions artist-disjoint.</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Reviewer#3, Concern # 2:</w:t>
      </w:r>
      <w:r>
        <w:rPr>
          <w:rFonts w:ascii="Calibri" w:hAnsi="Calibri"/>
          <w:sz w:val="22"/>
          <w:szCs w:val="22"/>
        </w:rPr>
        <w:t xml:space="preserve"> </w:t>
      </w:r>
      <w:r>
        <w:rPr>
          <w:rFonts w:ascii="Calibri" w:hAnsi="Calibri"/>
          <w:b/>
          <w:bCs/>
          <w:color w:val="008000"/>
          <w:sz w:val="22"/>
          <w:szCs w:val="22"/>
        </w:rPr>
        <w:t xml:space="preserve">Second, the ablation results should be discussed more critically. In Table 4, semantic-similarity pair selection achieves slightly but statistically significantly higher balanced accuracy than the proposed confusion-mined selection. In Table 5, top-two pair matching alone also slightly outperforms full proposed gating in Top-1 and balanced accuracy, while no gating produces the highest balanced accuracy and G-means. These findings are scientifically valuable, but the manuscript should frame confusion mining and reliability-weighted gating as principled mechanisms with advantages in targeting, robustness, and interpretability rather than implying that every component independently maximizes mean accuracy.</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We agree and have rewritten the ablation section in this spirit. All ablations now cover all four backbones and both datasets, on top of both the Vanilla VLM and ZLaP, so the conclusions no longer rest on a single configuration (Tables 9–12). Each component is now presented by what it contributes rather than as a mean-accuracy maximizer.</w:t>
      </w:r>
    </w:p>
    <w:p>
      <w:pPr>
        <w:jc w:val="both"/>
        <w:rPr>
          <w:rFonts w:ascii="Calibri" w:hAnsi="Calibri"/>
          <w:sz w:val="22"/>
          <w:szCs w:val="22"/>
        </w:rPr>
      </w:pPr>
      <w:r>
        <w:rPr>
          <w:rFonts w:ascii="Calibri" w:hAnsi="Calibri"/>
          <w:sz w:val="22"/>
          <w:szCs w:val="22"/>
        </w:rPr>
        <w:t xml:space="preserve">Confusion-aware pair selection (Section VI-A) is essential for targeting: random pairs are almost ineffective, whereas mined pairs yield about ten times the gain. Name similarity, a proxy for confusion in these taxonomies, performs on par. Mining measures confusion directly from the model and makes the best use of a fixed description budget.</w:t>
      </w:r>
    </w:p>
    <w:p>
      <w:pPr>
        <w:jc w:val="both"/>
        <w:rPr>
          <w:rFonts w:ascii="Calibri" w:hAnsi="Calibri"/>
          <w:sz w:val="22"/>
          <w:szCs w:val="22"/>
        </w:rPr>
      </w:pPr>
      <w:r>
        <w:rPr>
          <w:rFonts w:ascii="Calibri" w:hAnsi="Calibri"/>
          <w:sz w:val="22"/>
          <w:szCs w:val="22"/>
        </w:rPr>
        <w:t xml:space="preserve">Pair-specific descriptions (Section VI-B) give the largest Top-1 gains, while class-wise descriptions can be preferable for balanced accuracy on the larger taxonomy.</w:t>
      </w:r>
    </w:p>
    <w:p>
      <w:pPr>
        <w:jc w:val="both"/>
        <w:rPr>
          <w:rFonts w:ascii="Calibri" w:hAnsi="Calibri"/>
          <w:sz w:val="22"/>
          <w:szCs w:val="22"/>
        </w:rPr>
      </w:pPr>
      <w:r>
        <w:rPr>
          <w:rFonts w:ascii="Calibri" w:hAnsi="Calibri"/>
          <w:sz w:val="22"/>
          <w:szCs w:val="22"/>
        </w:rPr>
        <w:t xml:space="preserve">Gating (Section VI-C) is a targeting constraint: removing it raises balanced accuracy but lowers Top-1 accuracy, and it confines each correction to the ambiguity its evidence was written for, which keeps corrections interpretable.</w:t>
      </w:r>
    </w:p>
    <w:p>
      <w:pPr>
        <w:jc w:val="both"/>
        <w:rPr>
          <w:rFonts w:ascii="Calibri" w:hAnsi="Calibri"/>
          <w:sz w:val="22"/>
          <w:szCs w:val="22"/>
        </w:rPr>
      </w:pPr>
      <w:r>
        <w:rPr>
          <w:rFonts w:ascii="Calibri" w:hAnsi="Calibri"/>
          <w:sz w:val="22"/>
          <w:szCs w:val="22"/>
        </w:rPr>
        <w:t xml:space="preserve">Graduated reliability weighting (Section VI-D) mainly improves robustness. It gives the smallest seed-to-seed variability in three of four settings and the fewest partitions with a loss, with small and inconsistent mean differences from hard filtering.</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rewrote Sections VI-A to VI-D, extended Tables 9–12 to all backbones and datasets, and revised the contribution list in Section I.</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Reviewer#3, Concern # 3:</w:t>
      </w:r>
      <w:r>
        <w:rPr>
          <w:rFonts w:ascii="Calibri" w:hAnsi="Calibri"/>
          <w:sz w:val="22"/>
          <w:szCs w:val="22"/>
        </w:rPr>
        <w:t xml:space="preserve"> </w:t>
      </w:r>
      <w:r>
        <w:rPr>
          <w:rFonts w:ascii="Calibri" w:hAnsi="Calibri"/>
          <w:b/>
          <w:bCs/>
          <w:color w:val="008000"/>
          <w:sz w:val="22"/>
          <w:szCs w:val="22"/>
        </w:rPr>
        <w:t xml:space="preserve">I also recommend strengthening reproducibility information for the LLM-assisted portion. ... the final paper should provide the complete generated pair-specific phrase sets, either in an appendix or supplementary material, together with exact software/library versions and all random seeds used in the experiments.</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Done. The supplementary material lists the complete phrase sets for every mined pair of both datasets (and of the four new domains), together with the exact prompts, the generation settings, the software and library versions, and all seeds (S1–S3). See also R1-3 and R2-6.</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added supplementary material listing all phrase sets, prompts, software versions and seeds, and revised Section IV-C.</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Reviewer#3, Concern # 4:</w:t>
      </w:r>
      <w:r>
        <w:rPr>
          <w:rFonts w:ascii="Calibri" w:hAnsi="Calibri"/>
          <w:sz w:val="22"/>
          <w:szCs w:val="22"/>
        </w:rPr>
        <w:t xml:space="preserve"> </w:t>
      </w:r>
      <w:r>
        <w:rPr>
          <w:rFonts w:ascii="Calibri" w:hAnsi="Calibri"/>
          <w:b/>
          <w:bCs/>
          <w:color w:val="008000"/>
          <w:sz w:val="22"/>
          <w:szCs w:val="22"/>
        </w:rPr>
        <w:t xml:space="preserve">Finally, please correct residual template text, unresolved section references, grammatical issues, and terminology inconsistencies. CAPR should consistently be described as training-free but weakly supervised through labeled validation data, since the manuscript itself correctly acknowledges that pair selection and reliability estimation use validation labels.</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We fixed the residual template text in the running header and the unresolved cross-reference. We also corrected terminology inconsistencies: the baseline previously mislabeled as ZLaP is now named correctly, the pseudo-logit notation is consistent across Sections III-G and IV-E, and "seed" and "partition" are used consistently. CAPR is now described throughout as "training-free but weakly supervised" (abstract, Sections I, III-B, III-C and VIII). The revised text has also been edited for grammar and clarity.</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We corrected the running header and the unresolved reference, unified terminology (k-NN score propagation vs. ZLaP; “training-free but weakly supervised” in the Abstract and Sections I, III-B, III-C and VIII), and edited the text for grammar and clarity.</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pPr>
        <w:jc w:val="both"/>
        <w:rPr>
          <w:rFonts w:ascii="Calibri" w:hAnsi="Calibri"/>
          <w:color w:val="008000"/>
          <w:sz w:val="22"/>
          <w:szCs w:val="22"/>
        </w:rPr>
      </w:pPr>
      <w:r>
        <w:rPr>
          <w:rFonts w:ascii="Calibri" w:hAnsi="Calibri"/>
          <w:b/>
          <w:bCs/>
          <w:color w:val="008000"/>
          <w:sz w:val="22"/>
          <w:szCs w:val="22"/>
        </w:rPr>
        <w:t xml:space="preserve">Reviewer#3, Concern # 5:</w:t>
      </w:r>
      <w:r>
        <w:rPr>
          <w:rFonts w:ascii="Calibri" w:hAnsi="Calibri"/>
          <w:sz w:val="22"/>
          <w:szCs w:val="22"/>
        </w:rPr>
        <w:t xml:space="preserve"> </w:t>
      </w:r>
      <w:r>
        <w:rPr>
          <w:rFonts w:ascii="Calibri" w:hAnsi="Calibri"/>
          <w:b/>
          <w:bCs/>
          <w:color w:val="008000"/>
          <w:sz w:val="22"/>
          <w:szCs w:val="22"/>
        </w:rPr>
        <w:t xml:space="preserve">The reliability weighting has a clearer stability benefit ... The authors also deserve credit for explicitly analyzing failure cases.</w:t>
      </w:r>
    </w:p>
    <w:p>
      <w:pPr>
        <w:jc w:val="both"/>
        <w:rPr>
          <w:rFonts w:ascii="Calibri" w:hAnsi="Calibri"/>
          <w:sz w:val="22"/>
          <w:szCs w:val="22"/>
        </w:rPr>
      </w:pPr>
      <w:r>
        <w:rPr>
          <w:rFonts w:ascii="Calibri" w:hAnsi="Calibri"/>
          <w:b/>
          <w:bCs/>
          <w:sz w:val="22"/>
          <w:szCs w:val="22"/>
        </w:rPr>
        <w:t xml:space="preserve">Author response:</w:t>
      </w:r>
      <w:r>
        <w:rPr>
          <w:rFonts w:ascii="Calibri" w:hAnsi="Calibri"/>
          <w:sz w:val="22"/>
          <w:szCs w:val="22"/>
        </w:rPr>
        <w:t xml:space="preserve"> </w:t>
      </w:r>
      <w:r>
        <w:rPr>
          <w:rFonts w:ascii="Calibri" w:hAnsi="Calibri"/>
          <w:sz w:val="22"/>
          <w:szCs w:val="22"/>
        </w:rPr>
        <w:t xml:space="preserve">Thank you. The stability benefit of graduated reliability weighting holds across all backbones and datasets in the revision (Section VI-D). The failure analysis is now complemented by a quantitative bound on the errors that pairwise refinement can reach (Section VI-G).</w:t>
      </w:r>
    </w:p>
    <w:p>
      <w:pPr>
        <w:jc w:val="both"/>
        <w:rPr>
          <w:rFonts w:ascii="Calibri" w:hAnsi="Calibri"/>
          <w:sz w:val="22"/>
          <w:szCs w:val="22"/>
        </w:rPr>
      </w:pPr>
      <w:r>
        <w:rPr>
          <w:rFonts w:ascii="Calibri" w:hAnsi="Calibri"/>
          <w:b/>
          <w:bCs/>
          <w:sz w:val="22"/>
          <w:szCs w:val="22"/>
        </w:rPr>
        <w:t xml:space="preserve">Author action:</w:t>
      </w:r>
      <w:r>
        <w:rPr>
          <w:rFonts w:ascii="Calibri" w:hAnsi="Calibri"/>
          <w:sz w:val="22"/>
          <w:szCs w:val="22"/>
        </w:rPr>
        <w:t xml:space="preserve"> </w:t>
      </w:r>
      <w:r>
        <w:rPr>
          <w:rFonts w:ascii="Calibri" w:hAnsi="Calibri"/>
          <w:sz w:val="22"/>
          <w:szCs w:val="22"/>
        </w:rPr>
        <w:t xml:space="preserve">N/A</w:t>
      </w:r>
    </w:p>
    <w:p w14:paraId="2EB617E1" w14:textId="147A78C5" w:rsidR="00D31EDE" w:rsidRPr="001D0341" w:rsidRDefault="001D0341" w:rsidP="00542A71">
      <w:pPr>
        <w:jc w:val="both"/>
        <w:rPr>
          <w:rFonts w:ascii="Calibri" w:hAnsi="Calibri"/>
          <w:i/>
          <w:sz w:val="22"/>
          <w:szCs w:val="22"/>
          <w:lang w:eastAsia="ko-KR"/>
        </w:rPr>
      </w:pPr>
      <w:r w:rsidRPr="00DF333B">
        <w:rPr>
          <w:rFonts w:ascii="Calibri" w:hAnsi="Calibri"/>
          <w:b/>
          <w:i/>
          <w:sz w:val="22"/>
          <w:szCs w:val="22"/>
        </w:rPr>
        <w:t>Note:</w:t>
      </w:r>
      <w:r w:rsidRPr="001D0341">
        <w:rPr>
          <w:rFonts w:ascii="Calibri" w:hAnsi="Calibri"/>
          <w:i/>
          <w:sz w:val="22"/>
          <w:szCs w:val="22"/>
        </w:rPr>
        <w:t xml:space="preserve"> References suggested by reviewers should only be added if it is relevant to the article and makes it more complete. </w:t>
      </w:r>
      <w:r w:rsidR="00E564BE">
        <w:rPr>
          <w:rFonts w:ascii="Calibri" w:hAnsi="Calibri"/>
          <w:i/>
          <w:sz w:val="22"/>
          <w:szCs w:val="22"/>
        </w:rPr>
        <w:t>Excessive cases of recommending non-releva</w:t>
      </w:r>
      <w:r w:rsidR="00F51422">
        <w:rPr>
          <w:rFonts w:ascii="Calibri" w:hAnsi="Calibri"/>
          <w:i/>
          <w:sz w:val="22"/>
          <w:szCs w:val="22"/>
        </w:rPr>
        <w:t xml:space="preserve">nt articles should </w:t>
      </w:r>
      <w:r w:rsidR="00E564BE">
        <w:rPr>
          <w:rFonts w:ascii="Calibri" w:hAnsi="Calibri"/>
          <w:i/>
          <w:sz w:val="22"/>
          <w:szCs w:val="22"/>
        </w:rPr>
        <w:t>be reported to ieeeaccesseic@ieee.org</w:t>
      </w:r>
    </w:p>
    <w:sectPr w:rsidR="00D31EDE" w:rsidRPr="001D0341" w:rsidSect="00542A71">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5EED1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EDD6CDB"/>
    <w:multiLevelType w:val="hybridMultilevel"/>
    <w:tmpl w:val="C468787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488982796">
    <w:abstractNumId w:val="0"/>
  </w:num>
  <w:num w:numId="2" w16cid:durableId="163328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A9"/>
    <w:rsid w:val="000018B0"/>
    <w:rsid w:val="000111A0"/>
    <w:rsid w:val="000976BB"/>
    <w:rsid w:val="000A0418"/>
    <w:rsid w:val="000E6645"/>
    <w:rsid w:val="001B2550"/>
    <w:rsid w:val="001D0341"/>
    <w:rsid w:val="001D2B86"/>
    <w:rsid w:val="001D45DE"/>
    <w:rsid w:val="001D46EF"/>
    <w:rsid w:val="001F5EA1"/>
    <w:rsid w:val="0026329B"/>
    <w:rsid w:val="00271CC5"/>
    <w:rsid w:val="00290600"/>
    <w:rsid w:val="002C68B8"/>
    <w:rsid w:val="003828A8"/>
    <w:rsid w:val="003B6E19"/>
    <w:rsid w:val="00462492"/>
    <w:rsid w:val="00492CD8"/>
    <w:rsid w:val="004A3CEB"/>
    <w:rsid w:val="005144AB"/>
    <w:rsid w:val="00542A71"/>
    <w:rsid w:val="005766E1"/>
    <w:rsid w:val="00586977"/>
    <w:rsid w:val="005F5320"/>
    <w:rsid w:val="00611104"/>
    <w:rsid w:val="00631630"/>
    <w:rsid w:val="00653A0F"/>
    <w:rsid w:val="00673D34"/>
    <w:rsid w:val="006C1085"/>
    <w:rsid w:val="00747EFE"/>
    <w:rsid w:val="007D35A9"/>
    <w:rsid w:val="008175E4"/>
    <w:rsid w:val="0085204B"/>
    <w:rsid w:val="008B3E56"/>
    <w:rsid w:val="00907EB6"/>
    <w:rsid w:val="00956C2C"/>
    <w:rsid w:val="00A73FCD"/>
    <w:rsid w:val="00A76265"/>
    <w:rsid w:val="00AA2DB4"/>
    <w:rsid w:val="00AD595B"/>
    <w:rsid w:val="00B934DB"/>
    <w:rsid w:val="00C55C06"/>
    <w:rsid w:val="00D31EDE"/>
    <w:rsid w:val="00D56BA2"/>
    <w:rsid w:val="00DA1F33"/>
    <w:rsid w:val="00DE02C0"/>
    <w:rsid w:val="00DF25F8"/>
    <w:rsid w:val="00DF333B"/>
    <w:rsid w:val="00DF34B4"/>
    <w:rsid w:val="00E564BE"/>
    <w:rsid w:val="00F51422"/>
    <w:rsid w:val="00F56468"/>
    <w:rsid w:val="00F73328"/>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F02867"/>
  <w14:defaultImageDpi w14:val="300"/>
  <w15:chartTrackingRefBased/>
  <w15:docId w15:val="{7655AE74-E1F0-484D-B753-B3991EFA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0341"/>
    <w:pPr>
      <w:spacing w:after="200"/>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E96271"/>
    <w:pPr>
      <w:spacing w:after="0"/>
    </w:pPr>
    <w:rPr>
      <w:rFonts w:ascii="Tahoma" w:hAnsi="Tahoma" w:cs="Tahoma"/>
      <w:sz w:val="16"/>
      <w:szCs w:val="16"/>
    </w:rPr>
  </w:style>
  <w:style w:type="character" w:customStyle="1" w:styleId="Char">
    <w:name w:val="풍선 도움말 텍스트 Char"/>
    <w:link w:val="a3"/>
    <w:uiPriority w:val="99"/>
    <w:semiHidden/>
    <w:rsid w:val="00E96271"/>
    <w:rPr>
      <w:rFonts w:ascii="Tahoma" w:hAnsi="Tahoma" w:cs="Tahoma"/>
      <w:sz w:val="16"/>
      <w:szCs w:val="16"/>
      <w:lang w:bidi="ar-SA"/>
    </w:rPr>
  </w:style>
  <w:style w:type="paragraph" w:styleId="a4">
    <w:name w:val="List Paragraph"/>
    <w:basedOn w:val="a"/>
    <w:uiPriority w:val="72"/>
    <w:qFormat/>
    <w:rsid w:val="00D31EDE"/>
    <w:pPr>
      <w:ind w:leftChars="400" w:left="800"/>
    </w:pPr>
  </w:style>
  <w:style w:type="character" w:styleId="a5">
    <w:name w:val="Hyperlink"/>
    <w:basedOn w:val="a0"/>
    <w:uiPriority w:val="99"/>
    <w:unhideWhenUsed/>
    <w:rsid w:val="00D31EDE"/>
    <w:rPr>
      <w:color w:val="0563C1" w:themeColor="hyperlink"/>
      <w:u w:val="single"/>
    </w:rPr>
  </w:style>
  <w:style w:type="character" w:styleId="a6">
    <w:name w:val="Unresolved Mention"/>
    <w:basedOn w:val="a0"/>
    <w:uiPriority w:val="99"/>
    <w:semiHidden/>
    <w:unhideWhenUsed/>
    <w:rsid w:val="00D31E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4326</Words>
  <Characters>10123</Characters>
  <Application>Microsoft Office Word</Application>
  <DocSecurity>0</DocSecurity>
  <Lines>1265</Lines>
  <Paragraphs>1313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University of Adelaide</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abbott</dc:creator>
  <cp:keywords/>
  <cp:lastModifiedBy>엄대호</cp:lastModifiedBy>
  <cp:revision>2</cp:revision>
  <dcterms:created xsi:type="dcterms:W3CDTF">2026-06-05T07:18:00Z</dcterms:created>
  <dcterms:modified xsi:type="dcterms:W3CDTF">2026-06-05T07:18:00Z</dcterms:modified>
</cp:coreProperties>
</file>