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shboard-hydra-projeto-águas-vivas-ifsc"/>
    <w:p>
      <w:pPr>
        <w:pStyle w:val="Heading1"/>
      </w:pPr>
      <w:r>
        <w:t xml:space="preserve">Dashboard Hydra — Projeto Águas Vivas (IFSC)</w:t>
      </w:r>
    </w:p>
    <w:p>
      <w:pPr>
        <w:pStyle w:val="FirstParagraph"/>
      </w:pPr>
      <w:r>
        <w:t xml:space="preserve">Sistema avançado de telemetria e monitoramento ambiental desenvolvido pela equipe de</w:t>
      </w:r>
      <w:r>
        <w:t xml:space="preserve"> </w:t>
      </w:r>
      <w:r>
        <w:rPr>
          <w:bCs/>
          <w:b/>
        </w:rPr>
        <w:t xml:space="preserve">Engenharia Eletrônica</w:t>
      </w:r>
      <w:r>
        <w:t xml:space="preserve"> </w:t>
      </w:r>
      <w:r>
        <w:t xml:space="preserve">do Instituto Federal de Santa Catarina (IFSC).</w:t>
      </w:r>
    </w:p>
    <w:p>
      <w:pPr>
        <w:pStyle w:val="BodyText"/>
      </w:pPr>
      <w:r>
        <w:t xml:space="preserve">Este arquivo contém o guia específico para a branch de produção utilizando</w:t>
      </w:r>
      <w:r>
        <w:t xml:space="preserve"> </w:t>
      </w:r>
      <w:r>
        <w:rPr>
          <w:bCs/>
          <w:b/>
        </w:rPr>
        <w:t xml:space="preserve">Podman</w:t>
      </w:r>
      <w:r>
        <w:t xml:space="preserve">, que adota uma arquitetura híbrida de deploy.</w:t>
      </w:r>
    </w:p>
    <w:p>
      <w:r>
        <w:pict>
          <v:rect style="width:0;height:1.5pt" o:hralign="center" o:hrstd="t" o:hr="t"/>
        </w:pict>
      </w:r>
    </w:p>
    <w:bookmarkStart w:id="20" w:name="arquitetura-de-produção-híbrida-ifsc"/>
    <w:p>
      <w:pPr>
        <w:pStyle w:val="Heading2"/>
      </w:pPr>
      <w:r>
        <w:t xml:space="preserve">🚀 1. Arquitetura de Produção Híbrida (IFSC)</w:t>
      </w:r>
    </w:p>
    <w:p>
      <w:pPr>
        <w:pStyle w:val="FirstParagraph"/>
      </w:pPr>
      <w:r>
        <w:t xml:space="preserve">Para garantir máxima performance, disponibilidade e isolamento de segurança: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 (Interface do Usuário):</w:t>
      </w:r>
      <w:r>
        <w:t xml:space="preserve"> </w:t>
      </w:r>
      <w:r>
        <w:t xml:space="preserve">Hospedado e distribuído globalmente através do</w:t>
      </w:r>
      <w:r>
        <w:t xml:space="preserve"> </w:t>
      </w:r>
      <w:r>
        <w:rPr>
          <w:bCs/>
          <w:b/>
        </w:rPr>
        <w:t xml:space="preserve">Cloudflare Pages</w:t>
      </w:r>
      <w:r>
        <w:t xml:space="preserve">. Ele se comunica diretamente com a API do backend de produção.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&amp; Banco de Dados (Stack de Dados):</w:t>
      </w:r>
      <w:r>
        <w:t xml:space="preserve"> </w:t>
      </w:r>
      <w:r>
        <w:t xml:space="preserve">Rodando em containers utilizando</w:t>
      </w:r>
      <w:r>
        <w:t xml:space="preserve"> </w:t>
      </w:r>
      <w:r>
        <w:rPr>
          <w:bCs/>
          <w:b/>
        </w:rPr>
        <w:t xml:space="preserve">Podman</w:t>
      </w:r>
      <w:r>
        <w:t xml:space="preserve"> </w:t>
      </w:r>
      <w:r>
        <w:t xml:space="preserve">em uma Máquina Virtual no servidor interno do IFSC.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Broker MQTT:</w:t>
      </w:r>
      <w:r>
        <w:t xml:space="preserve"> </w:t>
      </w:r>
      <w:r>
        <w:t xml:space="preserve">Conectado à nuvem da Shiftr.io para coleta de telemetria em tempo real.</w:t>
      </w:r>
    </w:p>
    <w:p>
      <w:r>
        <w:pict>
          <v:rect style="width:0;height:1.5pt" o:hralign="center" o:hrstd="t" o:hr="t"/>
        </w:pict>
      </w:r>
    </w:p>
    <w:bookmarkEnd w:id="20"/>
    <w:bookmarkStart w:id="23" w:name="deploy-e-gerenciamento-com-podman"/>
    <w:p>
      <w:pPr>
        <w:pStyle w:val="Heading2"/>
      </w:pPr>
      <w:r>
        <w:t xml:space="preserve">🛠️ 2. Deploy e Gerenciamento com Podman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Podman</w:t>
      </w:r>
      <w:r>
        <w:t xml:space="preserve"> </w:t>
      </w:r>
      <w:r>
        <w:t xml:space="preserve">(Pod Manager) é utilizado em substituição ao Docker por questões de conformidade de segurança e execução rootless no servidor da instituição.</w:t>
      </w:r>
    </w:p>
    <w:bookmarkStart w:id="21" w:name="como-subir-a-stack-pela-primeira-vez"/>
    <w:p>
      <w:pPr>
        <w:pStyle w:val="Heading3"/>
      </w:pPr>
      <w:r>
        <w:t xml:space="preserve">🚀 2.1. Como Subir a Stack pela Primeira Vez</w:t>
      </w:r>
    </w:p>
    <w:p>
      <w:pPr>
        <w:numPr>
          <w:ilvl w:val="0"/>
          <w:numId w:val="1001"/>
        </w:numPr>
      </w:pPr>
      <w:r>
        <w:t xml:space="preserve">Acesse o servidor Linux da VM do IFSC.</w:t>
      </w:r>
    </w:p>
    <w:p>
      <w:pPr>
        <w:numPr>
          <w:ilvl w:val="0"/>
          <w:numId w:val="1001"/>
        </w:numPr>
      </w:pPr>
      <w:r>
        <w:t xml:space="preserve">Certifique-se de estar na branch de deploy: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feat/deploy-hibrido-ifsc</w:t>
      </w:r>
    </w:p>
    <w:p>
      <w:pPr>
        <w:numPr>
          <w:ilvl w:val="0"/>
          <w:numId w:val="1001"/>
        </w:numPr>
      </w:pPr>
      <w:r>
        <w:t xml:space="preserve">Suba os containers (Postgres, API Backend e o servidor web do Frontend):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podman-compose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1"/>
    <w:bookmarkStart w:id="22" w:name="X1d226d89800e2027570f068deca41fccc1e2304"/>
    <w:p>
      <w:pPr>
        <w:pStyle w:val="Heading3"/>
      </w:pPr>
      <w:r>
        <w:t xml:space="preserve">📋 2.2. Comandos Úteis do Podman para Operação e Manutenção</w:t>
      </w:r>
    </w:p>
    <w:p>
      <w:pPr>
        <w:pStyle w:val="FirstParagraph"/>
      </w:pPr>
      <w:r>
        <w:t xml:space="preserve">Como o Podman gerencia containers de forma semelhante ao Docker, os comandos de depuração são muito parecidos: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Verificar o status dos containers:</w:t>
      </w:r>
      <w:r>
        <w:t xml:space="preserve"> </w:t>
      </w:r>
      <w:r>
        <w:rPr>
          <w:rStyle w:val="VerbatimChar"/>
        </w:rPr>
        <w:t xml:space="preserve">bash     podman ps -a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Visualizar logs em tempo real (essencial para debugar erros na API ou conexões MQTT):</w:t>
      </w:r>
      <w:r>
        <w:t xml:space="preserve"> </w:t>
      </w:r>
      <w:r>
        <w:rPr>
          <w:rStyle w:val="VerbatimChar"/>
        </w:rPr>
        <w:t xml:space="preserve">bash     podman logs -f hydra_backend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Acompanhar logs do Banco de Dados:</w:t>
      </w:r>
      <w:r>
        <w:t xml:space="preserve"> </w:t>
      </w:r>
      <w:r>
        <w:rPr>
          <w:rStyle w:val="VerbatimChar"/>
        </w:rPr>
        <w:t xml:space="preserve">bash     podman logs -f hydra_postgres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Parar a execução de toda a stack:</w:t>
      </w:r>
      <w:r>
        <w:t xml:space="preserve"> </w:t>
      </w:r>
      <w:r>
        <w:rPr>
          <w:rStyle w:val="VerbatimChar"/>
        </w:rPr>
        <w:t xml:space="preserve">bash     podman-compose down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Reiniciar um serviço específico (ex: reiniciar backend após ajuste de config):</w:t>
      </w:r>
      <w:r>
        <w:t xml:space="preserve"> </w:t>
      </w:r>
      <w:r>
        <w:rPr>
          <w:rStyle w:val="VerbatimChar"/>
        </w:rPr>
        <w:t xml:space="preserve">bash     podman restart hydra_backend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Verificar consumo de recursos (CPU/Memória) dos containers:</w:t>
      </w:r>
      <w:r>
        <w:t xml:space="preserve"> </w:t>
      </w:r>
      <w:r>
        <w:rPr>
          <w:rStyle w:val="VerbatimChar"/>
        </w:rPr>
        <w:t xml:space="preserve">bash     podman stats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971b1202db3cc9b123c0b52505048caf6d69f6c"/>
    <w:p>
      <w:pPr>
        <w:pStyle w:val="Heading2"/>
      </w:pPr>
      <w:r>
        <w:t xml:space="preserve">🔑 3. Acesso Administrativo e Criação do Primeiro Administrador</w:t>
      </w:r>
    </w:p>
    <w:p>
      <w:pPr>
        <w:pStyle w:val="FirstParagraph"/>
      </w:pPr>
      <w:r>
        <w:t xml:space="preserve">Ao rodar a stack em um banco de dados novo, as tabelas do PostgreSQL são criadas zeradas pelo Prisma ORM (</w:t>
      </w:r>
      <w:r>
        <w:rPr>
          <w:rStyle w:val="VerbatimChar"/>
        </w:rPr>
        <w:t xml:space="preserve">npx prisma migrate deploy</w:t>
      </w:r>
      <w:r>
        <w:t xml:space="preserve">), sem registros na tabela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Para habilitar o primeiro login na interface administrativa, você deve cadastrar o administrador padrão.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E-mail padrão a ser criado:</w:t>
      </w:r>
      <w:r>
        <w:t xml:space="preserve"> </w:t>
      </w:r>
      <w:r>
        <w:rPr>
          <w:rStyle w:val="VerbatimChar"/>
        </w:rPr>
        <w:t xml:space="preserve">admin@hydra.local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Senha padrão a ser criada:</w:t>
      </w:r>
      <w:r>
        <w:t xml:space="preserve"> </w:t>
      </w:r>
      <w:r>
        <w:rPr>
          <w:rStyle w:val="VerbatimChar"/>
        </w:rPr>
        <w:t xml:space="preserve">admin123</w:t>
      </w:r>
    </w:p>
    <w:bookmarkStart w:id="24" w:name="Xa38075d1a20150d3b73e6f845068317a29be60e"/>
    <w:p>
      <w:pPr>
        <w:pStyle w:val="Heading4"/>
      </w:pPr>
      <w:r>
        <w:t xml:space="preserve">Como rodar o script de criação do administrador utilizando o Podman:</w:t>
      </w:r>
    </w:p>
    <w:p>
      <w:pPr>
        <w:pStyle w:val="FirstParagraph"/>
      </w:pPr>
      <w:r>
        <w:t xml:space="preserve">Com a stack de containers ativa no servidor, execute o comando abaixo direto do terminal do hospedeiro: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hydra_backend npx tsx src/createAdmin.ts</w:t>
      </w:r>
    </w:p>
    <w:p>
      <w:pPr>
        <w:pStyle w:val="FirstParagraph"/>
      </w:pPr>
      <w:r>
        <w:rPr>
          <w:iCs/>
          <w:i/>
        </w:rPr>
        <w:t xml:space="preserve">(Alternativamente, se preferir usar o podman-compose no diretório do projeto: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podman-compose exec backend npx tsx src/createAdmin.ts</w:t>
      </w:r>
      <w:r>
        <w:rPr>
          <w:iCs/>
          <w:i/>
        </w:rPr>
        <w:t xml:space="preserve">)</w:t>
      </w:r>
    </w:p>
    <w:p>
      <w:pPr>
        <w:pStyle w:val="BodyText"/>
      </w:pPr>
      <w:r>
        <w:t xml:space="preserve">Após a execução com sucesso, acesse a área administrativa do sistema (em ambiente de deploy híbrido ou local) e realize o login com as credenciais padrão.</w:t>
      </w:r>
      <w:r>
        <w:t xml:space="preserve"> </w:t>
      </w:r>
      <w:r>
        <w:rPr>
          <w:bCs/>
          <w:b/>
        </w:rPr>
        <w:t xml:space="preserve">Recomenda-se alterar a senha imediatamente na aba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Gerenciar Usuários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gestão-de-dados-via-mqtt-tempo-real"/>
    <w:p>
      <w:pPr>
        <w:pStyle w:val="Heading2"/>
      </w:pPr>
      <w:r>
        <w:t xml:space="preserve">📡 4. Ingestão de Dados via MQTT (Tempo Real)</w:t>
      </w:r>
    </w:p>
    <w:p>
      <w:pPr>
        <w:pStyle w:val="FirstParagraph"/>
      </w:pPr>
      <w:r>
        <w:t xml:space="preserve">As boias e gateways enviam dados telemétricos em tempo real publicando mensagens JSON no broker MQTT configurado.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Tópico de publicação:</w:t>
      </w:r>
      <w:r>
        <w:t xml:space="preserve"> </w:t>
      </w:r>
      <w:r>
        <w:rPr>
          <w:rStyle w:val="VerbatimChar"/>
        </w:rPr>
        <w:t xml:space="preserve">Hydra/&lt;boia_id&gt;</w:t>
      </w:r>
      <w:r>
        <w:t xml:space="preserve"> </w:t>
      </w:r>
      <w:r>
        <w:t xml:space="preserve">(onde</w:t>
      </w:r>
      <w:r>
        <w:t xml:space="preserve"> </w:t>
      </w:r>
      <w:r>
        <w:rPr>
          <w:rStyle w:val="VerbatimChar"/>
        </w:rPr>
        <w:t xml:space="preserve">&lt;boia_id&gt;</w:t>
      </w:r>
      <w:r>
        <w:t xml:space="preserve"> </w:t>
      </w:r>
      <w:r>
        <w:t xml:space="preserve">é o identificador único da boia cadastrada no painel, em letras minúsculas, ex:</w:t>
      </w:r>
      <w:r>
        <w:t xml:space="preserve"> </w:t>
      </w:r>
      <w:r>
        <w:rPr>
          <w:rStyle w:val="VerbatimChar"/>
        </w:rPr>
        <w:t xml:space="preserve">boia_01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Formato do payload (JSON):</w:t>
      </w:r>
      <w:r>
        <w:t xml:space="preserve"> </w:t>
      </w:r>
      <w:r>
        <w:rPr>
          <w:rStyle w:val="VerbatimChar"/>
        </w:rPr>
        <w:t xml:space="preserve">json     {       "timestamp": "2026-06-02 16:25",       "lat": -27.593708,       "lon": -48.542835,       "alt": 16.6,       "tempAr": 25.3,       "umidAr": 70,       "pressao": 1012,       "indiceUV": 5,       "chuvaAcum": 0,       "ventoVel": 12,       "ventoDir": 180,       "tempAgua": 22.1,       "phAgua": 7.2,       "condutivEC": 980,       "turbidez": 12     }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Os parâmetros de geolocalização (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) são opcionais. Caso a boia seja estática, a localização informada no painel administrativo será mantida. Todos os campos numéricos de sensores são opcionais, permitindo enviar payloads reduzidos se necessário.</w:t>
      </w:r>
    </w:p>
    <w:p>
      <w:r>
        <w:pict>
          <v:rect style="width:0;height:1.5pt" o:hralign="center" o:hrstd="t" o:hr="t"/>
        </w:pict>
      </w:r>
    </w:p>
    <w:bookmarkEnd w:id="26"/>
    <w:bookmarkStart w:id="27" w:name="ingestão-de-dados-via-csv-lote"/>
    <w:p>
      <w:pPr>
        <w:pStyle w:val="Heading2"/>
      </w:pPr>
      <w:r>
        <w:t xml:space="preserve">📂 5. Ingestão de Dados via CSV (Lote)</w:t>
      </w:r>
    </w:p>
    <w:p>
      <w:pPr>
        <w:pStyle w:val="FirstParagraph"/>
      </w:pPr>
      <w:r>
        <w:t xml:space="preserve">Para cadastrar grandes volumes de dados históricos salvos em cartões SD ou registros passados, utilize a importação de arquivos CSV na interface de gerenciamento de boias (acessada pelo usuário admin).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Separador:</w:t>
      </w:r>
      <w:r>
        <w:t xml:space="preserve"> </w:t>
      </w:r>
      <w:r>
        <w:t xml:space="preserve">Ponto e vírgula (</w:t>
      </w:r>
      <w:r>
        <w:rPr>
          <w:rStyle w:val="VerbatimChar"/>
        </w:rPr>
        <w:t xml:space="preserve">;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Codificação recomendada:</w:t>
      </w:r>
      <w:r>
        <w:t xml:space="preserve"> </w:t>
      </w:r>
      <w:r>
        <w:t xml:space="preserve">UTF-8.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Cabeçalho obrigatório (Primeira Linha):</w:t>
      </w:r>
      <w:r>
        <w:t xml:space="preserve"> </w:t>
      </w:r>
      <w:r>
        <w:rPr>
          <w:rStyle w:val="VerbatimChar"/>
        </w:rPr>
        <w:t xml:space="preserve">csv     timestamp;tempAr;umidAr;pressao;indiceUV;chuvaAcum;ventoVel;ventoDir;tempAgua;phAgua;condutivEC;turbidez</w:t>
      </w:r>
    </w:p>
    <w:p>
      <w:pPr>
        <w:pStyle w:val="FirstParagraph"/>
      </w:pPr>
      <w:r>
        <w:rPr>
          <w:bCs/>
          <w:b/>
        </w:rPr>
        <w:t xml:space="preserve">Exemplo de formato aceito (</w:t>
      </w:r>
      <w:r>
        <w:rPr>
          <w:rStyle w:val="VerbatimChar"/>
          <w:bCs/>
          <w:b/>
        </w:rPr>
        <w:t xml:space="preserve">dados_historicos.csv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timestamp;tempAr;umidAr;pressao;indiceUV;chuvaAcum;ventoVel;ventoDir;tempAgua;phAgua;condutivEC;turbidez</w:t>
      </w:r>
      <w:r>
        <w:br/>
      </w:r>
      <w:r>
        <w:rPr>
          <w:rStyle w:val="VerbatimChar"/>
        </w:rPr>
        <w:t xml:space="preserve">2026-05-01 10:00;25.3;70;1012;5;0;12;180;22.1;7.2;980;12</w:t>
      </w:r>
      <w:r>
        <w:br/>
      </w:r>
      <w:r>
        <w:rPr>
          <w:rStyle w:val="VerbatimChar"/>
        </w:rPr>
        <w:t xml:space="preserve">2026-05-01 10:15;25.1;72;1011.8;4;0;11;175;22.0;7.1;978;13</w:t>
      </w:r>
      <w:r>
        <w:br/>
      </w:r>
      <w:r>
        <w:rPr>
          <w:rStyle w:val="VerbatimChar"/>
        </w:rPr>
        <w:t xml:space="preserve">2026-05-01 10:30;24.9;75;1011.5;4;0.2;14;190;21.9;7.2;982;12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O formato do campo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deve seguir o padrão</w:t>
      </w:r>
      <w:r>
        <w:t xml:space="preserve"> </w:t>
      </w:r>
      <w:r>
        <w:rPr>
          <w:rStyle w:val="VerbatimChar"/>
        </w:rPr>
        <w:t xml:space="preserve">YYYY-MM-DD HH:MM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2026-05-01 10:00</w:t>
      </w:r>
      <w:r>
        <w:t xml:space="preserve">) ou o padrão ISO 8601. Para valores com decimais nos sensores, utilize o caractere de ponto (</w:t>
      </w:r>
      <w:r>
        <w:rPr>
          <w:rStyle w:val="VerbatimChar"/>
        </w:rPr>
        <w:t xml:space="preserve">.</w:t>
      </w:r>
      <w:r>
        <w:t xml:space="preserve">) como separador decimal.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ção-de-ambiente-de-produção"/>
    <w:p>
      <w:pPr>
        <w:pStyle w:val="Heading2"/>
      </w:pPr>
      <w:r>
        <w:t xml:space="preserve">🌐 6. Configuração de Ambiente de Produção</w:t>
      </w:r>
    </w:p>
    <w:p>
      <w:pPr>
        <w:pStyle w:val="FirstParagraph"/>
      </w:pPr>
      <w:r>
        <w:t xml:space="preserve">Arquivos-chave de configuração na branch</w:t>
      </w:r>
      <w:r>
        <w:t xml:space="preserve"> </w:t>
      </w:r>
      <w:r>
        <w:rPr>
          <w:rStyle w:val="VerbatimChar"/>
        </w:rPr>
        <w:t xml:space="preserve">feat/deploy-hibrido-ifsc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 Configuração de variáveis do frontend para build de produção (aponta para a URL externa da API do backend).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backend/Containerfile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Containerfile.frontend</w:t>
      </w:r>
      <w:r>
        <w:t xml:space="preserve">: Arquivos de build para os containers no Podman.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podman-compose.yml</w:t>
      </w:r>
      <w:r>
        <w:t xml:space="preserve">: Arquivo de orquestração local de serviços da stack.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: Definição de tabelas do banco de dados relacional.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Instituto Federal de Santa Catarina — Campus Florianópolis</w:t>
      </w:r>
      <w:r>
        <w:t xml:space="preserve"> </w:t>
      </w:r>
      <w:r>
        <w:t xml:space="preserve">Curso de Engenharia Eletrônica — Projeto Integrador 2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2026-07-09T13:45:40Z</dcterms:created>
  <dcterms:modified xsi:type="dcterms:W3CDTF">2026-07-09T13:45:40Z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