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bookmarkStart w:id="0" w:name="_Toc155876008"/>
      <w:r>
        <w:rPr/>
        <w:t>Submission Cover Sheet</w:t>
      </w:r>
      <w:bookmarkEnd w:id="0"/>
    </w:p>
    <w:p>
      <w:pPr>
        <w:pStyle w:val="Normal"/>
        <w:rPr/>
      </w:pPr>
      <w:r>
        <w:rPr/>
      </w:r>
    </w:p>
    <w:p>
      <w:pPr>
        <w:pStyle w:val="Heading1"/>
        <w:rPr/>
      </w:pPr>
      <w:bookmarkStart w:id="1" w:name="__RefHeading___Toc4629_3546879363"/>
      <w:bookmarkStart w:id="2" w:name="_Toc155876009"/>
      <w:bookmarkStart w:id="3" w:name="_Toc199754777"/>
      <w:bookmarkEnd w:id="1"/>
      <w:r>
        <w:rPr/>
        <w:t>Course Details</w:t>
      </w:r>
      <w:bookmarkEnd w:id="2"/>
      <w:bookmarkEnd w:id="3"/>
    </w:p>
    <w:p>
      <w:pPr>
        <w:pStyle w:val="Normal"/>
        <w:rPr/>
      </w:pPr>
      <w:r>
        <w:rPr/>
        <w:t xml:space="preserve">Title: </w:t>
        <w:tab/>
        <w:tab/>
        <w:t>Blockchain Fundamentals</w:t>
      </w:r>
    </w:p>
    <w:p>
      <w:pPr>
        <w:pStyle w:val="Normal"/>
        <w:rPr/>
      </w:pPr>
      <w:r>
        <w:rPr/>
        <w:t xml:space="preserve">Code: </w:t>
        <w:tab/>
        <w:tab/>
        <w:t>DAT5002 S</w:t>
      </w:r>
      <w:r>
        <w:rPr/>
        <w:t>1</w:t>
      </w:r>
      <w:r>
        <w:rPr/>
        <w:t>_25</w:t>
      </w:r>
    </w:p>
    <w:p>
      <w:pPr>
        <w:pStyle w:val="Normal"/>
        <w:rPr/>
      </w:pPr>
      <w:r>
        <w:rPr/>
        <w:t>Term:</w:t>
        <w:tab/>
        <w:tab/>
        <w:t>Autumn 2025</w:t>
      </w:r>
    </w:p>
    <w:p>
      <w:pPr>
        <w:pStyle w:val="Normal"/>
        <w:rPr/>
      </w:pPr>
      <w:r>
        <w:rPr/>
        <w:t>Assessment:</w:t>
        <w:tab/>
      </w:r>
      <w:r>
        <w:rPr>
          <w:b/>
          <w:bCs/>
        </w:rPr>
        <w:t>WRIT1</w:t>
      </w:r>
    </w:p>
    <w:p>
      <w:pPr>
        <w:pStyle w:val="Heading3"/>
        <w:rPr/>
      </w:pPr>
      <w:r>
        <w:rPr/>
      </w:r>
    </w:p>
    <w:p>
      <w:pPr>
        <w:pStyle w:val="Heading1"/>
        <w:rPr/>
      </w:pPr>
      <w:bookmarkStart w:id="4" w:name="__RefHeading___Toc4631_3546879363"/>
      <w:bookmarkStart w:id="5" w:name="_Toc199754778"/>
      <w:bookmarkEnd w:id="4"/>
      <w:r>
        <w:rPr/>
        <w:t>Student Details</w:t>
      </w:r>
      <w:bookmarkEnd w:id="5"/>
    </w:p>
    <w:p>
      <w:pPr>
        <w:pStyle w:val="Normal"/>
        <w:rPr/>
      </w:pPr>
      <w:r>
        <w:rPr/>
        <w:t xml:space="preserve">Tom Rowan </w:t>
        <w:tab/>
        <w:t xml:space="preserve">ST20285213 </w:t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6" w:name="__RefHeading___Toc4633_3546879363"/>
      <w:bookmarkStart w:id="7" w:name="_Toc155876011"/>
      <w:bookmarkStart w:id="8" w:name="_Toc199754779"/>
      <w:bookmarkEnd w:id="6"/>
      <w:r>
        <w:rPr/>
        <w:t>Project Tutor</w:t>
      </w:r>
      <w:bookmarkEnd w:id="7"/>
      <w:bookmarkEnd w:id="8"/>
    </w:p>
    <w:p>
      <w:pPr>
        <w:pStyle w:val="Normal"/>
        <w:rPr>
          <w:rFonts w:ascii="Aptos Display" w:hAnsi="Aptos Display" w:eastAsia="" w:cs="" w:asciiTheme="majorHAnsi" w:cstheme="majorBidi" w:eastAsiaTheme="majorEastAsia" w:hAnsiTheme="majorHAnsi"/>
          <w:spacing w:val="-10"/>
          <w:kern w:val="2"/>
          <w:sz w:val="56"/>
          <w:szCs w:val="56"/>
        </w:rPr>
      </w:pPr>
      <w:r>
        <w:rPr/>
        <w:t>Dr. Ali Shahaab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72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4629_3546879363">
            <w:r>
              <w:rPr>
                <w:webHidden/>
                <w:rStyle w:val="IndexLink"/>
              </w:rPr>
              <w:t>Course Details</w:t>
              <w:tab/>
              <w:t>1</w:t>
            </w:r>
          </w:hyperlink>
        </w:p>
        <w:p>
          <w:pPr>
            <w:pStyle w:val="TOC1"/>
            <w:tabs>
              <w:tab w:val="clear" w:pos="720"/>
              <w:tab w:val="right" w:pos="9025" w:leader="dot"/>
            </w:tabs>
            <w:rPr/>
          </w:pPr>
          <w:hyperlink w:anchor="__RefHeading___Toc4631_3546879363">
            <w:r>
              <w:rPr>
                <w:webHidden/>
                <w:rStyle w:val="IndexLink"/>
              </w:rPr>
              <w:t>Student Details</w:t>
              <w:tab/>
              <w:t>1</w:t>
            </w:r>
          </w:hyperlink>
        </w:p>
        <w:p>
          <w:pPr>
            <w:pStyle w:val="TOC1"/>
            <w:tabs>
              <w:tab w:val="clear" w:pos="720"/>
              <w:tab w:val="right" w:pos="9025" w:leader="dot"/>
            </w:tabs>
            <w:rPr/>
          </w:pPr>
          <w:hyperlink w:anchor="__RefHeading___Toc4633_3546879363">
            <w:r>
              <w:rPr>
                <w:webHidden/>
                <w:rStyle w:val="IndexLink"/>
              </w:rPr>
              <w:t>Project Tutor</w:t>
              <w:tab/>
              <w:t>1</w:t>
            </w:r>
          </w:hyperlink>
        </w:p>
        <w:p>
          <w:pPr>
            <w:pStyle w:val="TOC1"/>
            <w:tabs>
              <w:tab w:val="clear" w:pos="720"/>
              <w:tab w:val="right" w:pos="9025" w:leader="dot"/>
            </w:tabs>
            <w:rPr/>
          </w:pPr>
          <w:hyperlink w:anchor="__RefHeading___Toc425_342203661">
            <w:r>
              <w:rPr>
                <w:webHidden/>
                <w:rStyle w:val="IndexLink"/>
              </w:rPr>
              <w:t>Task 1.1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9025" w:leader="dot"/>
            </w:tabs>
            <w:rPr/>
          </w:pPr>
          <w:hyperlink w:anchor="__RefHeading___Toc413_342203661">
            <w:r>
              <w:rPr>
                <w:webHidden/>
                <w:rStyle w:val="IndexLink"/>
              </w:rPr>
              <w:t>Type of DLT and Data Structures</w:t>
              <w:tab/>
              <w:t>3</w:t>
            </w:r>
          </w:hyperlink>
        </w:p>
        <w:p>
          <w:pPr>
            <w:pStyle w:val="TOC3"/>
            <w:tabs>
              <w:tab w:val="clear" w:pos="720"/>
              <w:tab w:val="right" w:pos="9025" w:leader="dot"/>
            </w:tabs>
            <w:rPr/>
          </w:pPr>
          <w:hyperlink w:anchor="__RefHeading___Toc415_342203661">
            <w:r>
              <w:rPr>
                <w:webHidden/>
                <w:rStyle w:val="IndexLink"/>
              </w:rPr>
              <w:t>Blockchain</w:t>
              <w:tab/>
              <w:t>3</w:t>
            </w:r>
          </w:hyperlink>
        </w:p>
        <w:p>
          <w:pPr>
            <w:pStyle w:val="TOC3"/>
            <w:tabs>
              <w:tab w:val="clear" w:pos="720"/>
              <w:tab w:val="right" w:pos="9025" w:leader="dot"/>
            </w:tabs>
            <w:rPr/>
          </w:pPr>
          <w:hyperlink w:anchor="__RefHeading___Toc417_342203661">
            <w:r>
              <w:rPr>
                <w:webHidden/>
                <w:rStyle w:val="IndexLink"/>
              </w:rPr>
              <w:t>Directed Acyclic Graph (DAG)</w:t>
              <w:tab/>
              <w:t>3</w:t>
            </w:r>
          </w:hyperlink>
        </w:p>
        <w:p>
          <w:pPr>
            <w:pStyle w:val="TOC3"/>
            <w:tabs>
              <w:tab w:val="clear" w:pos="720"/>
              <w:tab w:val="right" w:pos="9025" w:leader="dot"/>
            </w:tabs>
            <w:rPr/>
          </w:pPr>
          <w:hyperlink w:anchor="__RefHeading___Toc419_342203661">
            <w:r>
              <w:rPr>
                <w:webHidden/>
                <w:rStyle w:val="IndexLink"/>
              </w:rPr>
              <w:t>Hashgraph</w:t>
              <w:tab/>
              <w:t>4</w:t>
            </w:r>
          </w:hyperlink>
        </w:p>
        <w:p>
          <w:pPr>
            <w:pStyle w:val="TOC3"/>
            <w:tabs>
              <w:tab w:val="clear" w:pos="720"/>
              <w:tab w:val="right" w:pos="9025" w:leader="dot"/>
            </w:tabs>
            <w:rPr/>
          </w:pPr>
          <w:hyperlink w:anchor="__RefHeading___Toc421_342203661">
            <w:r>
              <w:rPr>
                <w:webHidden/>
                <w:rStyle w:val="IndexLink"/>
              </w:rPr>
              <w:t>Holochain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025" w:leader="dot"/>
            </w:tabs>
            <w:rPr/>
          </w:pPr>
          <w:hyperlink w:anchor="__RefHeading___Toc4637_3546879363">
            <w:r>
              <w:rPr>
                <w:webHidden/>
                <w:rStyle w:val="IndexLink"/>
              </w:rPr>
              <w:t>Network Architectures</w:t>
              <w:tab/>
              <w:t>5</w:t>
            </w:r>
          </w:hyperlink>
        </w:p>
        <w:p>
          <w:pPr>
            <w:pStyle w:val="TOC1"/>
            <w:tabs>
              <w:tab w:val="clear" w:pos="720"/>
              <w:tab w:val="right" w:pos="9025" w:leader="dot"/>
            </w:tabs>
            <w:rPr/>
          </w:pPr>
          <w:hyperlink w:anchor="__RefHeading___Toc461_342203661">
            <w:r>
              <w:rPr>
                <w:webHidden/>
                <w:rStyle w:val="IndexLink"/>
              </w:rPr>
              <w:t>Task 1.2</w:t>
              <w:tab/>
              <w:t>8</w:t>
            </w:r>
          </w:hyperlink>
        </w:p>
        <w:p>
          <w:pPr>
            <w:pStyle w:val="TOC1"/>
            <w:tabs>
              <w:tab w:val="clear" w:pos="720"/>
              <w:tab w:val="right" w:pos="9025" w:leader="dot"/>
            </w:tabs>
            <w:rPr/>
          </w:pPr>
          <w:hyperlink w:anchor="__RefHeading___Toc463_342203661">
            <w:r>
              <w:rPr>
                <w:webHidden/>
                <w:rStyle w:val="IndexLink"/>
              </w:rPr>
              <w:t>Task 1.3</w:t>
              <w:tab/>
              <w:t>10</w:t>
            </w:r>
          </w:hyperlink>
        </w:p>
        <w:p>
          <w:pPr>
            <w:pStyle w:val="TOC2"/>
            <w:tabs>
              <w:tab w:val="clear" w:pos="720"/>
              <w:tab w:val="right" w:pos="9025" w:leader="dot"/>
            </w:tabs>
            <w:rPr/>
          </w:pPr>
          <w:hyperlink w:anchor="__RefHeading___Toc423_342203661">
            <w:r>
              <w:rPr>
                <w:webHidden/>
                <w:rStyle w:val="IndexLink"/>
              </w:rPr>
              <w:t>Financial Services</w:t>
              <w:tab/>
              <w:t>10</w:t>
            </w:r>
          </w:hyperlink>
        </w:p>
        <w:p>
          <w:pPr>
            <w:pStyle w:val="TOC2"/>
            <w:tabs>
              <w:tab w:val="clear" w:pos="720"/>
              <w:tab w:val="right" w:pos="9025" w:leader="dot"/>
            </w:tabs>
            <w:rPr/>
          </w:pPr>
          <w:hyperlink w:anchor="__RefHeading___Toc539_342203661">
            <w:r>
              <w:rPr>
                <w:webHidden/>
                <w:rStyle w:val="IndexLink"/>
              </w:rPr>
              <w:t>Supply Chain Management</w:t>
              <w:tab/>
              <w:t>10</w:t>
            </w:r>
          </w:hyperlink>
        </w:p>
        <w:p>
          <w:pPr>
            <w:pStyle w:val="TOC2"/>
            <w:tabs>
              <w:tab w:val="clear" w:pos="720"/>
              <w:tab w:val="right" w:pos="9025" w:leader="dot"/>
            </w:tabs>
            <w:rPr/>
          </w:pPr>
          <w:hyperlink w:anchor="__RefHeading___Toc541_342203661">
            <w:r>
              <w:rPr>
                <w:webHidden/>
                <w:rStyle w:val="IndexLink"/>
              </w:rPr>
              <w:t>Electronic Health Records</w:t>
              <w:tab/>
              <w:t>10</w:t>
            </w:r>
          </w:hyperlink>
        </w:p>
        <w:p>
          <w:pPr>
            <w:pStyle w:val="TOC1"/>
            <w:tabs>
              <w:tab w:val="clear" w:pos="720"/>
              <w:tab w:val="right" w:pos="9025" w:leader="dot"/>
            </w:tabs>
            <w:rPr/>
          </w:pPr>
          <w:hyperlink w:anchor="__RefHeading___Toc4641_3546879363">
            <w:r>
              <w:rPr>
                <w:webHidden/>
                <w:rStyle w:val="IndexLink"/>
              </w:rPr>
              <w:t>References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>
          <w:rFonts w:ascii="Aptos Display" w:hAnsi="Aptos Display" w:eastAsia="" w:cs="" w:asciiTheme="majorHAnsi" w:cstheme="majorBidi" w:eastAsiaTheme="majorEastAsia" w:hAnsiTheme="majorHAnsi"/>
          <w:color w:themeColor="accent1" w:themeShade="bf" w:val="0F4761"/>
          <w:sz w:val="40"/>
          <w:szCs w:val="40"/>
        </w:rPr>
      </w:pPr>
      <w:r>
        <w:rPr>
          <w:rFonts w:eastAsia="" w:cs="" w:cstheme="majorBidi" w:eastAsiaTheme="majorEastAsia" w:ascii="Aptos Display" w:hAnsi="Aptos Display"/>
          <w:color w:themeColor="accent1" w:themeShade="bf" w:val="0F4761"/>
          <w:sz w:val="40"/>
          <w:szCs w:val="40"/>
        </w:rPr>
      </w:r>
      <w:r>
        <w:br w:type="page"/>
      </w:r>
    </w:p>
    <w:p>
      <w:pPr>
        <w:pStyle w:val="Subtitle"/>
        <w:rPr/>
      </w:pPr>
      <w:bookmarkStart w:id="9" w:name="__RefHeading___Toc4635_3546879363"/>
      <w:bookmarkEnd w:id="9"/>
      <w:r>
        <w:rPr/>
        <w:t>Section 1 - Theoretical understanding of the functioning of Blockchain Technologies and its applications in different sectors.</w:t>
      </w:r>
    </w:p>
    <w:p>
      <w:pPr>
        <w:pStyle w:val="Heading1"/>
        <w:rPr/>
      </w:pPr>
      <w:bookmarkStart w:id="10" w:name="__RefHeading___Toc425_342203661"/>
      <w:bookmarkEnd w:id="10"/>
      <w:r>
        <w:rPr/>
        <w:t>Task 1.1</w:t>
      </w:r>
    </w:p>
    <w:p>
      <w:pPr>
        <w:pStyle w:val="Normal"/>
        <w:rPr>
          <w:color w:val="000000"/>
        </w:rPr>
      </w:pPr>
      <w:r>
        <w:rPr>
          <w:color w:val="000000"/>
        </w:rPr>
        <w:t xml:space="preserve">A DLT is a Distributed Ledger Technology. This means that rather than a single centralised ledger or database there are multiple copies across many systems. </w:t>
      </w:r>
    </w:p>
    <w:p>
      <w:pPr>
        <w:pStyle w:val="Heading2"/>
        <w:rPr/>
      </w:pPr>
      <w:bookmarkStart w:id="11" w:name="__RefHeading___Toc413_342203661"/>
      <w:bookmarkEnd w:id="11"/>
      <w:r>
        <w:rPr/>
        <w:t xml:space="preserve">Type of DLT </w:t>
      </w:r>
      <w:r>
        <w:rPr/>
        <w:t>and Data Structures</w:t>
      </w:r>
    </w:p>
    <w:p>
      <w:pPr>
        <w:pStyle w:val="Heading3"/>
        <w:rPr/>
      </w:pPr>
      <w:bookmarkStart w:id="12" w:name="__RefHeading___Toc415_342203661"/>
      <w:bookmarkEnd w:id="12"/>
      <w:r>
        <w:rPr/>
        <w:t>Blockchain</w:t>
      </w:r>
    </w:p>
    <w:p>
      <w:pPr>
        <w:pStyle w:val="Normal"/>
        <w:rPr>
          <w:color w:val="000000"/>
        </w:rPr>
      </w:pPr>
      <w:r>
        <w:rPr>
          <w:color w:val="000000"/>
        </w:rPr>
        <w:t xml:space="preserve">A blockchain is </w:t>
      </w:r>
      <w:r>
        <w:rPr>
          <w:color w:val="000000"/>
        </w:rPr>
        <w:t xml:space="preserve">based on </w:t>
      </w:r>
      <w:r>
        <w:rPr>
          <w:color w:val="000000"/>
        </w:rPr>
        <w:t xml:space="preserve">a linked list of blocks, proceeding linearly. Miners or Validators propose new blocks. In the event of divergence, the longest resulting chain is followed; other(s) are destroyed. Mining is computationally expensive </w:t>
      </w:r>
      <w:r>
        <w:rPr>
          <w:color w:val="000000"/>
        </w:rPr>
        <w:t>(Nakamoto 2008).</w:t>
      </w:r>
    </w:p>
    <w:p>
      <w:pPr>
        <w:pStyle w:val="Normal"/>
        <w:rPr>
          <w:b/>
          <w:bCs/>
        </w:rPr>
      </w:pPr>
      <w:r>
        <w:rPr>
          <w:b/>
          <w:bCs/>
          <w:color w:val="000000"/>
        </w:rPr>
        <w:t>Advantages</w:t>
      </w:r>
    </w:p>
    <w:p>
      <w:pPr>
        <w:pStyle w:val="Normal"/>
        <w:numPr>
          <w:ilvl w:val="0"/>
          <w:numId w:val="2"/>
        </w:numPr>
        <w:rPr/>
      </w:pPr>
      <w:r>
        <w:rPr>
          <w:color w:val="000000"/>
        </w:rPr>
        <w:t>High confidence and security</w:t>
      </w:r>
    </w:p>
    <w:p>
      <w:pPr>
        <w:pStyle w:val="Normal"/>
        <w:numPr>
          <w:ilvl w:val="0"/>
          <w:numId w:val="2"/>
        </w:numPr>
        <w:rPr>
          <w:color w:val="000000"/>
        </w:rPr>
      </w:pPr>
      <w:r>
        <w:rPr>
          <w:color w:val="000000"/>
        </w:rPr>
        <w:t>Transparency</w:t>
      </w:r>
    </w:p>
    <w:p>
      <w:pPr>
        <w:pStyle w:val="Normal"/>
        <w:rPr>
          <w:b/>
          <w:bCs/>
        </w:rPr>
      </w:pPr>
      <w:r>
        <w:rPr>
          <w:b/>
          <w:bCs/>
          <w:color w:val="000000"/>
        </w:rPr>
        <w:t>Disadvantages</w:t>
      </w:r>
    </w:p>
    <w:p>
      <w:pPr>
        <w:pStyle w:val="Normal"/>
        <w:numPr>
          <w:ilvl w:val="0"/>
          <w:numId w:val="3"/>
        </w:numPr>
        <w:rPr/>
      </w:pPr>
      <w:r>
        <w:rPr>
          <w:color w:val="000000"/>
        </w:rPr>
        <w:t xml:space="preserve">Scalability is limited, </w:t>
      </w:r>
      <w:r>
        <w:rPr>
          <w:color w:val="000000"/>
        </w:rPr>
        <w:t xml:space="preserve">with transaction rates </w:t>
      </w:r>
      <w:r>
        <w:rPr>
          <w:color w:val="000000"/>
        </w:rPr>
        <w:t xml:space="preserve">under </w:t>
      </w:r>
      <w:r>
        <w:rPr>
          <w:color w:val="000000"/>
        </w:rPr>
        <w:t>50 TPS.</w:t>
      </w:r>
    </w:p>
    <w:p>
      <w:pPr>
        <w:pStyle w:val="Normal"/>
        <w:numPr>
          <w:ilvl w:val="0"/>
          <w:numId w:val="3"/>
        </w:numPr>
        <w:rPr>
          <w:color w:val="000000"/>
        </w:rPr>
      </w:pPr>
      <w:r>
        <w:rPr>
          <w:color w:val="000000"/>
        </w:rPr>
        <w:t>High energy consumption in Proof of Work systems.</w:t>
      </w:r>
    </w:p>
    <w:p>
      <w:pPr>
        <w:pStyle w:val="Heading3"/>
        <w:rPr/>
      </w:pPr>
      <w:bookmarkStart w:id="13" w:name="__RefHeading___Toc417_342203661"/>
      <w:bookmarkEnd w:id="13"/>
      <w:r>
        <w:rPr/>
        <w:t>Directed Acyclic Graph (DAG)</w:t>
      </w:r>
    </w:p>
    <w:p>
      <w:pPr>
        <w:pStyle w:val="Normal"/>
        <w:rPr>
          <w:color w:val="000000"/>
        </w:rPr>
      </w:pPr>
      <w:r>
        <w:rPr>
          <w:color w:val="000000"/>
        </w:rPr>
        <w:t xml:space="preserve">A DAG is a graph where links between nodes can only proceed in one direction, </w:t>
      </w:r>
      <w:r>
        <w:rPr>
          <w:color w:val="000000"/>
        </w:rPr>
        <w:t>loops are avoided.</w:t>
      </w:r>
      <w:r>
        <w:rPr>
          <w:color w:val="000000"/>
        </w:rPr>
        <w:t xml:space="preserve"> </w:t>
      </w:r>
      <w:r>
        <w:rPr>
          <w:color w:val="000000"/>
        </w:rPr>
        <w:t>Nodes can refer to</w:t>
      </w:r>
      <w:r>
        <w:rPr>
          <w:color w:val="000000"/>
        </w:rPr>
        <w:t xml:space="preserve"> </w:t>
      </w:r>
      <w:r>
        <w:rPr>
          <w:color w:val="000000"/>
        </w:rPr>
        <w:t>multiple</w:t>
      </w:r>
      <w:r>
        <w:rPr>
          <w:color w:val="000000"/>
        </w:rPr>
        <w:t xml:space="preserve"> parent </w:t>
      </w:r>
      <w:r>
        <w:rPr>
          <w:color w:val="000000"/>
        </w:rPr>
        <w:t xml:space="preserve">and children </w:t>
      </w:r>
      <w:r>
        <w:rPr>
          <w:color w:val="000000"/>
        </w:rPr>
        <w:t xml:space="preserve">blocks, </w:t>
      </w:r>
      <w:r>
        <w:rPr>
          <w:color w:val="000000"/>
        </w:rPr>
        <w:t>allowing</w:t>
      </w:r>
      <w:r>
        <w:rPr>
          <w:color w:val="000000"/>
        </w:rPr>
        <w:t xml:space="preserve"> parallel chains. Every user who submits a transaction also helps validate others, eliminating dedicated miners. </w:t>
      </w:r>
      <w:r>
        <w:rPr>
          <w:color w:val="000000"/>
        </w:rPr>
        <w:t>(Bashir 2023).</w:t>
      </w:r>
    </w:p>
    <w:p>
      <w:pPr>
        <w:pStyle w:val="Normal"/>
        <w:rPr>
          <w:b/>
          <w:bCs/>
        </w:rPr>
      </w:pPr>
      <w:r>
        <w:rPr>
          <w:b/>
          <w:bCs/>
          <w:color w:val="000000"/>
        </w:rPr>
        <w:t>Advantages</w:t>
      </w:r>
    </w:p>
    <w:p>
      <w:pPr>
        <w:pStyle w:val="Normal"/>
        <w:numPr>
          <w:ilvl w:val="0"/>
          <w:numId w:val="4"/>
        </w:numPr>
        <w:rPr/>
      </w:pPr>
      <w:r>
        <w:rPr>
          <w:color w:val="000000"/>
        </w:rPr>
        <w:t>High scalability.</w:t>
      </w:r>
    </w:p>
    <w:p>
      <w:pPr>
        <w:pStyle w:val="Normal"/>
        <w:numPr>
          <w:ilvl w:val="0"/>
          <w:numId w:val="4"/>
        </w:numPr>
        <w:rPr/>
      </w:pPr>
      <w:r>
        <w:rPr>
          <w:color w:val="000000"/>
        </w:rPr>
        <w:t>Very high throughput (</w:t>
      </w:r>
      <w:r>
        <w:rPr>
          <w:color w:val="000000"/>
        </w:rPr>
        <w:t>1000s TPS).</w:t>
      </w:r>
    </w:p>
    <w:p>
      <w:pPr>
        <w:pStyle w:val="Normal"/>
        <w:numPr>
          <w:ilvl w:val="0"/>
          <w:numId w:val="4"/>
        </w:numPr>
        <w:rPr/>
      </w:pPr>
      <w:r>
        <w:rPr>
          <w:color w:val="000000"/>
        </w:rPr>
        <w:t xml:space="preserve">Lower </w:t>
      </w:r>
      <w:r>
        <w:rPr>
          <w:color w:val="000000"/>
        </w:rPr>
        <w:t>(zero)</w:t>
      </w:r>
      <w:r>
        <w:rPr>
          <w:color w:val="000000"/>
        </w:rPr>
        <w:t xml:space="preserve"> transaction fees.</w:t>
      </w:r>
    </w:p>
    <w:p>
      <w:pPr>
        <w:pStyle w:val="Normal"/>
        <w:numPr>
          <w:ilvl w:val="0"/>
          <w:numId w:val="4"/>
        </w:numPr>
        <w:rPr>
          <w:color w:val="000000"/>
        </w:rPr>
      </w:pPr>
      <w:r>
        <w:rPr>
          <w:color w:val="000000"/>
        </w:rPr>
        <w:t xml:space="preserve">Works with </w:t>
      </w:r>
      <w:r>
        <w:rPr>
          <w:color w:val="000000"/>
        </w:rPr>
        <w:t>low power</w:t>
      </w:r>
      <w:r>
        <w:rPr>
          <w:color w:val="000000"/>
        </w:rPr>
        <w:t xml:space="preserve"> hardware.</w:t>
      </w:r>
    </w:p>
    <w:p>
      <w:pPr>
        <w:pStyle w:val="Normal"/>
        <w:rPr>
          <w:b/>
          <w:bCs/>
        </w:rPr>
      </w:pPr>
      <w:r>
        <w:rPr>
          <w:b/>
          <w:bCs/>
          <w:color w:val="000000"/>
        </w:rPr>
        <w:t>Disadvantages</w:t>
      </w:r>
    </w:p>
    <w:p>
      <w:pPr>
        <w:pStyle w:val="Normal"/>
        <w:numPr>
          <w:ilvl w:val="0"/>
          <w:numId w:val="5"/>
        </w:numPr>
        <w:rPr/>
      </w:pPr>
      <w:r>
        <w:rPr>
          <w:color w:val="000000"/>
        </w:rPr>
        <w:t>Potential security issues.</w:t>
      </w:r>
    </w:p>
    <w:p>
      <w:pPr>
        <w:pStyle w:val="Normal"/>
        <w:numPr>
          <w:ilvl w:val="0"/>
          <w:numId w:val="5"/>
        </w:numPr>
        <w:rPr>
          <w:color w:val="000000"/>
        </w:rPr>
      </w:pPr>
      <w:r>
        <w:rPr>
          <w:color w:val="000000"/>
        </w:rPr>
        <w:t>Potential loss of consistency.</w:t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Heading3"/>
        <w:rPr/>
      </w:pPr>
      <w:bookmarkStart w:id="14" w:name="__RefHeading___Toc419_342203661"/>
      <w:bookmarkEnd w:id="14"/>
      <w:r>
        <w:rPr/>
        <w:t>Hashgraph</w:t>
      </w:r>
    </w:p>
    <w:p>
      <w:pPr>
        <w:pStyle w:val="Normal"/>
        <w:rPr>
          <w:color w:val="000000"/>
        </w:rPr>
      </w:pPr>
      <w:r>
        <w:rPr>
          <w:color w:val="000000"/>
        </w:rPr>
        <w:t>S</w:t>
      </w:r>
      <w:r>
        <w:rPr>
          <w:color w:val="000000"/>
        </w:rPr>
        <w:t xml:space="preserve">tructured as a DAG. </w:t>
      </w:r>
      <w:r>
        <w:rPr>
          <w:color w:val="000000"/>
        </w:rPr>
        <w:t xml:space="preserve">Uses </w:t>
      </w:r>
      <w:r>
        <w:rPr>
          <w:color w:val="000000"/>
        </w:rPr>
        <w:t xml:space="preserve">“Gossip about Gossip” protocol </w:t>
      </w:r>
      <w:r>
        <w:rPr>
          <w:color w:val="000000"/>
        </w:rPr>
        <w:t xml:space="preserve">and </w:t>
      </w:r>
      <w:r>
        <w:rPr>
          <w:color w:val="000000"/>
        </w:rPr>
        <w:t xml:space="preserve">virtual voting consensus, </w:t>
      </w:r>
      <w:r>
        <w:rPr>
          <w:color w:val="000000"/>
        </w:rPr>
        <w:t xml:space="preserve">saving </w:t>
      </w:r>
      <w:r>
        <w:rPr>
          <w:color w:val="000000"/>
        </w:rPr>
        <w:t xml:space="preserve">bandwidth </w:t>
      </w:r>
      <w:r>
        <w:rPr>
          <w:color w:val="000000"/>
        </w:rPr>
        <w:t>(Baird 2016).</w:t>
      </w:r>
    </w:p>
    <w:p>
      <w:pPr>
        <w:pStyle w:val="Normal"/>
        <w:rPr/>
      </w:pPr>
      <w:r>
        <w:rPr>
          <w:b/>
          <w:bCs/>
          <w:color w:val="000000"/>
        </w:rPr>
        <w:t>Advantages</w:t>
      </w:r>
    </w:p>
    <w:p>
      <w:pPr>
        <w:pStyle w:val="Normal"/>
        <w:numPr>
          <w:ilvl w:val="0"/>
          <w:numId w:val="6"/>
        </w:numPr>
        <w:rPr/>
      </w:pPr>
      <w:r>
        <w:rPr>
          <w:color w:val="000000"/>
        </w:rPr>
        <w:t>Very high throughput (up to 500,000 TPS).</w:t>
      </w:r>
    </w:p>
    <w:p>
      <w:pPr>
        <w:pStyle w:val="Normal"/>
        <w:numPr>
          <w:ilvl w:val="0"/>
          <w:numId w:val="6"/>
        </w:numPr>
        <w:rPr/>
      </w:pPr>
      <w:r>
        <w:rPr>
          <w:color w:val="000000"/>
        </w:rPr>
        <w:t>Low latency.</w:t>
      </w:r>
    </w:p>
    <w:p>
      <w:pPr>
        <w:pStyle w:val="Normal"/>
        <w:numPr>
          <w:ilvl w:val="0"/>
          <w:numId w:val="6"/>
        </w:numPr>
        <w:rPr/>
      </w:pPr>
      <w:r>
        <w:rPr>
          <w:color w:val="000000"/>
        </w:rPr>
        <w:t>High Security using Asynchronous Byzantine Fault Tolerance.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Low energy consumption.</w:t>
      </w:r>
    </w:p>
    <w:p>
      <w:pPr>
        <w:pStyle w:val="Normal"/>
        <w:rPr/>
      </w:pPr>
      <w:r>
        <w:rPr>
          <w:b/>
          <w:bCs/>
          <w:color w:val="000000"/>
        </w:rPr>
        <w:t>Disadvantages</w:t>
      </w:r>
    </w:p>
    <w:p>
      <w:pPr>
        <w:pStyle w:val="Normal"/>
        <w:numPr>
          <w:ilvl w:val="0"/>
          <w:numId w:val="7"/>
        </w:numPr>
        <w:rPr/>
      </w:pPr>
      <w:r>
        <w:rPr>
          <w:color w:val="000000"/>
        </w:rPr>
        <w:t xml:space="preserve">Technology is patented </w:t>
      </w:r>
      <w:r>
        <w:rPr>
          <w:color w:val="000000"/>
        </w:rPr>
        <w:t>(eg: Hedara Hashgraph).</w:t>
      </w:r>
    </w:p>
    <w:p>
      <w:pPr>
        <w:pStyle w:val="Normal"/>
        <w:numPr>
          <w:ilvl w:val="0"/>
          <w:numId w:val="7"/>
        </w:numPr>
        <w:rPr>
          <w:color w:val="000000"/>
        </w:rPr>
      </w:pPr>
      <w:r>
        <w:rPr>
          <w:color w:val="000000"/>
        </w:rPr>
        <w:t>Decentralisation is limited.</w:t>
      </w:r>
    </w:p>
    <w:p>
      <w:pPr>
        <w:pStyle w:val="Heading3"/>
        <w:rPr>
          <w:rStyle w:val="Strong"/>
          <w:b w:val="false"/>
          <w:bCs w:val="false"/>
        </w:rPr>
      </w:pPr>
      <w:r>
        <w:rPr/>
      </w:r>
    </w:p>
    <w:p>
      <w:pPr>
        <w:pStyle w:val="Heading3"/>
        <w:rPr/>
      </w:pPr>
      <w:bookmarkStart w:id="15" w:name="__RefHeading___Toc421_342203661"/>
      <w:bookmarkEnd w:id="15"/>
      <w:r>
        <w:rPr>
          <w:rStyle w:val="Strong"/>
          <w:b w:val="false"/>
          <w:bCs w:val="false"/>
        </w:rPr>
        <w:t>Holochain</w:t>
      </w:r>
    </w:p>
    <w:p>
      <w:pPr>
        <w:pStyle w:val="BodyText"/>
        <w:jc w:val="both"/>
        <w:rPr/>
      </w:pPr>
      <w:r>
        <w:rPr/>
        <w:t xml:space="preserve">Each node </w:t>
      </w:r>
      <w:r>
        <w:rPr/>
        <w:t>(agent)</w:t>
      </w:r>
      <w:r>
        <w:rPr/>
        <w:t xml:space="preserve"> in a Holochain network maintains its own chain, allowing decentrali</w:t>
      </w:r>
      <w:r>
        <w:rPr/>
        <w:t>s</w:t>
      </w:r>
      <w:r>
        <w:rPr/>
        <w:t xml:space="preserve">ed coordination. </w:t>
      </w:r>
      <w:r>
        <w:rPr/>
        <w:t xml:space="preserve">This uses a Distributed Hash Table (DHT), which stores key value pairs. </w:t>
      </w:r>
      <w:r>
        <w:rPr/>
        <w:t>(Holochain 2020).</w:t>
      </w:r>
    </w:p>
    <w:p>
      <w:pPr>
        <w:pStyle w:val="BodyText"/>
        <w:rPr/>
      </w:pPr>
      <w:r>
        <w:rPr>
          <w:rStyle w:val="Strong"/>
        </w:rPr>
        <w:t>Advantages</w:t>
      </w:r>
    </w:p>
    <w:p>
      <w:pPr>
        <w:pStyle w:val="BodyText"/>
        <w:numPr>
          <w:ilvl w:val="0"/>
          <w:numId w:val="8"/>
        </w:numPr>
        <w:rPr/>
      </w:pPr>
      <w:r>
        <w:rPr/>
        <w:t>Lightweight and scalable.</w:t>
      </w:r>
    </w:p>
    <w:p>
      <w:pPr>
        <w:pStyle w:val="BodyText"/>
        <w:numPr>
          <w:ilvl w:val="0"/>
          <w:numId w:val="8"/>
        </w:numPr>
        <w:rPr/>
      </w:pPr>
      <w:r>
        <w:rPr/>
        <w:t>Enhanced privacy and control over data.</w:t>
      </w:r>
    </w:p>
    <w:p>
      <w:pPr>
        <w:pStyle w:val="BodyText"/>
        <w:rPr/>
      </w:pPr>
      <w:r>
        <w:rPr>
          <w:rStyle w:val="Strong"/>
        </w:rPr>
        <w:t>Disadvantages</w:t>
      </w:r>
    </w:p>
    <w:p>
      <w:pPr>
        <w:pStyle w:val="BodyText"/>
        <w:numPr>
          <w:ilvl w:val="0"/>
          <w:numId w:val="9"/>
        </w:numPr>
        <w:rPr/>
      </w:pPr>
      <w:r>
        <w:rPr/>
        <w:t xml:space="preserve">Limited adoption </w:t>
      </w:r>
      <w:r>
        <w:rPr/>
        <w:t>so far.</w:t>
      </w:r>
    </w:p>
    <w:p>
      <w:pPr>
        <w:pStyle w:val="BodyText"/>
        <w:numPr>
          <w:ilvl w:val="0"/>
          <w:numId w:val="9"/>
        </w:numPr>
        <w:rPr/>
      </w:pPr>
      <w:r>
        <w:rPr/>
        <w:t>More complex to implement.</w:t>
      </w:r>
    </w:p>
    <w:p>
      <w:pPr>
        <w:pStyle w:val="Normal"/>
        <w:rPr>
          <w:color w:val="000000"/>
        </w:rPr>
      </w:pPr>
      <w:r>
        <w:rPr/>
      </w:r>
    </w:p>
    <w:p>
      <w:pPr>
        <w:pStyle w:val="Normal"/>
        <w:rPr>
          <w:color w:val="000000"/>
        </w:rPr>
      </w:pPr>
      <w:r>
        <w:rPr/>
      </w:r>
    </w:p>
    <w:p>
      <w:pPr>
        <w:pStyle w:val="Heading3"/>
        <w:rPr/>
      </w:pPr>
      <w:r>
        <w:rPr/>
      </w:r>
      <w:r>
        <w:br w:type="page"/>
      </w:r>
    </w:p>
    <w:p>
      <w:pPr>
        <w:pStyle w:val="Heading2"/>
        <w:rPr/>
      </w:pPr>
      <w:bookmarkStart w:id="16" w:name="__RefHeading___Toc4637_3546879363"/>
      <w:bookmarkEnd w:id="16"/>
      <w:r>
        <w:rPr/>
        <w:t>Network Architectures</w:t>
      </w:r>
    </w:p>
    <w:p>
      <w:pPr>
        <w:pStyle w:val="Normal"/>
        <w:rPr>
          <w:color w:val="000000"/>
        </w:rPr>
      </w:pPr>
      <w:r>
        <w:rPr>
          <w:color w:val="000000"/>
        </w:rPr>
        <w:t xml:space="preserve">The different network architectures used for DLTs provide different levels of performance, scalability and decentralisation. Many DLTs use a Peer-to-peer network where each node has the same status and role, similar to the BitTorrent file sharing network. </w:t>
      </w:r>
    </w:p>
    <w:p>
      <w:pPr>
        <w:pStyle w:val="Normal"/>
        <w:rPr>
          <w:color w:val="000000"/>
        </w:rPr>
      </w:pPr>
      <w:r>
        <w:rPr>
          <w:color w:val="000000"/>
        </w:rPr>
        <w:t xml:space="preserve">Public Blockchain networks like Bitcoin or Ethereum are </w:t>
      </w:r>
      <w:r>
        <w:rPr>
          <w:color w:val="000000"/>
        </w:rPr>
        <w:t xml:space="preserve">open participation networks where anyone can join, read data, validate a transaction or take part in the consensus process. </w:t>
      </w:r>
      <w:r>
        <w:rPr>
          <w:color w:val="000000"/>
        </w:rPr>
        <w:t>No central authority is in control.</w:t>
      </w:r>
    </w:p>
    <w:p>
      <w:pPr>
        <w:pStyle w:val="Normal"/>
        <w:rPr>
          <w:color w:val="000000"/>
        </w:rPr>
      </w:pPr>
      <w:r>
        <w:rPr>
          <w:color w:val="000000"/>
        </w:rPr>
        <w:t xml:space="preserve">Private DLT networks </w:t>
      </w:r>
      <w:r>
        <w:rPr>
          <w:color w:val="000000"/>
        </w:rPr>
        <w:t>require</w:t>
      </w:r>
      <w:r>
        <w:rPr>
          <w:color w:val="000000"/>
        </w:rPr>
        <w:t xml:space="preserve"> permission to join. Only specified individuals or nodes can join the network or read data from the ledger. They are completely owned and operated by a single organisation who sets the rules and governs the network. </w:t>
      </w:r>
    </w:p>
    <w:p>
      <w:pPr>
        <w:pStyle w:val="Normal"/>
        <w:rPr>
          <w:color w:val="000000"/>
        </w:rPr>
      </w:pPr>
      <w:r>
        <w:rPr>
          <w:color w:val="000000"/>
        </w:rPr>
        <w:t xml:space="preserve">Consortium DLTs are also limited access. However, they are managed cooperatively by multiple organisations, sharing governance among them. </w:t>
      </w:r>
    </w:p>
    <w:p>
      <w:pPr>
        <w:pStyle w:val="Normal"/>
        <w:rPr>
          <w:color w:val="000000"/>
        </w:rPr>
      </w:pPr>
      <w:r>
        <w:rPr>
          <w:b/>
          <w:bCs/>
          <w:color w:val="000000"/>
        </w:rPr>
        <w:t>Advantages and Disadvantages</w:t>
      </w:r>
    </w:p>
    <w:p>
      <w:pPr>
        <w:pStyle w:val="Normal"/>
        <w:rPr>
          <w:color w:val="000000"/>
        </w:rPr>
      </w:pPr>
      <w:r>
        <w:rPr>
          <w:color w:val="000000"/>
        </w:rPr>
        <w:t>The following table contrasts the advantages and disadvantages of these technologies</w:t>
      </w:r>
      <w:r>
        <w:rPr>
          <w:color w:val="000000"/>
        </w:rPr>
        <w:t>.</w:t>
      </w:r>
    </w:p>
    <w:tbl>
      <w:tblPr>
        <w:tblStyle w:val="TableGrid"/>
        <w:tblW w:w="9016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05"/>
        <w:gridCol w:w="3005"/>
        <w:gridCol w:w="3006"/>
      </w:tblGrid>
      <w:tr>
        <w:trPr/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DLT Type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Advantages</w:t>
            </w:r>
          </w:p>
        </w:tc>
        <w:tc>
          <w:tcPr>
            <w:tcW w:w="300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Disadvantages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Permissionless Public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Open to participation by anyone.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R</w:t>
            </w:r>
            <w:r>
              <w:rPr>
                <w:color w:val="000000"/>
                <w:sz w:val="24"/>
                <w:szCs w:val="24"/>
                <w:lang w:val="en-GB" w:bidi="ar-SA"/>
              </w:rPr>
              <w:t>esistant to single points of failure.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All transactions are visible and traceable.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Distributed governance  resisting censorship and control. It is difficult to ban people or interfere with transactions.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/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(Nakamoto 2008)</w:t>
            </w:r>
          </w:p>
        </w:tc>
        <w:tc>
          <w:tcPr>
            <w:tcW w:w="300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All transactions are visible and traceable.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Slow</w:t>
            </w:r>
            <w:r>
              <w:rPr>
                <w:color w:val="000000"/>
                <w:sz w:val="24"/>
                <w:szCs w:val="24"/>
                <w:lang w:val="en-GB" w:bidi="ar-SA"/>
              </w:rPr>
              <w:t xml:space="preserve"> transaction </w:t>
            </w:r>
            <w:r>
              <w:rPr>
                <w:color w:val="000000"/>
                <w:sz w:val="24"/>
                <w:szCs w:val="24"/>
                <w:lang w:val="en-GB" w:bidi="ar-SA"/>
              </w:rPr>
              <w:t>throughput</w:t>
            </w:r>
            <w:r>
              <w:rPr>
                <w:color w:val="000000"/>
                <w:sz w:val="24"/>
                <w:szCs w:val="24"/>
                <w:lang w:val="en-GB" w:bidi="ar-SA"/>
              </w:rPr>
              <w:t xml:space="preserve"> due to massive scale synchronisation requirements.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Very high electricity consumption for PoW.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Transactions incur high fees.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Permissioned Private</w:t>
            </w:r>
          </w:p>
        </w:tc>
        <w:tc>
          <w:tcPr>
            <w:tcW w:w="3005" w:type="dxa"/>
            <w:tcBorders/>
          </w:tcPr>
          <w:p>
            <w:pPr>
              <w:pStyle w:val="NormalWeb"/>
              <w:widowControl/>
              <w:suppressAutoHyphens w:val="true"/>
              <w:spacing w:before="0" w:after="28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High transaction throughput and efficiency.</w:t>
            </w:r>
          </w:p>
          <w:p>
            <w:pPr>
              <w:pStyle w:val="NormalWeb"/>
              <w:widowControl/>
              <w:suppressAutoHyphens w:val="true"/>
              <w:spacing w:before="280" w:after="28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Fully controlled governance of network.</w:t>
            </w:r>
          </w:p>
          <w:p>
            <w:pPr>
              <w:pStyle w:val="NormalWeb"/>
              <w:widowControl/>
              <w:suppressAutoHyphens w:val="true"/>
              <w:spacing w:before="280" w:after="28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 xml:space="preserve">Strong privacy. </w:t>
            </w:r>
          </w:p>
          <w:p>
            <w:pPr>
              <w:pStyle w:val="Normal"/>
              <w:rPr>
                <w:color w:val="000000"/>
              </w:rPr>
            </w:pPr>
            <w:r>
              <w:rPr/>
              <w:t>(Bashir 2023)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</w:r>
          </w:p>
        </w:tc>
        <w:tc>
          <w:tcPr>
            <w:tcW w:w="300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Fault tolerance risks due to centralisation.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Limited trust outside of the controlling organisation.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Permissioned Consortium</w:t>
            </w:r>
          </w:p>
        </w:tc>
        <w:tc>
          <w:tcPr>
            <w:tcW w:w="3005" w:type="dxa"/>
            <w:tcBorders/>
          </w:tcPr>
          <w:p>
            <w:pPr>
              <w:pStyle w:val="NormalWeb"/>
              <w:widowControl/>
              <w:suppressAutoHyphens w:val="true"/>
              <w:spacing w:before="0" w:after="28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Reasonable transaction throughput and efficiency.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Suitable for multiple organisational projects.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</w:r>
          </w:p>
          <w:p>
            <w:pPr>
              <w:pStyle w:val="Normal"/>
              <w:spacing w:before="0" w:after="160"/>
              <w:rPr>
                <w:color w:val="000000"/>
              </w:rPr>
            </w:pPr>
            <w:r>
              <w:rPr/>
              <w:t>(Bashir 2023)</w:t>
            </w:r>
          </w:p>
        </w:tc>
        <w:tc>
          <w:tcPr>
            <w:tcW w:w="3006" w:type="dxa"/>
            <w:tcBorders/>
          </w:tcPr>
          <w:p>
            <w:pPr>
              <w:pStyle w:val="NormalWeb"/>
              <w:widowControl/>
              <w:suppressAutoHyphens w:val="true"/>
              <w:spacing w:before="0" w:after="28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Complex governance model.</w:t>
            </w:r>
          </w:p>
          <w:p>
            <w:pPr>
              <w:pStyle w:val="NormalWeb"/>
              <w:widowControl/>
              <w:suppressAutoHyphens w:val="true"/>
              <w:spacing w:before="280" w:after="28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  <w:t>Requires trust among consortium members.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4"/>
                <w:szCs w:val="24"/>
                <w:lang w:val="en-GB" w:bidi="ar-SA"/>
              </w:rPr>
            </w:pPr>
            <w:r>
              <w:rPr>
                <w:color w:val="000000"/>
                <w:sz w:val="24"/>
                <w:szCs w:val="24"/>
                <w:lang w:val="en-GB" w:bidi="ar-SA"/>
              </w:rPr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Heading3"/>
        <w:rPr/>
      </w:pPr>
      <w:r>
        <w:rPr/>
      </w:r>
      <w:r>
        <w:br w:type="page"/>
      </w:r>
    </w:p>
    <w:p>
      <w:pPr>
        <w:pStyle w:val="Heading3"/>
        <w:spacing w:before="0" w:after="80"/>
        <w:rPr>
          <w:b/>
          <w:bCs/>
        </w:rPr>
      </w:pPr>
      <w:r>
        <w:rPr>
          <w:color w:val="000000"/>
        </w:rPr>
      </w:r>
    </w:p>
    <w:p>
      <w:pPr>
        <w:pStyle w:val="Normal"/>
        <w:jc w:val="right"/>
        <w:rPr>
          <w:color w:val="000000"/>
        </w:rPr>
      </w:pPr>
      <w:r>
        <w:rPr>
          <w:color w:val="000000"/>
        </w:rPr>
        <w:t>[</w:t>
      </w:r>
      <w:r>
        <w:rPr>
          <w:color w:val="000000"/>
        </w:rPr>
        <w:t>546</w:t>
      </w:r>
      <w:r>
        <w:rPr>
          <w:color w:val="000000"/>
        </w:rPr>
        <w:t xml:space="preserve"> words]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1"/>
        <w:rPr/>
      </w:pPr>
      <w:bookmarkStart w:id="17" w:name="__RefHeading___Toc461_342203661"/>
      <w:bookmarkEnd w:id="17"/>
      <w:r>
        <w:rPr/>
        <w:t>Task 1.2</w:t>
      </w:r>
    </w:p>
    <w:p>
      <w:pPr>
        <w:pStyle w:val="Normal"/>
        <w:rPr>
          <w:color w:val="000000"/>
        </w:rPr>
      </w:pPr>
      <w:r>
        <w:rPr>
          <w:color w:val="000000"/>
        </w:rPr>
        <w:t>A summary of t</w:t>
      </w:r>
      <w:r>
        <w:rPr>
          <w:color w:val="000000"/>
        </w:rPr>
        <w:t xml:space="preserve">he top five consensus protocols </w:t>
      </w:r>
      <w:r>
        <w:rPr>
          <w:color w:val="000000"/>
        </w:rPr>
        <w:t xml:space="preserve">(Xu 2023, </w:t>
      </w:r>
      <w:r>
        <w:rPr>
          <w:color w:val="000000"/>
        </w:rPr>
        <w:t xml:space="preserve">Microsoft </w:t>
      </w:r>
      <w:r>
        <w:rPr>
          <w:color w:val="000000"/>
        </w:rPr>
        <w:t xml:space="preserve">2025, </w:t>
      </w:r>
      <w:r>
        <w:rPr>
          <w:color w:val="000000"/>
        </w:rPr>
        <w:t xml:space="preserve">DeepSeek </w:t>
      </w:r>
      <w:r>
        <w:rPr>
          <w:color w:val="000000"/>
        </w:rPr>
        <w:t>2025, OpenAI 2025):</w:t>
      </w:r>
    </w:p>
    <w:tbl>
      <w:tblPr>
        <w:tblW w:w="9168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26"/>
        <w:gridCol w:w="1410"/>
        <w:gridCol w:w="3167"/>
        <w:gridCol w:w="3165"/>
      </w:tblGrid>
      <w:tr>
        <w:trPr>
          <w:trHeight w:val="320" w:hRule="atLeast"/>
        </w:trPr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Consensus Protocol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Who Participates</w:t>
            </w:r>
          </w:p>
        </w:tc>
        <w:tc>
          <w:tcPr>
            <w:tcW w:w="3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How Agreement is Reached</w:t>
            </w:r>
          </w:p>
        </w:tc>
        <w:tc>
          <w:tcPr>
            <w:tcW w:w="3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Advantages / Disadvantages</w:t>
            </w:r>
          </w:p>
        </w:tc>
      </w:tr>
      <w:tr>
        <w:trPr>
          <w:trHeight w:val="320" w:hRule="atLeast"/>
        </w:trPr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Proof of Work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Anyone with computing power (Miners)</w:t>
            </w:r>
          </w:p>
        </w:tc>
        <w:tc>
          <w:tcPr>
            <w:tcW w:w="3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Solving computationally expensive hashing puzzle to propose a block. Dynamic difficulty to preserve chain growth time. In contention use longest chain rule. </w:t>
            </w:r>
          </w:p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(Nakamoto, 2009) </w:t>
            </w:r>
          </w:p>
        </w:tc>
        <w:tc>
          <w:tcPr>
            <w:tcW w:w="3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 centralised control.</w:t>
            </w:r>
          </w:p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Uses a lot of energy.</w:t>
            </w:r>
          </w:p>
        </w:tc>
      </w:tr>
      <w:tr>
        <w:trPr>
          <w:trHeight w:val="320" w:hRule="atLeast"/>
        </w:trPr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Proof of Stake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Validators based on staked currency.</w:t>
            </w:r>
          </w:p>
        </w:tc>
        <w:tc>
          <w:tcPr>
            <w:tcW w:w="3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Putting the most ‘skin in the game’ allows validator to propose a block. Stake can be lost for bad behaviour. </w:t>
            </w:r>
          </w:p>
        </w:tc>
        <w:tc>
          <w:tcPr>
            <w:tcW w:w="3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Energy efficient.</w:t>
            </w:r>
          </w:p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May end up w</w:t>
            </w:r>
            <w:r>
              <w:rPr>
                <w:color w:val="000000"/>
                <w:sz w:val="24"/>
                <w:szCs w:val="24"/>
              </w:rPr>
              <w:t>ith unintended</w:t>
            </w:r>
            <w:r>
              <w:rPr>
                <w:color w:val="000000"/>
                <w:sz w:val="24"/>
                <w:szCs w:val="24"/>
              </w:rPr>
              <w:t xml:space="preserve"> centralisation if stakes are concentrated. </w:t>
            </w:r>
          </w:p>
        </w:tc>
      </w:tr>
      <w:tr>
        <w:trPr>
          <w:trHeight w:val="320" w:hRule="atLeast"/>
        </w:trPr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jc w:val="lef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Practical Byzantine Fault Tolerance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Trusted Nodes</w:t>
            </w:r>
          </w:p>
        </w:tc>
        <w:tc>
          <w:tcPr>
            <w:tcW w:w="3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Web"/>
              <w:spacing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Nodes communicate in rounds to agree on the order of transactions. Requires known and trusted validators. </w:t>
            </w:r>
          </w:p>
        </w:tc>
        <w:tc>
          <w:tcPr>
            <w:tcW w:w="3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Web"/>
              <w:spacing w:before="0"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Tolerates up to one-third of faulty or malicious nodes.</w:t>
            </w:r>
          </w:p>
          <w:p>
            <w:pPr>
              <w:pStyle w:val="NormalWeb"/>
              <w:spacing w:before="0"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BodyText"/>
              <w:spacing w:before="0" w:after="140"/>
              <w:jc w:val="left"/>
              <w:rPr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(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 xml:space="preserve">Castro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1999)</w:t>
            </w:r>
          </w:p>
        </w:tc>
      </w:tr>
      <w:tr>
        <w:trPr>
          <w:trHeight w:val="320" w:hRule="atLeast"/>
        </w:trPr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Delegated Proof of Stake (DPoS)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Delegated Validators</w:t>
            </w:r>
          </w:p>
        </w:tc>
        <w:tc>
          <w:tcPr>
            <w:tcW w:w="3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Web"/>
              <w:spacing w:before="0" w:after="28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Coin holders vote for delegates, who then validate blocks and transactions. </w:t>
            </w:r>
          </w:p>
          <w:p>
            <w:pPr>
              <w:pStyle w:val="NormalWeb"/>
              <w:spacing w:before="0" w:after="28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>
              <w:rPr>
                <w:color w:val="000000"/>
                <w:sz w:val="24"/>
                <w:szCs w:val="24"/>
              </w:rPr>
              <w:t>Larimer 2014).</w:t>
            </w:r>
          </w:p>
        </w:tc>
        <w:tc>
          <w:tcPr>
            <w:tcW w:w="3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High throughput.</w:t>
            </w:r>
          </w:p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Potential delegate collusion.</w:t>
            </w:r>
          </w:p>
        </w:tc>
      </w:tr>
      <w:tr>
        <w:trPr>
          <w:trHeight w:val="320" w:hRule="atLeast"/>
        </w:trPr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Proof of Authority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Trusted Nodes</w:t>
            </w:r>
          </w:p>
        </w:tc>
        <w:tc>
          <w:tcPr>
            <w:tcW w:w="3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Web"/>
              <w:spacing w:before="0" w:after="28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 limited number of trusted nodes are pre-approved to validate transactions. Strong authentication and trust of nodes is </w:t>
            </w:r>
            <w:r>
              <w:rPr>
                <w:color w:val="000000"/>
                <w:sz w:val="24"/>
                <w:szCs w:val="24"/>
              </w:rPr>
              <w:t>vital</w:t>
            </w:r>
            <w:r>
              <w:rPr>
                <w:color w:val="000000"/>
                <w:sz w:val="24"/>
                <w:szCs w:val="24"/>
              </w:rPr>
              <w:t xml:space="preserve">. </w:t>
            </w:r>
          </w:p>
          <w:p>
            <w:pPr>
              <w:pStyle w:val="Normal"/>
              <w:spacing w:before="0" w:after="16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W w:w="3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Web"/>
              <w:spacing w:before="0" w:after="28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High throughput. </w:t>
            </w:r>
          </w:p>
          <w:p>
            <w:pPr>
              <w:pStyle w:val="NormalWeb"/>
              <w:spacing w:before="0" w:after="28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  <w:r>
              <w:rPr>
                <w:sz w:val="24"/>
                <w:szCs w:val="24"/>
              </w:rPr>
              <w:t>ndemocratic centralised control.</w:t>
            </w:r>
          </w:p>
        </w:tc>
      </w:tr>
    </w:tbl>
    <w:p>
      <w:pPr>
        <w:pStyle w:val="Normal"/>
        <w:rPr>
          <w:color w:val="000000"/>
        </w:rPr>
      </w:pPr>
      <w:r>
        <w:rPr/>
      </w:r>
    </w:p>
    <w:p>
      <w:pPr>
        <w:pStyle w:val="Normal"/>
        <w:jc w:val="right"/>
        <w:rPr>
          <w:color w:val="000000"/>
        </w:rPr>
      </w:pPr>
      <w:r>
        <w:rPr>
          <w:color w:val="000000"/>
        </w:rPr>
        <w:t>[1</w:t>
      </w:r>
      <w:r>
        <w:rPr>
          <w:color w:val="000000"/>
        </w:rPr>
        <w:t>90</w:t>
      </w:r>
      <w:r>
        <w:rPr>
          <w:color w:val="000000"/>
        </w:rPr>
        <w:t xml:space="preserve"> words]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1"/>
        <w:rPr/>
      </w:pPr>
      <w:bookmarkStart w:id="18" w:name="__RefHeading___Toc463_342203661"/>
      <w:bookmarkEnd w:id="18"/>
      <w:r>
        <w:rPr/>
        <w:t>Task 1.3</w:t>
      </w:r>
    </w:p>
    <w:p>
      <w:pPr>
        <w:pStyle w:val="Heading2"/>
        <w:rPr/>
      </w:pPr>
      <w:bookmarkStart w:id="19" w:name="__RefHeading___Toc423_342203661"/>
      <w:bookmarkEnd w:id="19"/>
      <w:r>
        <w:rPr>
          <w:rStyle w:val="Strong"/>
        </w:rPr>
        <w:t>Financial Services</w:t>
      </w:r>
    </w:p>
    <w:p>
      <w:pPr>
        <w:pStyle w:val="BodyText"/>
        <w:rPr/>
      </w:pPr>
      <w:r>
        <w:rPr/>
        <w:t xml:space="preserve">DLT technologies </w:t>
      </w:r>
      <w:r>
        <w:rPr/>
        <w:t xml:space="preserve">allow for faster, cheaper, and </w:t>
      </w:r>
      <w:r>
        <w:rPr/>
        <w:t xml:space="preserve">more </w:t>
      </w:r>
      <w:r>
        <w:rPr/>
        <w:t xml:space="preserve">secure </w:t>
      </w:r>
      <w:r>
        <w:rPr/>
        <w:t>international</w:t>
      </w:r>
      <w:r>
        <w:rPr/>
        <w:t xml:space="preserve"> payments by removing intermediaries such as banks. </w:t>
      </w:r>
    </w:p>
    <w:p>
      <w:pPr>
        <w:pStyle w:val="BodyText"/>
        <w:rPr/>
      </w:pPr>
      <w:r>
        <w:rPr/>
        <w:t xml:space="preserve">By eliminating intermediaries, </w:t>
      </w:r>
      <w:r>
        <w:rPr/>
        <w:t>blockchain based</w:t>
      </w:r>
      <w:r>
        <w:rPr/>
        <w:t xml:space="preserve"> systems make it harder for governments or central authorities to control or freeze transactions, offering greater </w:t>
      </w:r>
      <w:r>
        <w:rPr>
          <w:rStyle w:val="Strong"/>
          <w:b w:val="false"/>
          <w:bCs w:val="false"/>
        </w:rPr>
        <w:t>financial autonomy</w:t>
      </w:r>
      <w:r>
        <w:rPr>
          <w:b w:val="false"/>
          <w:bCs w:val="false"/>
        </w:rPr>
        <w:t xml:space="preserve"> </w:t>
      </w:r>
      <w:r>
        <w:rPr/>
        <w:t xml:space="preserve">for individuals and businesses. </w:t>
      </w:r>
      <w:r>
        <w:rPr/>
        <w:t>This may simultaneously be a disadvantage as it allows sanctioned groups or individuals to participate. (C</w:t>
      </w:r>
      <w:r>
        <w:rPr/>
        <w:t xml:space="preserve">atalini </w:t>
      </w:r>
      <w:r>
        <w:rPr/>
        <w:t>2016).</w:t>
      </w:r>
    </w:p>
    <w:p>
      <w:pPr>
        <w:pStyle w:val="BodyText"/>
        <w:rPr/>
      </w:pPr>
      <w:r>
        <w:rPr/>
        <w:t xml:space="preserve">In a traditional system, intermediary banking systems (such as SWIFT) introduce both costs and delays. Blockchain allows payments to be processed significantly faster, and without percentage-based fees. </w:t>
      </w:r>
      <w:r>
        <w:rPr/>
        <w:t>Reduce</w:t>
      </w:r>
      <w:r>
        <w:rPr/>
        <w:t>d</w:t>
      </w:r>
      <w:r>
        <w:rPr/>
        <w:t xml:space="preserve"> transaction fees benefit</w:t>
      </w:r>
      <w:r>
        <w:rPr/>
        <w:t>s</w:t>
      </w:r>
      <w:r>
        <w:rPr/>
        <w:t xml:space="preserve"> both businesses and consumers. </w:t>
      </w:r>
      <w:r>
        <w:rPr/>
        <w:t>(C</w:t>
      </w:r>
      <w:r>
        <w:rPr/>
        <w:t xml:space="preserve">atalini </w:t>
      </w:r>
      <w:r>
        <w:rPr/>
        <w:t>2016)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 xml:space="preserve">Transactions are </w:t>
      </w:r>
      <w:r>
        <w:rPr>
          <w:rStyle w:val="Strong"/>
          <w:b w:val="false"/>
          <w:bCs w:val="false"/>
        </w:rPr>
        <w:t xml:space="preserve">verified using cryptography, and are therefore </w:t>
      </w:r>
      <w:r>
        <w:rPr>
          <w:rStyle w:val="Strong"/>
          <w:b w:val="false"/>
          <w:bCs w:val="false"/>
        </w:rPr>
        <w:t xml:space="preserve">reliable and </w:t>
      </w:r>
      <w:r>
        <w:rPr>
          <w:rStyle w:val="Strong"/>
          <w:b w:val="false"/>
          <w:bCs w:val="false"/>
        </w:rPr>
        <w:t xml:space="preserve">immutable; they </w:t>
      </w:r>
      <w:r>
        <w:rPr>
          <w:rStyle w:val="Strong"/>
          <w:b w:val="false"/>
          <w:bCs w:val="false"/>
        </w:rPr>
        <w:t>cannot be reversed or de</w:t>
      </w:r>
      <w:r>
        <w:rPr>
          <w:rStyle w:val="Strong"/>
          <w:b w:val="false"/>
          <w:bCs w:val="false"/>
        </w:rPr>
        <w:t>nied</w:t>
      </w:r>
      <w:r>
        <w:rPr>
          <w:rStyle w:val="Strong"/>
          <w:b w:val="false"/>
          <w:bCs w:val="false"/>
        </w:rPr>
        <w:t xml:space="preserve"> </w:t>
      </w:r>
      <w:r>
        <w:rPr>
          <w:rStyle w:val="Strong"/>
          <w:b w:val="false"/>
          <w:bCs w:val="false"/>
        </w:rPr>
        <w:t xml:space="preserve">increasing trust in banking. </w:t>
      </w:r>
      <w:r>
        <w:rPr>
          <w:rStyle w:val="Strong"/>
          <w:b w:val="false"/>
          <w:bCs w:val="false"/>
        </w:rPr>
        <w:t>(Nakamoto 2008).</w:t>
      </w:r>
    </w:p>
    <w:p>
      <w:pPr>
        <w:pStyle w:val="Heading2"/>
        <w:rPr/>
      </w:pPr>
      <w:bookmarkStart w:id="20" w:name="__RefHeading___Toc539_342203661"/>
      <w:bookmarkEnd w:id="20"/>
      <w:r>
        <w:rPr>
          <w:rStyle w:val="Strong"/>
        </w:rPr>
        <w:t>Supply Chain Management</w:t>
      </w:r>
    </w:p>
    <w:p>
      <w:pPr>
        <w:pStyle w:val="BodyText"/>
        <w:rPr>
          <w:color w:val="C9211E"/>
        </w:rPr>
      </w:pPr>
      <w:r>
        <w:rPr/>
        <w:t>A Consortium-based b</w:t>
      </w:r>
      <w:r>
        <w:rPr/>
        <w:t xml:space="preserve">lockchain can track products through the entire supply chain, from </w:t>
      </w:r>
      <w:r>
        <w:rPr/>
        <w:t>the original manufacturer or grower</w:t>
      </w:r>
      <w:r>
        <w:rPr/>
        <w:t xml:space="preserve"> to </w:t>
      </w:r>
      <w:r>
        <w:rPr/>
        <w:t xml:space="preserve">the </w:t>
      </w:r>
      <w:r>
        <w:rPr/>
        <w:t xml:space="preserve">destination </w:t>
      </w:r>
      <w:r>
        <w:rPr/>
        <w:t>vendor.</w:t>
      </w:r>
      <w:r>
        <w:rPr/>
        <w:t xml:space="preserve"> </w:t>
      </w:r>
      <w:r>
        <w:rPr/>
        <w:t xml:space="preserve">This </w:t>
      </w:r>
      <w:r>
        <w:rPr/>
        <w:t>ensur</w:t>
      </w:r>
      <w:r>
        <w:rPr/>
        <w:t>es</w:t>
      </w:r>
      <w:r>
        <w:rPr/>
        <w:t xml:space="preserve"> the authenticity of goods and </w:t>
      </w:r>
      <w:r>
        <w:rPr/>
        <w:t>makes</w:t>
      </w:r>
      <w:r>
        <w:rPr/>
        <w:t xml:space="preserve"> counterfeiting </w:t>
      </w:r>
      <w:r>
        <w:rPr/>
        <w:t>challenging.</w:t>
      </w:r>
    </w:p>
    <w:p>
      <w:pPr>
        <w:pStyle w:val="BodyText"/>
        <w:rPr>
          <w:color w:val="C9211E"/>
        </w:rPr>
      </w:pPr>
      <w:r>
        <w:rPr/>
        <w:t xml:space="preserve">Increased transparency </w:t>
      </w:r>
      <w:r>
        <w:rPr/>
        <w:t>and</w:t>
      </w:r>
      <w:r>
        <w:rPr/>
        <w:t xml:space="preserve"> reduced fraud </w:t>
      </w:r>
      <w:r>
        <w:rPr/>
        <w:t xml:space="preserve">can lead to increased consumer trust in a premium product. For example, in 2018, De Beers trialled a blockchain platform to track diamonds from the mine to the retail store </w:t>
      </w:r>
      <w:r>
        <w:rPr>
          <w:b w:val="false"/>
          <w:bCs w:val="false"/>
        </w:rPr>
        <w:t>(</w:t>
      </w:r>
      <w:r>
        <w:rPr>
          <w:rStyle w:val="Strong"/>
          <w:b w:val="false"/>
          <w:bCs w:val="false"/>
        </w:rPr>
        <w:t>De Beers 2018). This allowed customers to track provenance, ensuring that no ‘blood diamonds’ are used.</w:t>
      </w:r>
    </w:p>
    <w:p>
      <w:pPr>
        <w:pStyle w:val="BodyText"/>
        <w:rPr>
          <w:color w:val="C9211E"/>
        </w:rPr>
      </w:pPr>
      <w:r>
        <w:rPr/>
        <w:t>Block chain increases information transparency and creates information sharing opportunities between trading partners. (Chang 2020).</w:t>
      </w:r>
    </w:p>
    <w:p>
      <w:pPr>
        <w:pStyle w:val="Heading2"/>
        <w:rPr/>
      </w:pPr>
      <w:bookmarkStart w:id="21" w:name="__RefHeading___Toc541_342203661"/>
      <w:bookmarkEnd w:id="21"/>
      <w:r>
        <w:rPr>
          <w:rStyle w:val="Strong"/>
        </w:rPr>
        <w:t>Electronic Health Records</w:t>
      </w:r>
    </w:p>
    <w:p>
      <w:pPr>
        <w:pStyle w:val="BodyText"/>
        <w:rPr/>
      </w:pPr>
      <w:r>
        <w:rPr/>
        <w:t xml:space="preserve">Many people use wearable technology to track health data, including both self-owned commercial </w:t>
      </w:r>
      <w:r>
        <w:rPr/>
        <w:t>devices</w:t>
      </w:r>
      <w:r>
        <w:rPr/>
        <w:t xml:space="preserve">, </w:t>
      </w:r>
      <w:r>
        <w:rPr/>
        <w:t xml:space="preserve">such as Fitbit or Apple Watch, </w:t>
      </w:r>
      <w:r>
        <w:rPr/>
        <w:t>and h</w:t>
      </w:r>
      <w:r>
        <w:rPr/>
        <w:t xml:space="preserve">ealthcare system provided devices </w:t>
      </w:r>
      <w:r>
        <w:rPr/>
        <w:t>which are increasingly used in clinical settings for remote monitoring</w:t>
      </w:r>
      <w:r>
        <w:rPr/>
        <w:t xml:space="preserve">. This data is highly valuable </w:t>
      </w:r>
      <w:r>
        <w:rPr/>
        <w:t xml:space="preserve">for </w:t>
      </w:r>
      <w:r>
        <w:rPr/>
        <w:t>monitor</w:t>
      </w:r>
      <w:r>
        <w:rPr/>
        <w:t>ing</w:t>
      </w:r>
      <w:r>
        <w:rPr/>
        <w:t xml:space="preserve"> </w:t>
      </w:r>
      <w:r>
        <w:rPr/>
        <w:t>ongoing</w:t>
      </w:r>
      <w:r>
        <w:rPr/>
        <w:t xml:space="preserve"> conditions, enable personali</w:t>
      </w:r>
      <w:r>
        <w:rPr/>
        <w:t>s</w:t>
      </w:r>
      <w:r>
        <w:rPr/>
        <w:t xml:space="preserve">ed treatment plans, </w:t>
      </w:r>
      <w:r>
        <w:rPr/>
        <w:t xml:space="preserve">but </w:t>
      </w:r>
      <w:r>
        <w:rPr/>
        <w:t xml:space="preserve">is </w:t>
      </w:r>
      <w:r>
        <w:rPr/>
        <w:t xml:space="preserve">also vulnerable to security breaches and tampering </w:t>
      </w:r>
      <w:r>
        <w:rPr/>
        <w:t>(Tariq 2020).</w:t>
      </w:r>
    </w:p>
    <w:p>
      <w:pPr>
        <w:pStyle w:val="BodyText"/>
        <w:rPr/>
      </w:pPr>
      <w:r>
        <w:rPr/>
        <w:t xml:space="preserve">In addition, the vast majority of healthcare providers around the world now rely on computer-based medical records which may include not only traditional medical </w:t>
      </w:r>
      <w:r>
        <w:rPr/>
        <w:t>records</w:t>
      </w:r>
      <w:r>
        <w:rPr/>
        <w:t xml:space="preserve"> but also collections of data from wearables. </w:t>
      </w:r>
      <w:r>
        <w:rPr/>
        <w:t xml:space="preserve">This makes healthcare </w:t>
      </w:r>
      <w:r>
        <w:rPr/>
        <w:t>provision</w:t>
      </w:r>
      <w:r>
        <w:rPr/>
        <w:t xml:space="preserve"> more efficient </w:t>
      </w:r>
      <w:r>
        <w:rPr/>
        <w:t>and effective,</w:t>
      </w:r>
      <w:r>
        <w:rPr/>
        <w:t xml:space="preserve"> but also increases the complexity and volume of sensitive patient information.</w:t>
      </w:r>
    </w:p>
    <w:p>
      <w:pPr>
        <w:pStyle w:val="BodyText"/>
        <w:rPr/>
      </w:pPr>
      <w:r>
        <w:rPr/>
        <w:t>A consortium based b</w:t>
      </w:r>
      <w:r>
        <w:rPr/>
        <w:t xml:space="preserve">lockchain </w:t>
      </w:r>
      <w:r>
        <w:rPr/>
        <w:t xml:space="preserve">system </w:t>
      </w:r>
      <w:r>
        <w:rPr/>
        <w:t xml:space="preserve">enables secure, immutable records of patient health data that can be shared across </w:t>
      </w:r>
      <w:r>
        <w:rPr/>
        <w:t xml:space="preserve">multiple </w:t>
      </w:r>
      <w:r>
        <w:rPr/>
        <w:t xml:space="preserve">healthcare providers, </w:t>
      </w:r>
      <w:r>
        <w:rPr/>
        <w:t>while maintaining</w:t>
      </w:r>
      <w:r>
        <w:rPr/>
        <w:t xml:space="preserve"> transparency and data privacy.</w:t>
      </w:r>
    </w:p>
    <w:p>
      <w:pPr>
        <w:pStyle w:val="BodyText"/>
        <w:rPr/>
      </w:pPr>
      <w:r>
        <w:rPr/>
        <w:t>The key benefits are a r</w:t>
      </w:r>
      <w:r>
        <w:rPr/>
        <w:t>educ</w:t>
      </w:r>
      <w:r>
        <w:rPr/>
        <w:t>tion in</w:t>
      </w:r>
      <w:r>
        <w:rPr/>
        <w:t xml:space="preserve"> fraud, as the immutability of blockchain prevents unauthori</w:t>
      </w:r>
      <w:r>
        <w:rPr/>
        <w:t>s</w:t>
      </w:r>
      <w:r>
        <w:rPr/>
        <w:t xml:space="preserve">ed alterations or deletions of records; </w:t>
      </w:r>
      <w:r>
        <w:rPr/>
        <w:t>repudiation of such changes becomes impossible. It also allows</w:t>
      </w:r>
      <w:r>
        <w:rPr/>
        <w:t xml:space="preserve"> improve</w:t>
      </w:r>
      <w:r>
        <w:rPr/>
        <w:t>d</w:t>
      </w:r>
      <w:r>
        <w:rPr/>
        <w:t xml:space="preserve"> access </w:t>
      </w:r>
      <w:r>
        <w:rPr/>
        <w:t xml:space="preserve">and secure sharing of data </w:t>
      </w:r>
      <w:r>
        <w:rPr/>
        <w:t>across otherwise incompatible computer systems</w:t>
      </w:r>
      <w:r>
        <w:rPr/>
        <w:t>.</w:t>
      </w:r>
      <w:r>
        <w:rPr/>
        <w:t xml:space="preserve"> </w:t>
      </w:r>
      <w:r>
        <w:rPr/>
        <w:t xml:space="preserve">It also enables </w:t>
      </w:r>
      <w:r>
        <w:rPr/>
        <w:t xml:space="preserve">patients to control their </w:t>
      </w:r>
      <w:r>
        <w:rPr/>
        <w:t xml:space="preserve">own </w:t>
      </w:r>
      <w:r>
        <w:rPr/>
        <w:t xml:space="preserve">health information </w:t>
      </w:r>
      <w:r>
        <w:rPr/>
        <w:t xml:space="preserve">and who has access to it. </w:t>
      </w:r>
      <w:r>
        <w:rPr/>
        <w:t>(Tariq 2020).</w:t>
      </w:r>
    </w:p>
    <w:p>
      <w:pPr>
        <w:pStyle w:val="BodyText"/>
        <w:jc w:val="right"/>
        <w:rPr>
          <w:i/>
          <w:i/>
          <w:iCs/>
        </w:rPr>
      </w:pPr>
      <w:r>
        <w:rPr>
          <w:i/>
          <w:iCs/>
        </w:rPr>
        <w:t>[420 words]</w:t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bookmarkStart w:id="22" w:name="__RefHeading___Toc4641_3546879363"/>
      <w:bookmarkEnd w:id="22"/>
      <w:r>
        <w:rPr/>
        <w:t>References</w:t>
      </w:r>
    </w:p>
    <w:p>
      <w:pPr>
        <w:pStyle w:val="BodyText"/>
        <w:numPr>
          <w:ilvl w:val="0"/>
          <w:numId w:val="1"/>
        </w:numPr>
        <w:jc w:val="left"/>
        <w:rPr/>
      </w:pPr>
      <w:r>
        <w:rPr>
          <w:rStyle w:val="Strong"/>
          <w:color w:val="000000"/>
        </w:rPr>
        <w:t>Baird, L. (2016)</w:t>
      </w:r>
      <w:r>
        <w:rPr>
          <w:b/>
          <w:bCs/>
          <w:color w:val="000000"/>
        </w:rPr>
        <w:t>.</w:t>
      </w:r>
      <w:r>
        <w:rPr>
          <w:b w:val="false"/>
          <w:bCs w:val="false"/>
          <w:color w:val="000000"/>
        </w:rPr>
        <w:t xml:space="preserve"> </w:t>
      </w:r>
      <w:r>
        <w:rPr>
          <w:rStyle w:val="Emphasis"/>
          <w:b w:val="false"/>
          <w:bCs w:val="false"/>
          <w:color w:val="000000"/>
        </w:rPr>
        <w:t>The Hashgraph Consensus Algorithm</w:t>
      </w:r>
      <w:r>
        <w:rPr>
          <w:b w:val="false"/>
          <w:bCs w:val="false"/>
          <w:color w:val="000000"/>
        </w:rPr>
        <w:t xml:space="preserve">. Available at: https://www.hedera.com (Accessed: </w:t>
      </w:r>
      <w:r>
        <w:rPr>
          <w:b w:val="false"/>
          <w:bCs w:val="false"/>
          <w:color w:val="000000"/>
        </w:rPr>
        <w:t>14/10/2025</w:t>
      </w:r>
      <w:r>
        <w:rPr>
          <w:b w:val="false"/>
          <w:bCs w:val="false"/>
          <w:color w:val="000000"/>
        </w:rPr>
        <w:t>).</w:t>
      </w:r>
    </w:p>
    <w:p>
      <w:pPr>
        <w:pStyle w:val="BodyText"/>
        <w:numPr>
          <w:ilvl w:val="0"/>
          <w:numId w:val="1"/>
        </w:numPr>
        <w:jc w:val="left"/>
        <w:rPr/>
      </w:pPr>
      <w:r>
        <w:rPr>
          <w:b/>
          <w:bCs/>
          <w:color w:val="000000"/>
        </w:rPr>
        <w:t>Bashir, I. (2023)</w:t>
      </w:r>
      <w:r>
        <w:rPr>
          <w:b w:val="false"/>
          <w:bCs w:val="false"/>
          <w:color w:val="000000"/>
        </w:rPr>
        <w:t xml:space="preserve"> </w:t>
      </w:r>
      <w:r>
        <w:rPr>
          <w:b w:val="false"/>
          <w:bCs w:val="false"/>
          <w:i/>
          <w:color w:val="000000"/>
        </w:rPr>
        <w:t xml:space="preserve">Mastering blockchain: A technical reference guide to the inner workings of Blockchain, from cryptography to </w:t>
      </w:r>
      <w:r>
        <w:rPr>
          <w:b w:val="false"/>
          <w:bCs w:val="false"/>
          <w:i/>
          <w:color w:val="000000"/>
        </w:rPr>
        <w:t>D</w:t>
      </w:r>
      <w:r>
        <w:rPr>
          <w:b w:val="false"/>
          <w:bCs w:val="false"/>
          <w:i/>
          <w:color w:val="000000"/>
        </w:rPr>
        <w:t>e</w:t>
      </w:r>
      <w:r>
        <w:rPr>
          <w:b w:val="false"/>
          <w:bCs w:val="false"/>
          <w:i/>
          <w:color w:val="000000"/>
        </w:rPr>
        <w:t>F</w:t>
      </w:r>
      <w:r>
        <w:rPr>
          <w:b w:val="false"/>
          <w:bCs w:val="false"/>
          <w:i/>
          <w:color w:val="000000"/>
        </w:rPr>
        <w:t xml:space="preserve">i and </w:t>
      </w:r>
      <w:r>
        <w:rPr>
          <w:b w:val="false"/>
          <w:bCs w:val="false"/>
          <w:i/>
          <w:color w:val="000000"/>
        </w:rPr>
        <w:t>NTFs (4</w:t>
      </w:r>
      <w:r>
        <w:rPr>
          <w:b w:val="false"/>
          <w:bCs w:val="false"/>
          <w:i/>
          <w:color w:val="000000"/>
          <w:vertAlign w:val="superscript"/>
        </w:rPr>
        <w:t>th</w:t>
      </w:r>
      <w:r>
        <w:rPr>
          <w:b w:val="false"/>
          <w:bCs w:val="false"/>
          <w:i/>
          <w:color w:val="000000"/>
        </w:rPr>
        <w:t xml:space="preserve"> Edition)</w:t>
      </w:r>
      <w:r>
        <w:rPr>
          <w:b w:val="false"/>
          <w:bCs w:val="false"/>
          <w:color w:val="000000"/>
        </w:rPr>
        <w:t>. Birmingham, UK: Packt Publishing.</w:t>
      </w:r>
    </w:p>
    <w:p>
      <w:pPr>
        <w:pStyle w:val="BodyText"/>
        <w:numPr>
          <w:ilvl w:val="0"/>
          <w:numId w:val="1"/>
        </w:numPr>
        <w:jc w:val="left"/>
        <w:rPr/>
      </w:pPr>
      <w:r>
        <w:rPr>
          <w:b/>
          <w:bCs/>
          <w:color w:val="000000"/>
        </w:rPr>
        <w:t>Castro, M., &amp; Liskov, B. (1999).</w:t>
      </w:r>
      <w:r>
        <w:rPr>
          <w:b w:val="false"/>
          <w:bCs w:val="false"/>
          <w:color w:val="000000"/>
        </w:rPr>
        <w:t xml:space="preserve"> </w:t>
      </w:r>
      <w:r>
        <w:rPr>
          <w:b w:val="false"/>
          <w:bCs w:val="false"/>
          <w:i/>
          <w:iCs/>
          <w:color w:val="000000"/>
        </w:rPr>
        <w:t>Practical Byzantine Fault Tolerance. Proceedings of the Third Symposium on Operating Systems Design and Implementation (OSDI)</w:t>
      </w:r>
      <w:r>
        <w:rPr>
          <w:b w:val="false"/>
          <w:bCs w:val="false"/>
          <w:color w:val="000000"/>
        </w:rPr>
        <w:t xml:space="preserve">, 173-186. Available at: https://www.usenix.org/legacy/publications/library/proceedings/osdi99/full_papers/castro/castro_html/castro.html </w:t>
      </w:r>
      <w:r>
        <w:rPr>
          <w:b w:val="false"/>
          <w:bCs w:val="false"/>
          <w:color w:val="000000"/>
        </w:rPr>
        <w:t>(Accessed: 18/10/2025)</w:t>
      </w:r>
    </w:p>
    <w:p>
      <w:pPr>
        <w:pStyle w:val="BodyText"/>
        <w:numPr>
          <w:ilvl w:val="0"/>
          <w:numId w:val="1"/>
        </w:numPr>
        <w:jc w:val="left"/>
        <w:rPr/>
      </w:pPr>
      <w:r>
        <w:rPr>
          <w:b/>
          <w:bCs/>
          <w:color w:val="000000"/>
        </w:rPr>
        <w:t>Catalini, C., &amp; Gans, J. (2016)</w:t>
      </w:r>
      <w:r>
        <w:rPr>
          <w:b w:val="false"/>
          <w:bCs w:val="false"/>
          <w:color w:val="000000"/>
        </w:rPr>
        <w:t xml:space="preserve">. </w:t>
      </w:r>
      <w:r>
        <w:rPr>
          <w:rStyle w:val="Emphasis"/>
          <w:b w:val="false"/>
          <w:bCs w:val="false"/>
          <w:color w:val="000000"/>
        </w:rPr>
        <w:t>Some Simple Economics of the Blockchain</w:t>
      </w:r>
      <w:r>
        <w:rPr>
          <w:b w:val="false"/>
          <w:bCs w:val="false"/>
          <w:color w:val="000000"/>
        </w:rPr>
        <w:t xml:space="preserve">. MIT Sloan Research Paper. Available at: https://doi.org/10.2139/ssrn.2744751 (Accessed: </w:t>
      </w:r>
      <w:r>
        <w:rPr>
          <w:b w:val="false"/>
          <w:bCs w:val="false"/>
          <w:color w:val="000000"/>
        </w:rPr>
        <w:t>20/10/2025</w:t>
      </w:r>
      <w:r>
        <w:rPr>
          <w:b w:val="false"/>
          <w:bCs w:val="false"/>
          <w:color w:val="000000"/>
        </w:rPr>
        <w:t>).</w:t>
      </w:r>
    </w:p>
    <w:p>
      <w:pPr>
        <w:pStyle w:val="BodyText"/>
        <w:numPr>
          <w:ilvl w:val="0"/>
          <w:numId w:val="1"/>
        </w:numPr>
        <w:rPr>
          <w:color w:val="C9211E"/>
        </w:rPr>
      </w:pPr>
      <w:r>
        <w:rPr>
          <w:rStyle w:val="Strong"/>
          <w:color w:val="000000"/>
        </w:rPr>
        <w:t>Chang, Y.L., Iakovou, E. &amp; Shi, W.D. (2020)</w:t>
      </w:r>
      <w:r>
        <w:rPr>
          <w:b w:val="false"/>
          <w:bCs w:val="false"/>
          <w:color w:val="000000"/>
        </w:rPr>
        <w:t xml:space="preserve">. </w:t>
      </w:r>
      <w:r>
        <w:rPr>
          <w:b w:val="false"/>
          <w:bCs w:val="false"/>
          <w:i/>
          <w:iCs/>
          <w:color w:val="000000"/>
        </w:rPr>
        <w:t>Blockchain in global supply chains and cross-border trade: A critical synthesis of the state-of-the-art, challenges and opportunities.</w:t>
      </w:r>
      <w:r>
        <w:rPr>
          <w:b w:val="false"/>
          <w:bCs w:val="false"/>
          <w:color w:val="000000"/>
        </w:rPr>
        <w:t xml:space="preserve"> </w:t>
      </w:r>
      <w:r>
        <w:rPr>
          <w:rStyle w:val="Emphasis"/>
          <w:b w:val="false"/>
          <w:bCs w:val="false"/>
          <w:i w:val="false"/>
          <w:iCs w:val="false"/>
          <w:color w:val="000000"/>
        </w:rPr>
        <w:t>International Journal of Production Research</w:t>
      </w:r>
      <w:r>
        <w:rPr>
          <w:b w:val="false"/>
          <w:bCs w:val="false"/>
          <w:i w:val="false"/>
          <w:iCs w:val="false"/>
          <w:color w:val="000000"/>
        </w:rPr>
        <w:t>,</w:t>
      </w:r>
      <w:r>
        <w:rPr>
          <w:b w:val="false"/>
          <w:bCs w:val="false"/>
          <w:color w:val="000000"/>
        </w:rPr>
        <w:t xml:space="preserve"> 58(7), 2083-2099. Available at: https://doi.org/10.1080/00207543.2020.1748482 (Accessed: </w:t>
      </w:r>
      <w:r>
        <w:rPr>
          <w:b w:val="false"/>
          <w:bCs w:val="false"/>
          <w:color w:val="000000"/>
        </w:rPr>
        <w:t>20/10/2025</w:t>
      </w:r>
      <w:r>
        <w:rPr>
          <w:b w:val="false"/>
          <w:bCs w:val="false"/>
          <w:color w:val="000000"/>
        </w:rPr>
        <w:t>).</w:t>
      </w:r>
    </w:p>
    <w:p>
      <w:pPr>
        <w:pStyle w:val="BodyText"/>
        <w:numPr>
          <w:ilvl w:val="0"/>
          <w:numId w:val="1"/>
        </w:numPr>
        <w:rPr>
          <w:color w:val="C9211E"/>
        </w:rPr>
      </w:pPr>
      <w:r>
        <w:rPr>
          <w:rStyle w:val="Strong"/>
        </w:rPr>
        <w:t>De Beers (2018)</w:t>
      </w:r>
      <w:r>
        <w:rPr/>
        <w:t xml:space="preserve">. </w:t>
      </w:r>
      <w:r>
        <w:rPr>
          <w:rStyle w:val="Emphasis"/>
        </w:rPr>
        <w:t>De Beers pilots blockchain to track diamonds from mine to market</w:t>
      </w:r>
      <w:r>
        <w:rPr/>
        <w:t xml:space="preserve">. Available at: https://www.debeersgroup.com/media/press-releases/2018/de-beers-pilots-blockchain-to-track-diamonds-from-mine-to-market (Accessed: </w:t>
      </w:r>
      <w:r>
        <w:rPr/>
        <w:t>20/10/2025</w:t>
      </w:r>
      <w:r>
        <w:rPr/>
        <w:t>).</w:t>
      </w:r>
    </w:p>
    <w:p>
      <w:pPr>
        <w:pStyle w:val="BodyText"/>
        <w:numPr>
          <w:ilvl w:val="0"/>
          <w:numId w:val="1"/>
        </w:numPr>
        <w:jc w:val="left"/>
        <w:rPr/>
      </w:pPr>
      <w:r>
        <w:rPr>
          <w:rStyle w:val="Strong"/>
          <w:color w:val="000000"/>
        </w:rPr>
        <w:t>DeepSeek Inc. (2023)</w:t>
      </w:r>
      <w:r>
        <w:rPr>
          <w:b w:val="false"/>
          <w:bCs w:val="false"/>
          <w:color w:val="000000"/>
        </w:rPr>
        <w:t xml:space="preserve">. </w:t>
      </w:r>
      <w:r>
        <w:rPr>
          <w:rStyle w:val="Emphasis"/>
          <w:b w:val="false"/>
          <w:bCs w:val="false"/>
          <w:color w:val="000000"/>
        </w:rPr>
        <w:t xml:space="preserve">DeepSeek </w:t>
      </w:r>
      <w:r>
        <w:rPr>
          <w:rStyle w:val="Emphasis"/>
          <w:b w:val="false"/>
          <w:bCs w:val="false"/>
          <w:color w:val="000000"/>
        </w:rPr>
        <w:t>R1</w:t>
      </w:r>
      <w:r>
        <w:rPr>
          <w:b w:val="false"/>
          <w:bCs w:val="false"/>
          <w:color w:val="000000"/>
        </w:rPr>
        <w:t>. Available at: https://www.deepseek.ai (</w:t>
      </w:r>
      <w:r>
        <w:rPr>
          <w:rStyle w:val="Hyperlink"/>
          <w:rFonts w:ascii="Roboto" w:hAnsi="Roboto"/>
          <w:b w:val="false"/>
          <w:bCs w:val="false"/>
          <w:color w:val="000000"/>
          <w:sz w:val="21"/>
          <w:szCs w:val="21"/>
          <w:u w:val="none"/>
          <w:shd w:fill="FFFFFF" w:val="clear"/>
        </w:rPr>
        <w:t xml:space="preserve">Accessed: </w:t>
      </w:r>
      <w:r>
        <w:rPr>
          <w:rStyle w:val="Hyperlink"/>
          <w:rFonts w:ascii="Roboto" w:hAnsi="Roboto"/>
          <w:b w:val="false"/>
          <w:bCs w:val="false"/>
          <w:color w:val="000000"/>
          <w:sz w:val="21"/>
          <w:szCs w:val="21"/>
          <w:u w:val="none"/>
          <w:shd w:fill="FFFFFF" w:val="clear"/>
        </w:rPr>
        <w:t>14/10/2025</w:t>
      </w:r>
      <w:r>
        <w:rPr>
          <w:b w:val="false"/>
          <w:bCs w:val="false"/>
          <w:color w:val="000000"/>
        </w:rPr>
        <w:t>).</w:t>
      </w:r>
    </w:p>
    <w:p>
      <w:pPr>
        <w:pStyle w:val="ListParagraph"/>
        <w:numPr>
          <w:ilvl w:val="0"/>
          <w:numId w:val="1"/>
        </w:numPr>
        <w:jc w:val="left"/>
        <w:rPr/>
      </w:pPr>
      <w:r>
        <w:rPr>
          <w:b/>
          <w:bCs/>
          <w:color w:val="000000"/>
        </w:rPr>
        <w:t xml:space="preserve">Drescher, D. </w:t>
      </w:r>
      <w:r>
        <w:rPr>
          <w:b/>
          <w:bCs/>
          <w:color w:val="000000"/>
        </w:rPr>
        <w:t xml:space="preserve">and Kirk, L. </w:t>
      </w:r>
      <w:r>
        <w:rPr>
          <w:b/>
          <w:bCs/>
          <w:color w:val="000000"/>
        </w:rPr>
        <w:t>(2017)</w:t>
      </w:r>
      <w:r>
        <w:rPr>
          <w:color w:val="000000"/>
        </w:rPr>
        <w:t xml:space="preserve"> </w:t>
      </w:r>
      <w:r>
        <w:rPr>
          <w:i/>
          <w:iCs/>
          <w:color w:val="000000"/>
        </w:rPr>
        <w:t xml:space="preserve">Blockchain Basics: A Non-Technical Introduction in 25 Steps. </w:t>
      </w:r>
      <w:r>
        <w:rPr>
          <w:i/>
          <w:iCs/>
          <w:color w:val="000000"/>
        </w:rPr>
        <w:t xml:space="preserve">New York, NY: </w:t>
      </w:r>
      <w:r>
        <w:rPr>
          <w:color w:val="000000"/>
        </w:rPr>
        <w:t>Apress.</w:t>
      </w:r>
    </w:p>
    <w:p>
      <w:pPr>
        <w:pStyle w:val="ListParagraph"/>
        <w:numPr>
          <w:ilvl w:val="0"/>
          <w:numId w:val="1"/>
        </w:numPr>
        <w:jc w:val="left"/>
        <w:rPr/>
      </w:pPr>
      <w:r>
        <w:rPr>
          <w:b/>
          <w:bCs/>
          <w:color w:val="000000"/>
        </w:rPr>
        <w:t>Holochain (2020)</w:t>
      </w:r>
      <w:r>
        <w:rPr>
          <w:color w:val="000000"/>
        </w:rPr>
        <w:t xml:space="preserve">. </w:t>
      </w:r>
      <w:r>
        <w:rPr>
          <w:rStyle w:val="Emphasis"/>
          <w:color w:val="000000"/>
        </w:rPr>
        <w:t>Holochain: A New Approach to Distributed Computing</w:t>
      </w:r>
      <w:r>
        <w:rPr>
          <w:color w:val="000000"/>
        </w:rPr>
        <w:t xml:space="preserve">. </w:t>
      </w:r>
      <w:r>
        <w:rPr>
          <w:color w:val="000000"/>
        </w:rPr>
        <w:t xml:space="preserve">Available at: </w:t>
      </w:r>
      <w:r>
        <w:rPr>
          <w:color w:val="000000"/>
        </w:rPr>
        <w:t>https://holochain.org/whitepaper.</w:t>
      </w:r>
      <w:r>
        <w:rPr>
          <w:b w:val="false"/>
          <w:bCs w:val="false"/>
          <w:color w:val="000000"/>
        </w:rPr>
        <w:t>(</w:t>
      </w:r>
      <w:r>
        <w:rPr>
          <w:rStyle w:val="Hyperlink"/>
          <w:rFonts w:ascii="Roboto" w:hAnsi="Roboto"/>
          <w:b w:val="false"/>
          <w:bCs w:val="false"/>
          <w:color w:val="000000"/>
          <w:sz w:val="21"/>
          <w:szCs w:val="21"/>
          <w:u w:val="none"/>
          <w:shd w:fill="FFFFFF" w:val="clear"/>
        </w:rPr>
        <w:t xml:space="preserve">Accessed: </w:t>
      </w:r>
      <w:r>
        <w:rPr>
          <w:rStyle w:val="Hyperlink"/>
          <w:rFonts w:ascii="Roboto" w:hAnsi="Roboto"/>
          <w:b w:val="false"/>
          <w:bCs w:val="false"/>
          <w:color w:val="000000"/>
          <w:sz w:val="21"/>
          <w:szCs w:val="21"/>
          <w:u w:val="none"/>
          <w:shd w:fill="FFFFFF" w:val="clear"/>
        </w:rPr>
        <w:t>14/10/2025</w:t>
      </w:r>
      <w:r>
        <w:rPr>
          <w:b w:val="false"/>
          <w:bCs w:val="false"/>
          <w:color w:val="000000"/>
        </w:rPr>
        <w:t>)</w:t>
      </w:r>
    </w:p>
    <w:p>
      <w:pPr>
        <w:pStyle w:val="ListParagraph"/>
        <w:numPr>
          <w:ilvl w:val="0"/>
          <w:numId w:val="1"/>
        </w:numPr>
        <w:jc w:val="left"/>
        <w:rPr/>
      </w:pPr>
      <w:r>
        <w:rPr>
          <w:b/>
          <w:bCs/>
          <w:color w:val="000000"/>
        </w:rPr>
        <w:t>Larimer, D. (2014).</w:t>
      </w:r>
      <w:r>
        <w:rPr>
          <w:color w:val="000000"/>
        </w:rPr>
        <w:t xml:space="preserve"> </w:t>
      </w:r>
      <w:r>
        <w:rPr>
          <w:rStyle w:val="Emphasis"/>
          <w:color w:val="000000"/>
        </w:rPr>
        <w:t>Delegated Proof of Stake (DPoS)</w:t>
      </w:r>
      <w:r>
        <w:rPr>
          <w:color w:val="000000"/>
        </w:rPr>
        <w:t xml:space="preserve">. Steemit White Paper. </w:t>
      </w:r>
      <w:r>
        <w:rPr>
          <w:color w:val="000000"/>
        </w:rPr>
        <w:t xml:space="preserve">Available at: </w:t>
      </w:r>
      <w:r>
        <w:rPr>
          <w:color w:val="000000"/>
        </w:rPr>
        <w:t>https://steemit.com/whitepapers/@dan/steemit-delegated-proof-of-stake-whitepaper</w:t>
      </w:r>
      <w:hyperlink r:id="rId2">
        <w:r>
          <w:rPr>
            <w:color w:val="000000"/>
          </w:rPr>
          <w:t xml:space="preserve">. </w:t>
        </w:r>
      </w:hyperlink>
      <w:r>
        <w:rPr>
          <w:b w:val="false"/>
          <w:bCs w:val="false"/>
          <w:color w:val="000000"/>
        </w:rPr>
        <w:t>(</w:t>
      </w:r>
      <w:r>
        <w:rPr>
          <w:rStyle w:val="Hyperlink"/>
          <w:rFonts w:ascii="Roboto" w:hAnsi="Roboto"/>
          <w:b w:val="false"/>
          <w:bCs w:val="false"/>
          <w:color w:val="000000"/>
          <w:sz w:val="21"/>
          <w:szCs w:val="21"/>
          <w:u w:val="none"/>
          <w:shd w:fill="FFFFFF" w:val="clear"/>
        </w:rPr>
        <w:t xml:space="preserve">Accessed: </w:t>
      </w:r>
      <w:r>
        <w:rPr>
          <w:rStyle w:val="Hyperlink"/>
          <w:rFonts w:ascii="Roboto" w:hAnsi="Roboto"/>
          <w:b w:val="false"/>
          <w:bCs w:val="false"/>
          <w:color w:val="000000"/>
          <w:sz w:val="21"/>
          <w:szCs w:val="21"/>
          <w:u w:val="none"/>
          <w:shd w:fill="FFFFFF" w:val="clear"/>
        </w:rPr>
        <w:t>14/10/2025</w:t>
      </w:r>
      <w:r>
        <w:rPr>
          <w:b w:val="false"/>
          <w:bCs w:val="false"/>
          <w:color w:val="000000"/>
        </w:rPr>
        <w:t>)</w:t>
      </w:r>
    </w:p>
    <w:p>
      <w:pPr>
        <w:pStyle w:val="ListParagraph"/>
        <w:numPr>
          <w:ilvl w:val="0"/>
          <w:numId w:val="1"/>
        </w:numPr>
        <w:jc w:val="left"/>
        <w:rPr/>
      </w:pPr>
      <w:r>
        <w:rPr>
          <w:rStyle w:val="Strong"/>
          <w:color w:val="000000"/>
        </w:rPr>
        <w:t>Microsoft (202</w:t>
      </w:r>
      <w:r>
        <w:rPr>
          <w:rStyle w:val="Strong"/>
          <w:color w:val="000000"/>
        </w:rPr>
        <w:t>5</w:t>
      </w:r>
      <w:r>
        <w:rPr>
          <w:rStyle w:val="Strong"/>
          <w:color w:val="000000"/>
        </w:rPr>
        <w:t>)</w:t>
      </w:r>
      <w:r>
        <w:rPr>
          <w:color w:val="000000"/>
        </w:rPr>
        <w:t xml:space="preserve">. </w:t>
      </w:r>
      <w:r>
        <w:rPr>
          <w:rStyle w:val="Emphasis"/>
          <w:color w:val="000000"/>
        </w:rPr>
        <w:t>Microsoft Copilot</w:t>
      </w:r>
      <w:r>
        <w:rPr>
          <w:color w:val="000000"/>
        </w:rPr>
        <w:t>. Available at: https://</w:t>
      </w:r>
      <w:r>
        <w:rPr>
          <w:color w:val="000000"/>
        </w:rPr>
        <w:t>copilot</w:t>
      </w:r>
      <w:r>
        <w:rPr>
          <w:color w:val="000000"/>
        </w:rPr>
        <w:t xml:space="preserve">.microsoft.com </w:t>
      </w:r>
      <w:r>
        <w:rPr>
          <w:rFonts w:ascii="Roboto" w:hAnsi="Roboto"/>
          <w:color w:val="000000"/>
          <w:sz w:val="21"/>
          <w:szCs w:val="21"/>
          <w:shd w:fill="FFFFFF" w:val="clear"/>
        </w:rPr>
        <w:t>(</w:t>
      </w:r>
      <w:r>
        <w:rPr>
          <w:rStyle w:val="Hyperlink"/>
          <w:rFonts w:ascii="Roboto" w:hAnsi="Roboto"/>
          <w:color w:val="000000"/>
          <w:sz w:val="21"/>
          <w:szCs w:val="21"/>
          <w:u w:val="none"/>
          <w:shd w:fill="FFFFFF" w:val="clear"/>
        </w:rPr>
        <w:t xml:space="preserve">Accessed: </w:t>
      </w:r>
      <w:r>
        <w:rPr>
          <w:rStyle w:val="Hyperlink"/>
          <w:rFonts w:ascii="Roboto" w:hAnsi="Roboto"/>
          <w:color w:val="000000"/>
          <w:sz w:val="21"/>
          <w:szCs w:val="21"/>
          <w:u w:val="none"/>
          <w:shd w:fill="FFFFFF" w:val="clear"/>
        </w:rPr>
        <w:t>14/10/2025</w:t>
      </w:r>
      <w:r>
        <w:rPr>
          <w:rFonts w:ascii="Roboto" w:hAnsi="Roboto"/>
          <w:color w:val="000000"/>
          <w:sz w:val="21"/>
          <w:szCs w:val="21"/>
          <w:shd w:fill="FFFFFF" w:val="clear"/>
        </w:rPr>
        <w:t>)</w:t>
      </w:r>
    </w:p>
    <w:p>
      <w:pPr>
        <w:pStyle w:val="NormalWeb"/>
        <w:numPr>
          <w:ilvl w:val="0"/>
          <w:numId w:val="1"/>
        </w:numPr>
        <w:spacing w:lineRule="auto" w:line="480" w:beforeAutospacing="0" w:before="0" w:afterAutospacing="0" w:after="0"/>
        <w:jc w:val="left"/>
        <w:rPr/>
      </w:pPr>
      <w:r>
        <w:rPr>
          <w:rStyle w:val="Strong"/>
          <w:rFonts w:ascii="Roboto" w:hAnsi="Roboto"/>
          <w:color w:val="000000"/>
          <w:sz w:val="21"/>
          <w:szCs w:val="21"/>
          <w:u w:val="none"/>
          <w:shd w:fill="FFFFFF" w:val="clear"/>
        </w:rPr>
        <w:t>Nakamoto, S. (2008)</w:t>
      </w:r>
      <w:r>
        <w:rPr>
          <w:rFonts w:ascii="Roboto" w:hAnsi="Roboto"/>
          <w:color w:val="000000"/>
          <w:sz w:val="21"/>
          <w:szCs w:val="21"/>
          <w:u w:val="none"/>
          <w:shd w:fill="FFFFFF" w:val="clear"/>
        </w:rPr>
        <w:t xml:space="preserve">. </w:t>
      </w:r>
      <w:r>
        <w:rPr>
          <w:rStyle w:val="Emphasis"/>
          <w:rFonts w:ascii="Roboto" w:hAnsi="Roboto"/>
          <w:color w:val="000000"/>
          <w:sz w:val="21"/>
          <w:szCs w:val="21"/>
          <w:u w:val="none"/>
          <w:shd w:fill="FFFFFF" w:val="clear"/>
        </w:rPr>
        <w:t>Bitcoin: A Peer-to-Peer Electronic Cash System</w:t>
      </w:r>
      <w:r>
        <w:rPr>
          <w:rFonts w:ascii="Roboto" w:hAnsi="Roboto"/>
          <w:color w:val="000000"/>
          <w:sz w:val="21"/>
          <w:szCs w:val="21"/>
          <w:u w:val="none"/>
          <w:shd w:fill="FFFFFF" w:val="clear"/>
        </w:rPr>
        <w:t xml:space="preserve">. Available at: https://bitcoin.org/bitcoin.pdf (Accessed: </w:t>
      </w:r>
      <w:r>
        <w:rPr>
          <w:rFonts w:ascii="Roboto" w:hAnsi="Roboto"/>
          <w:color w:val="000000"/>
          <w:sz w:val="21"/>
          <w:szCs w:val="21"/>
          <w:u w:val="none"/>
          <w:shd w:fill="FFFFFF" w:val="clear"/>
        </w:rPr>
        <w:t>13/10/2025</w:t>
      </w:r>
      <w:r>
        <w:rPr>
          <w:rFonts w:ascii="Roboto" w:hAnsi="Roboto"/>
          <w:color w:val="000000"/>
          <w:sz w:val="21"/>
          <w:szCs w:val="21"/>
          <w:u w:val="none"/>
          <w:shd w:fill="FFFFFF" w:val="clear"/>
        </w:rPr>
        <w:t>)</w:t>
      </w:r>
    </w:p>
    <w:p>
      <w:pPr>
        <w:pStyle w:val="NormalWeb"/>
        <w:numPr>
          <w:ilvl w:val="0"/>
          <w:numId w:val="1"/>
        </w:numPr>
        <w:spacing w:lineRule="auto" w:line="480" w:beforeAutospacing="0" w:before="0" w:afterAutospacing="0" w:after="0"/>
        <w:jc w:val="left"/>
        <w:rPr/>
      </w:pPr>
      <w:r>
        <w:rPr>
          <w:rStyle w:val="Strong"/>
          <w:rFonts w:ascii="Roboto" w:hAnsi="Roboto"/>
          <w:color w:val="000000"/>
          <w:sz w:val="21"/>
          <w:szCs w:val="21"/>
          <w:u w:val="none"/>
          <w:shd w:fill="FFFFFF" w:val="clear"/>
        </w:rPr>
        <w:t>OpenAI (2023)</w:t>
      </w:r>
      <w:r>
        <w:rPr>
          <w:rFonts w:ascii="Roboto" w:hAnsi="Roboto"/>
          <w:color w:val="000000"/>
          <w:sz w:val="21"/>
          <w:szCs w:val="21"/>
          <w:u w:val="none"/>
          <w:shd w:fill="FFFFFF" w:val="clear"/>
        </w:rPr>
        <w:t xml:space="preserve">. </w:t>
      </w:r>
      <w:r>
        <w:rPr>
          <w:rStyle w:val="Emphasis"/>
          <w:rFonts w:ascii="Roboto" w:hAnsi="Roboto"/>
          <w:color w:val="000000"/>
          <w:sz w:val="21"/>
          <w:szCs w:val="21"/>
          <w:u w:val="none"/>
          <w:shd w:fill="FFFFFF" w:val="clear"/>
        </w:rPr>
        <w:t>ChatGPT</w:t>
      </w:r>
      <w:r>
        <w:rPr>
          <w:rFonts w:ascii="Roboto" w:hAnsi="Roboto"/>
          <w:color w:val="000000"/>
          <w:sz w:val="21"/>
          <w:szCs w:val="21"/>
          <w:u w:val="none"/>
          <w:shd w:fill="FFFFFF" w:val="clear"/>
        </w:rPr>
        <w:t>. Available at: https://www.openai.com/chatgpt (</w:t>
      </w:r>
      <w:r>
        <w:rPr>
          <w:rStyle w:val="Hyperlink"/>
          <w:rFonts w:ascii="Roboto" w:hAnsi="Roboto"/>
          <w:color w:val="000000"/>
          <w:sz w:val="21"/>
          <w:szCs w:val="21"/>
          <w:u w:val="none"/>
          <w:shd w:fill="FFFFFF" w:val="clear"/>
        </w:rPr>
        <w:t xml:space="preserve">Accessed: </w:t>
      </w:r>
      <w:r>
        <w:rPr>
          <w:rStyle w:val="Hyperlink"/>
          <w:rFonts w:ascii="Roboto" w:hAnsi="Roboto"/>
          <w:color w:val="000000"/>
          <w:sz w:val="21"/>
          <w:szCs w:val="21"/>
          <w:u w:val="none"/>
          <w:shd w:fill="FFFFFF" w:val="clear"/>
        </w:rPr>
        <w:t>14/10/2025</w:t>
      </w:r>
      <w:r>
        <w:rPr>
          <w:rFonts w:ascii="Roboto" w:hAnsi="Roboto"/>
          <w:color w:val="000000"/>
          <w:sz w:val="21"/>
          <w:szCs w:val="21"/>
          <w:u w:val="none"/>
          <w:shd w:fill="FFFFFF" w:val="clear"/>
        </w:rPr>
        <w:t>).</w:t>
      </w:r>
    </w:p>
    <w:p>
      <w:pPr>
        <w:pStyle w:val="NormalWeb"/>
        <w:numPr>
          <w:ilvl w:val="0"/>
          <w:numId w:val="1"/>
        </w:numPr>
        <w:spacing w:lineRule="auto" w:line="480" w:beforeAutospacing="0" w:before="0" w:afterAutospacing="0" w:after="0"/>
        <w:jc w:val="left"/>
        <w:rPr/>
      </w:pPr>
      <w:r>
        <w:rPr>
          <w:rStyle w:val="Strong"/>
        </w:rPr>
        <w:t>Tariq, N., Qamar, A., Asim, M., &amp; Khan, F.A. (2020)</w:t>
      </w:r>
      <w:r>
        <w:rPr/>
        <w:t xml:space="preserve">. </w:t>
      </w:r>
      <w:r>
        <w:rPr>
          <w:i/>
          <w:iCs/>
        </w:rPr>
        <w:t>Blockchain and Smart Healthcare Security: A Survey.</w:t>
      </w:r>
      <w:r>
        <w:rPr/>
        <w:t xml:space="preserve"> </w:t>
      </w:r>
      <w:r>
        <w:rPr>
          <w:rStyle w:val="Emphasis"/>
          <w:i w:val="false"/>
          <w:iCs w:val="false"/>
        </w:rPr>
        <w:t>Procedia Computer Science</w:t>
      </w:r>
      <w:r>
        <w:rPr/>
        <w:t>, 176, 2845-2854. Available at: https://doi.org/10.1016/j.procs.2020.07.089 (Accessed: 18/10/2025)</w:t>
      </w:r>
    </w:p>
    <w:p>
      <w:pPr>
        <w:pStyle w:val="NormalWeb"/>
        <w:numPr>
          <w:ilvl w:val="0"/>
          <w:numId w:val="1"/>
        </w:numPr>
        <w:spacing w:lineRule="auto" w:line="480" w:beforeAutospacing="0" w:before="0" w:afterAutospacing="0" w:after="0"/>
        <w:jc w:val="left"/>
        <w:rPr/>
      </w:pPr>
      <w:r>
        <w:rPr>
          <w:rStyle w:val="Strong"/>
          <w:color w:val="000000"/>
          <w:u w:val="none"/>
        </w:rPr>
        <w:t xml:space="preserve">Xu, J., Wang, C., </w:t>
      </w:r>
      <w:r>
        <w:rPr>
          <w:rStyle w:val="Strong"/>
          <w:color w:val="000000"/>
          <w:u w:val="none"/>
        </w:rPr>
        <w:t>&amp;</w:t>
      </w:r>
      <w:r>
        <w:rPr>
          <w:rStyle w:val="Strong"/>
          <w:color w:val="000000"/>
          <w:u w:val="none"/>
        </w:rPr>
        <w:t xml:space="preserve"> Jia, X. (2023)</w:t>
      </w:r>
      <w:r>
        <w:rPr>
          <w:color w:val="000000"/>
          <w:u w:val="none"/>
        </w:rPr>
        <w:t xml:space="preserve">. A Survey of Blockchain Consensus Protocols. </w:t>
      </w:r>
      <w:r>
        <w:rPr>
          <w:rStyle w:val="Emphasis"/>
          <w:color w:val="000000"/>
          <w:u w:val="none"/>
        </w:rPr>
        <w:t>Journal of Computer Science and Technology</w:t>
      </w:r>
      <w:r>
        <w:rPr>
          <w:color w:val="000000"/>
          <w:u w:val="none"/>
        </w:rPr>
        <w:t xml:space="preserve">, 38(2), 1-23. Available at:  </w:t>
      </w:r>
      <w:r>
        <w:rPr>
          <w:rStyle w:val="Hyperlink"/>
          <w:color w:val="000000"/>
          <w:u w:val="none"/>
        </w:rPr>
        <w:t xml:space="preserve">https://dl.acm.org/doi/pdf/10.1145/3579845 </w:t>
      </w:r>
      <w:r>
        <w:rPr>
          <w:rStyle w:val="Hyperlink"/>
          <w:color w:val="000000"/>
          <w:u w:val="none"/>
        </w:rPr>
        <w:t xml:space="preserve">(Accessed: </w:t>
      </w:r>
      <w:r>
        <w:rPr>
          <w:rStyle w:val="Hyperlink"/>
          <w:rFonts w:ascii="Roboto" w:hAnsi="Roboto"/>
          <w:color w:val="000000"/>
          <w:sz w:val="21"/>
          <w:szCs w:val="21"/>
          <w:u w:val="none"/>
          <w:shd w:fill="FFFFFF" w:val="clear"/>
        </w:rPr>
        <w:t>18/10/2025</w:t>
      </w:r>
      <w:r>
        <w:rPr>
          <w:rStyle w:val="Hyperlink"/>
          <w:color w:val="000000"/>
          <w:u w:val="none"/>
        </w:rPr>
        <w:t>)</w:t>
      </w:r>
    </w:p>
    <w:p>
      <w:pPr>
        <w:pStyle w:val="NormalWeb"/>
        <w:spacing w:lineRule="auto" w:line="480" w:beforeAutospacing="0" w:before="0" w:afterAutospacing="0" w:after="0"/>
        <w:rPr>
          <w:color w:val="000000"/>
        </w:rPr>
      </w:pPr>
      <w:r>
        <w:rPr>
          <w:color w:val="000000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40" w:right="1440" w:gutter="0" w:header="708" w:top="1440" w:footer="708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rial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Roboto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257374354"/>
    </w:sdtPr>
    <w:sdtContent>
      <w:p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0</w:t>
        </w:r>
        <w:r>
          <w:rPr>
            <w:rStyle w:val="PageNumber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624756464"/>
    </w:sdtPr>
    <w:sdtContent>
      <w:p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13</w:t>
        </w:r>
        <w:r>
          <w:rPr>
            <w:rStyle w:val="PageNumber"/>
          </w:rPr>
          <w:fldChar w:fldCharType="end"/>
        </w:r>
      </w:p>
    </w:sdtContent>
  </w:sdt>
  <w:p>
    <w:pPr>
      <w:pStyle w:val="Footer"/>
      <w:rPr/>
    </w:pPr>
    <w:r>
      <w:rPr/>
      <w:tab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698082567"/>
    </w:sdtPr>
    <w:sdtContent>
      <w:p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1</w:t>
        </w:r>
        <w:r>
          <w:rPr>
            <w:rStyle w:val="PageNumber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DAT5002 S</w:t>
    </w:r>
    <w:r>
      <w:rPr/>
      <w:t>1</w:t>
    </w:r>
    <w:r>
      <w:rPr/>
      <w:t>_25</w:t>
      <w:tab/>
      <w:t>WRIT1</w:t>
      <w:tab/>
      <w:t>Tom Rowan ST20285213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72c14"/>
    <w:pPr>
      <w:widowControl/>
      <w:suppressAutoHyphens w:val="true"/>
      <w:bidi w:val="0"/>
      <w:spacing w:lineRule="auto" w:line="276" w:before="0" w:after="160"/>
      <w:jc w:val="both"/>
    </w:pPr>
    <w:rPr>
      <w:rFonts w:ascii="Arial" w:hAnsi="Arial" w:eastAsia="Aptos" w:cs="" w:cstheme="minorBidi" w:eastAsia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2c44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2c44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2c4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c4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c4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c4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c4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c44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c44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e2c4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1e2c4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1e2c44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e2c44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e2c44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1e2c44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e2c44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e2c44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e2c44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1e2c4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1e2c44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1e2c4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1e2c44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1e2c44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1e2c44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5850bc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850bc"/>
    <w:rPr>
      <w:color w:val="605E5C"/>
      <w:shd w:fill="E1DFDD" w:val="clear"/>
    </w:rPr>
  </w:style>
  <w:style w:type="character" w:styleId="url" w:customStyle="1">
    <w:name w:val="url"/>
    <w:basedOn w:val="DefaultParagraphFont"/>
    <w:qFormat/>
    <w:rsid w:val="004e0639"/>
    <w:rPr/>
  </w:style>
  <w:style w:type="character" w:styleId="HeaderChar" w:customStyle="1">
    <w:name w:val="Header Char"/>
    <w:basedOn w:val="DefaultParagraphFont"/>
    <w:link w:val="Header"/>
    <w:uiPriority w:val="99"/>
    <w:qFormat/>
    <w:rsid w:val="009d7ace"/>
    <w:rPr>
      <w:rFonts w:ascii="Arial" w:hAnsi="Arial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9d7ace"/>
    <w:rPr>
      <w:rFonts w:ascii="Arial" w:hAnsi="Arial"/>
    </w:rPr>
  </w:style>
  <w:style w:type="character" w:styleId="PageNumber">
    <w:name w:val="Page Number"/>
    <w:basedOn w:val="DefaultParagraphFont"/>
    <w:uiPriority w:val="99"/>
    <w:semiHidden/>
    <w:unhideWhenUsed/>
    <w:rsid w:val="009d7ace"/>
    <w:rPr/>
  </w:style>
  <w:style w:type="character" w:styleId="IndexLink">
    <w:name w:val="Index Link"/>
    <w:qFormat/>
    <w:rPr/>
  </w:style>
  <w:style w:type="character" w:styleId="Emphasis">
    <w:name w:val="Emphasis"/>
    <w:basedOn w:val="DefaultParagraphFont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1e2c44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c44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c44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1e2c44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1e2c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unhideWhenUsed/>
    <w:qFormat/>
    <w:rsid w:val="00366071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lang w:eastAsia="en-GB"/>
      <w14:ligatures w14:val="none"/>
    </w:rPr>
  </w:style>
  <w:style w:type="paragraph" w:styleId="References" w:customStyle="1">
    <w:name w:val="References"/>
    <w:basedOn w:val="NormalWeb"/>
    <w:qFormat/>
    <w:rsid w:val="009f797c"/>
    <w:pPr>
      <w:numPr>
        <w:ilvl w:val="0"/>
        <w:numId w:val="1"/>
      </w:numPr>
      <w:spacing w:beforeAutospacing="0" w:before="0" w:afterAutospacing="0" w:after="120"/>
      <w:ind w:hanging="357" w:left="714"/>
    </w:pPr>
    <w:rPr>
      <w:rFonts w:ascii="Arial" w:hAnsi="Arial"/>
    </w:rPr>
  </w:style>
  <w:style w:type="paragraph" w:styleId="p1" w:customStyle="1">
    <w:name w:val="p1"/>
    <w:basedOn w:val="Normal"/>
    <w:qFormat/>
    <w:rsid w:val="001d55b7"/>
    <w:pPr>
      <w:spacing w:lineRule="auto" w:line="240" w:before="0" w:after="0"/>
    </w:pPr>
    <w:rPr>
      <w:rFonts w:ascii="Times New Roman" w:hAnsi="Times New Roman" w:eastAsia="Times New Roman" w:cs="Times New Roman"/>
      <w:color w:val="244084"/>
      <w:kern w:val="0"/>
      <w:sz w:val="17"/>
      <w:szCs w:val="17"/>
      <w:lang w:eastAsia="en-GB"/>
      <w14:ligatures w14:val="none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9d7ac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9d7ac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b860df"/>
    <w:pPr>
      <w:spacing w:lineRule="auto" w:line="276" w:before="480" w:after="0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b860df"/>
    <w:pPr>
      <w:spacing w:before="0" w:after="0"/>
      <w:ind w:left="480"/>
    </w:pPr>
    <w:rPr>
      <w:rFonts w:ascii="Aptos" w:hAnsi="Aptos" w:asciiTheme="minorHAnsi" w:hAnsiTheme="minorHAnsi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860df"/>
    <w:pPr>
      <w:spacing w:before="120" w:after="0"/>
    </w:pPr>
    <w:rPr>
      <w:rFonts w:ascii="Aptos" w:hAnsi="Aptos"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b860df"/>
    <w:pPr>
      <w:spacing w:before="120" w:after="0"/>
      <w:ind w:left="240"/>
    </w:pPr>
    <w:rPr>
      <w:rFonts w:ascii="Aptos" w:hAnsi="Aptos" w:asciiTheme="minorHAnsi" w:hAnsiTheme="minorHAnsi"/>
      <w:b/>
      <w:bC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b860df"/>
    <w:pPr>
      <w:spacing w:before="0" w:after="0"/>
      <w:ind w:left="720"/>
    </w:pPr>
    <w:rPr>
      <w:rFonts w:ascii="Aptos" w:hAnsi="Aptos"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b860df"/>
    <w:pPr>
      <w:spacing w:before="0" w:after="0"/>
      <w:ind w:left="960"/>
    </w:pPr>
    <w:rPr>
      <w:rFonts w:ascii="Aptos" w:hAnsi="Aptos"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b860df"/>
    <w:pPr>
      <w:spacing w:before="0" w:after="0"/>
      <w:ind w:left="1200"/>
    </w:pPr>
    <w:rPr>
      <w:rFonts w:ascii="Aptos" w:hAnsi="Aptos"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b860df"/>
    <w:pPr>
      <w:spacing w:before="0" w:after="0"/>
      <w:ind w:left="1440"/>
    </w:pPr>
    <w:rPr>
      <w:rFonts w:ascii="Aptos" w:hAnsi="Aptos"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b860df"/>
    <w:pPr>
      <w:spacing w:before="0" w:after="0"/>
      <w:ind w:left="1680"/>
    </w:pPr>
    <w:rPr>
      <w:rFonts w:ascii="Aptos" w:hAnsi="Aptos"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b860df"/>
    <w:pPr>
      <w:spacing w:before="0" w:after="0"/>
      <w:ind w:left="1920"/>
    </w:pPr>
    <w:rPr>
      <w:rFonts w:ascii="Aptos" w:hAnsi="Aptos" w:asciiTheme="minorHAnsi" w:hAnsiTheme="minorHAnsi"/>
      <w:sz w:val="20"/>
      <w:szCs w:val="20"/>
    </w:rPr>
  </w:style>
  <w:style w:type="paragraph" w:styleId="HeaderLeft">
    <w:name w:val="Header Left"/>
    <w:basedOn w:val="Header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Application>LibreOffice/24.2.7.2$Linux_X86_64 LibreOffice_project/420$Build-2</Application>
  <AppVersion>15.0000</AppVersion>
  <Pages>13</Pages>
  <Words>1582</Words>
  <Characters>10129</Characters>
  <CharactersWithSpaces>11529</CharactersWithSpaces>
  <Paragraphs>172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2025-05-21T10:01:00Z</dcterms:created>
  <dc:creator>Rowan, Tom Fg Off (RAFAC-WW-N1W-1004)</dc:creator>
  <dc:description/>
  <dc:language>en-US</dc:language>
  <cp:lastModifiedBy/>
  <cp:lastPrinted>2025-06-02T09:35:00Z</cp:lastPrinted>
  <dcterms:modified xsi:type="dcterms:W3CDTF">2025-12-16T11:26:48Z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