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02028"/>
          <w:sz w:val="56"/>
        </w:rPr>
        <w:t>FuelChain Bolivia</w:t>
      </w:r>
    </w:p>
    <w:p>
      <w:pPr>
        <w:jc w:val="center"/>
      </w:pPr>
      <w:r>
        <w:rPr>
          <w:rFonts w:ascii="Calibri" w:hAnsi="Calibri" w:eastAsia="Calibri"/>
          <w:b/>
          <w:color w:val="D35A00"/>
          <w:sz w:val="28"/>
        </w:rPr>
        <w:t>Cada litro. Cada movimiento. Cada evidencia.</w:t>
      </w:r>
    </w:p>
    <w:p>
      <w:pPr>
        <w:jc w:val="center"/>
      </w:pPr>
      <w:r>
        <w:rPr>
          <w:rFonts w:ascii="Calibri" w:hAnsi="Calibri" w:eastAsia="Calibri"/>
          <w:b w:val="0"/>
          <w:color w:val="4D5F68"/>
          <w:sz w:val="20"/>
        </w:rPr>
        <w:t>Informe técnico del proyecto · Buildathon · 2026-09-10</w:t>
        <w:br/>
        <w:t>Documento DEMO / FUELCHAIN ABSTRACTION</w:t>
      </w:r>
    </w:p>
    <w:p>
      <w:pPr>
        <w:spacing w:after="160" w:before="0"/>
      </w:pPr>
      <w:r>
        <w:rPr>
          <w:rFonts w:ascii="Calibri" w:hAnsi="Calibri" w:eastAsia="Calibri"/>
          <w:b w:val="0"/>
          <w:sz w:val="22"/>
        </w:rPr>
        <w:t>Este informe describe el sistema construido, su arquitectura, dominio de negocio, capacidades demostrables, límites éticos/técnicos y cómo operarlo en vivo ante un jurado.</w:t>
      </w:r>
    </w:p>
    <w:p>
      <w:pPr>
        <w:pStyle w:val="Heading1"/>
      </w:pPr>
      <w:r>
        <w:rPr>
          <w:rFonts w:ascii="Calibri" w:hAnsi="Calibri" w:eastAsia="Calibri"/>
          <w:b/>
          <w:sz w:val="32"/>
        </w:rPr>
        <w:t>1. Resumen ejecutivo</w:t>
      </w:r>
    </w:p>
    <w:p>
      <w:pPr>
        <w:spacing w:after="160" w:before="0"/>
      </w:pPr>
      <w:r>
        <w:rPr>
          <w:rFonts w:ascii="Calibri" w:hAnsi="Calibri" w:eastAsia="Calibri"/>
          <w:b w:val="0"/>
          <w:sz w:val="22"/>
        </w:rPr>
        <w:t>FuelChain Bolivia es una plataforma de trazabilidad, reconciliación y auditoría de la cadena logística de combustible importado. El centro del modelo es el lote (FuelBatch), identificado como FC-BO-YYYY-######. El sistema registra custodia, documentos, calidad, mediciones (hoy simuladas), discrepancias, riesgo explicable, casos de auditoría humana y evidencia digital anclada en blockchain.</w:t>
      </w:r>
    </w:p>
    <w:p>
      <w:pPr>
        <w:spacing w:after="160" w:before="0"/>
      </w:pPr>
      <w:r>
        <w:rPr>
          <w:rFonts w:ascii="Calibri" w:hAnsi="Calibri" w:eastAsia="Calibri"/>
          <w:b w:val="0"/>
          <w:sz w:val="22"/>
        </w:rPr>
        <w:t>Importante: es un prototipo de hackathon. No es un sistema oficial de YPFB, ANH ni Aduana. No afirma que blockchain demuestre la existencia física de litros. Las anomalías son señales para auditoría, no sentencias de robo o corrupción. La IA explica; el auditor decide.</w:t>
      </w:r>
    </w:p>
    <w:p>
      <w:pPr>
        <w:pStyle w:val="Heading1"/>
      </w:pPr>
      <w:r>
        <w:rPr>
          <w:rFonts w:ascii="Calibri" w:hAnsi="Calibri" w:eastAsia="Calibri"/>
          <w:b/>
          <w:sz w:val="32"/>
        </w:rPr>
        <w:t>2. Problema que resuelve</w:t>
      </w:r>
    </w:p>
    <w:p>
      <w:pPr>
        <w:spacing w:after="160" w:before="0"/>
      </w:pPr>
      <w:r>
        <w:rPr>
          <w:rFonts w:ascii="Calibri" w:hAnsi="Calibri" w:eastAsia="Calibri"/>
          <w:b w:val="0"/>
          <w:sz w:val="22"/>
        </w:rPr>
        <w:t>En la importación de combustibles intervienen varios actores (proveedor, importador, transporte, aduana, depósito, laboratorio, auditor). La información suele estar fragmentada en documentos y bases aisladas. Eso dificulta responder con evidencia: qué lote es, quién lo tuvo, cuánto se declaró vs. cuánto se midió, qué documentos respaldan el movimiento y si hay discrepancia que merezca revisión humana.</w:t>
      </w:r>
    </w:p>
    <w:p>
      <w:pPr>
        <w:pStyle w:val="ListBullet"/>
      </w:pPr>
      <w:r>
        <w:rPr>
          <w:rFonts w:ascii="Calibri" w:hAnsi="Calibri" w:eastAsia="Calibri"/>
          <w:b w:val="0"/>
          <w:sz w:val="22"/>
        </w:rPr>
        <w:t>Unificar el seguimiento en un pasaporte digital por lote.</w:t>
      </w:r>
    </w:p>
    <w:p>
      <w:pPr>
        <w:pStyle w:val="ListBullet"/>
      </w:pPr>
      <w:r>
        <w:rPr>
          <w:rFonts w:ascii="Calibri" w:hAnsi="Calibri" w:eastAsia="Calibri"/>
          <w:b w:val="0"/>
          <w:sz w:val="22"/>
        </w:rPr>
        <w:t>Comparar volúmenes declarados, recibidos y medidos.</w:t>
      </w:r>
    </w:p>
    <w:p>
      <w:pPr>
        <w:pStyle w:val="ListBullet"/>
      </w:pPr>
      <w:r>
        <w:rPr>
          <w:rFonts w:ascii="Calibri" w:hAnsi="Calibri" w:eastAsia="Calibri"/>
          <w:b w:val="0"/>
          <w:sz w:val="22"/>
        </w:rPr>
        <w:t>Generar señales de discrepancia sin culpar automáticamente.</w:t>
      </w:r>
    </w:p>
    <w:p>
      <w:pPr>
        <w:pStyle w:val="ListBullet"/>
      </w:pPr>
      <w:r>
        <w:rPr>
          <w:rFonts w:ascii="Calibri" w:hAnsi="Calibri" w:eastAsia="Calibri"/>
          <w:b w:val="0"/>
          <w:sz w:val="22"/>
        </w:rPr>
        <w:t>Asistir al auditor con explicación de riesgo.</w:t>
      </w:r>
    </w:p>
    <w:p>
      <w:pPr>
        <w:pStyle w:val="ListBullet"/>
      </w:pPr>
      <w:r>
        <w:rPr>
          <w:rFonts w:ascii="Calibri" w:hAnsi="Calibri" w:eastAsia="Calibri"/>
          <w:b w:val="0"/>
          <w:sz w:val="22"/>
        </w:rPr>
        <w:t>Anclar hashes de eventos en una capa tamper-evident (blockchain).</w:t>
      </w:r>
    </w:p>
    <w:p>
      <w:pPr>
        <w:pStyle w:val="Heading1"/>
      </w:pPr>
      <w:r>
        <w:rPr>
          <w:rFonts w:ascii="Calibri" w:hAnsi="Calibri" w:eastAsia="Calibri"/>
          <w:b/>
          <w:sz w:val="32"/>
        </w:rPr>
        <w:t>3. Alcance y no-alcance</w:t>
      </w:r>
    </w:p>
    <w:p>
      <w:pPr>
        <w:pStyle w:val="Heading2"/>
      </w:pPr>
      <w:r>
        <w:rPr>
          <w:rFonts w:ascii="Calibri" w:hAnsi="Calibri" w:eastAsia="Calibri"/>
          <w:b/>
          <w:sz w:val="26"/>
        </w:rPr>
        <w:t>3.1 Incluido en el prototipo</w:t>
      </w:r>
    </w:p>
    <w:p>
      <w:pPr>
        <w:pStyle w:val="ListBullet"/>
      </w:pPr>
      <w:r>
        <w:rPr>
          <w:rFonts w:ascii="Calibri" w:hAnsi="Calibri" w:eastAsia="Calibri"/>
          <w:b w:val="0"/>
          <w:sz w:val="22"/>
        </w:rPr>
        <w:t>Monorepo pnpm con web (Next.js), API (NestJS), Prisma/PostgreSQL, contratos Hardhat.</w:t>
      </w:r>
    </w:p>
    <w:p>
      <w:pPr>
        <w:pStyle w:val="ListBullet"/>
      </w:pPr>
      <w:r>
        <w:rPr>
          <w:rFonts w:ascii="Calibri" w:hAnsi="Calibri" w:eastAsia="Calibri"/>
          <w:b w:val="0"/>
          <w:sz w:val="22"/>
        </w:rPr>
        <w:t>Dominio FuelBatch: custodia, autorizaciones, transporte, aduana, documentos, calidad, tanques, anomalías, auditorías.</w:t>
      </w:r>
    </w:p>
    <w:p>
      <w:pPr>
        <w:pStyle w:val="ListBullet"/>
      </w:pPr>
      <w:r>
        <w:rPr>
          <w:rFonts w:ascii="Calibri" w:hAnsi="Calibri" w:eastAsia="Calibri"/>
          <w:b w:val="0"/>
          <w:sz w:val="22"/>
        </w:rPr>
        <w:t>Dashboard web: Resumen, Lotes, Discrepancias, Auditorías, Evidencia.</w:t>
      </w:r>
    </w:p>
    <w:p>
      <w:pPr>
        <w:pStyle w:val="ListBullet"/>
      </w:pPr>
      <w:r>
        <w:rPr>
          <w:rFonts w:ascii="Calibri" w:hAnsi="Calibri" w:eastAsia="Calibri"/>
          <w:b w:val="0"/>
          <w:sz w:val="22"/>
        </w:rPr>
        <w:t>Seed DEMO con tres lotes narrativos (181, 182, 184).</w:t>
      </w:r>
    </w:p>
    <w:p>
      <w:pPr>
        <w:pStyle w:val="ListBullet"/>
      </w:pPr>
      <w:r>
        <w:rPr>
          <w:rFonts w:ascii="Calibri" w:hAnsi="Calibri" w:eastAsia="Calibri"/>
          <w:b w:val="0"/>
          <w:sz w:val="22"/>
        </w:rPr>
        <w:t>Anclado on-chain en vivo sobre Hardhat local (botón «Anclar ahora»).</w:t>
      </w:r>
    </w:p>
    <w:p>
      <w:pPr>
        <w:pStyle w:val="ListBullet"/>
      </w:pPr>
      <w:r>
        <w:rPr>
          <w:rFonts w:ascii="Calibri" w:hAnsi="Calibri" w:eastAsia="Calibri"/>
          <w:b w:val="0"/>
          <w:sz w:val="22"/>
        </w:rPr>
        <w:t>Mediciones vía SIMULATOR (ESP32 físico diferido).</w:t>
      </w:r>
    </w:p>
    <w:p>
      <w:pPr>
        <w:pStyle w:val="Heading2"/>
      </w:pPr>
      <w:r>
        <w:rPr>
          <w:rFonts w:ascii="Calibri" w:hAnsi="Calibri" w:eastAsia="Calibri"/>
          <w:b/>
          <w:sz w:val="26"/>
        </w:rPr>
        <w:t>3.2 Explicitamente fuera de alcance</w:t>
      </w:r>
    </w:p>
    <w:p>
      <w:pPr>
        <w:pStyle w:val="ListBullet"/>
      </w:pPr>
      <w:r>
        <w:rPr>
          <w:rFonts w:ascii="Calibri" w:hAnsi="Calibri" w:eastAsia="Calibri"/>
          <w:b w:val="0"/>
          <w:sz w:val="22"/>
        </w:rPr>
        <w:t>Integraciones reales con APIs gubernamentales (no inventadas).</w:t>
      </w:r>
    </w:p>
    <w:p>
      <w:pPr>
        <w:pStyle w:val="ListBullet"/>
      </w:pPr>
      <w:r>
        <w:rPr>
          <w:rFonts w:ascii="Calibri" w:hAnsi="Calibri" w:eastAsia="Calibri"/>
          <w:b w:val="0"/>
          <w:sz w:val="22"/>
        </w:rPr>
        <w:t>Certificación metrológica de sensores.</w:t>
      </w:r>
    </w:p>
    <w:p>
      <w:pPr>
        <w:pStyle w:val="ListBullet"/>
      </w:pPr>
      <w:r>
        <w:rPr>
          <w:rFonts w:ascii="Calibri" w:hAnsi="Calibri" w:eastAsia="Calibri"/>
          <w:b w:val="0"/>
          <w:sz w:val="22"/>
        </w:rPr>
        <w:t>Mainnet / fondos reales.</w:t>
      </w:r>
    </w:p>
    <w:p>
      <w:pPr>
        <w:pStyle w:val="ListBullet"/>
      </w:pPr>
      <w:r>
        <w:rPr>
          <w:rFonts w:ascii="Calibri" w:hAnsi="Calibri" w:eastAsia="Calibri"/>
          <w:b w:val="0"/>
          <w:sz w:val="22"/>
        </w:rPr>
        <w:t>Autenticación productiva (JWT placeholder).</w:t>
      </w:r>
    </w:p>
    <w:p>
      <w:pPr>
        <w:pStyle w:val="ListBullet"/>
      </w:pPr>
      <w:r>
        <w:rPr>
          <w:rFonts w:ascii="Calibri" w:hAnsi="Calibri" w:eastAsia="Calibri"/>
          <w:b w:val="0"/>
          <w:sz w:val="22"/>
        </w:rPr>
        <w:t>IPFS productivo (storage local P0).</w:t>
      </w:r>
    </w:p>
    <w:p>
      <w:pPr>
        <w:pStyle w:val="Heading1"/>
      </w:pPr>
      <w:r>
        <w:rPr>
          <w:rFonts w:ascii="Calibri" w:hAnsi="Calibri" w:eastAsia="Calibri"/>
          <w:b/>
          <w:sz w:val="32"/>
        </w:rPr>
        <w:t>4. Arquitectura</w:t>
      </w:r>
    </w:p>
    <w:p>
      <w:pPr>
        <w:spacing w:after="160" w:before="0"/>
      </w:pPr>
      <w:r>
        <w:rPr>
          <w:rFonts w:ascii="Calibri" w:hAnsi="Calibri" w:eastAsia="Calibri"/>
          <w:b w:val="0"/>
          <w:sz w:val="22"/>
        </w:rPr>
        <w:t>Separación de capas: PostgreSQL es la fuente de verdad operacional; blockchain es índice de integridad de eventos digitales; IoT aporta mediciones a reconciliar; la API orquesta; la web opera y demuestra.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Capa</w:t>
            </w:r>
          </w:p>
        </w:tc>
        <w:tc>
          <w:tcPr>
            <w:tcW w:type="dxa" w:w="3120"/>
          </w:tcPr>
          <w:p>
            <w:r>
              <w:rPr>
                <w:rFonts w:ascii="Calibri" w:hAnsi="Calibri" w:eastAsia="Calibri"/>
                <w:b/>
                <w:sz w:val="20"/>
              </w:rPr>
              <w:t>Tecnología</w:t>
            </w:r>
          </w:p>
        </w:tc>
        <w:tc>
          <w:tcPr>
            <w:tcW w:type="dxa" w:w="3120"/>
          </w:tcPr>
          <w:p>
            <w:r>
              <w:rPr>
                <w:rFonts w:ascii="Calibri" w:hAnsi="Calibri" w:eastAsia="Calibri"/>
                <w:b/>
                <w:sz w:val="20"/>
              </w:rPr>
              <w:t>Rol</w:t>
            </w:r>
          </w:p>
        </w:tc>
      </w:tr>
      <w:tr>
        <w:tc>
          <w:tcPr>
            <w:tcW w:type="dxa" w:w="3120"/>
          </w:tcPr>
          <w:p>
            <w:r>
              <w:rPr>
                <w:rFonts w:ascii="Calibri" w:hAnsi="Calibri" w:eastAsia="Calibri"/>
                <w:b w:val="0"/>
                <w:sz w:val="20"/>
              </w:rPr>
              <w:t>Web</w:t>
            </w:r>
          </w:p>
        </w:tc>
        <w:tc>
          <w:tcPr>
            <w:tcW w:type="dxa" w:w="3120"/>
          </w:tcPr>
          <w:p>
            <w:r>
              <w:rPr>
                <w:rFonts w:ascii="Calibri" w:hAnsi="Calibri" w:eastAsia="Calibri"/>
                <w:b w:val="0"/>
                <w:sz w:val="20"/>
              </w:rPr>
              <w:t>Next.js 15 + Tailwind</w:t>
            </w:r>
          </w:p>
        </w:tc>
        <w:tc>
          <w:tcPr>
            <w:tcW w:type="dxa" w:w="3120"/>
          </w:tcPr>
          <w:p>
            <w:r>
              <w:rPr>
                <w:rFonts w:ascii="Calibri" w:hAnsi="Calibri" w:eastAsia="Calibri"/>
                <w:b w:val="0"/>
                <w:sz w:val="20"/>
              </w:rPr>
              <w:t>Consola operador / demo jurado</w:t>
            </w:r>
          </w:p>
        </w:tc>
      </w:tr>
      <w:tr>
        <w:tc>
          <w:tcPr>
            <w:tcW w:type="dxa" w:w="3120"/>
          </w:tcPr>
          <w:p>
            <w:r>
              <w:rPr>
                <w:rFonts w:ascii="Calibri" w:hAnsi="Calibri" w:eastAsia="Calibri"/>
                <w:b w:val="0"/>
                <w:sz w:val="20"/>
              </w:rPr>
              <w:t>API</w:t>
            </w:r>
          </w:p>
        </w:tc>
        <w:tc>
          <w:tcPr>
            <w:tcW w:type="dxa" w:w="3120"/>
          </w:tcPr>
          <w:p>
            <w:r>
              <w:rPr>
                <w:rFonts w:ascii="Calibri" w:hAnsi="Calibri" w:eastAsia="Calibri"/>
                <w:b w:val="0"/>
                <w:sz w:val="20"/>
              </w:rPr>
              <w:t>NestJS 11</w:t>
            </w:r>
          </w:p>
        </w:tc>
        <w:tc>
          <w:tcPr>
            <w:tcW w:type="dxa" w:w="3120"/>
          </w:tcPr>
          <w:p>
            <w:r>
              <w:rPr>
                <w:rFonts w:ascii="Calibri" w:hAnsi="Calibri" w:eastAsia="Calibri"/>
                <w:b w:val="0"/>
                <w:sz w:val="20"/>
              </w:rPr>
              <w:t>Dominio, reconciliación, anclado</w:t>
            </w:r>
          </w:p>
        </w:tc>
      </w:tr>
      <w:tr>
        <w:tc>
          <w:tcPr>
            <w:tcW w:type="dxa" w:w="3120"/>
          </w:tcPr>
          <w:p>
            <w:r>
              <w:rPr>
                <w:rFonts w:ascii="Calibri" w:hAnsi="Calibri" w:eastAsia="Calibri"/>
                <w:b w:val="0"/>
                <w:sz w:val="20"/>
              </w:rPr>
              <w:t>DB</w:t>
            </w:r>
          </w:p>
        </w:tc>
        <w:tc>
          <w:tcPr>
            <w:tcW w:type="dxa" w:w="3120"/>
          </w:tcPr>
          <w:p>
            <w:r>
              <w:rPr>
                <w:rFonts w:ascii="Calibri" w:hAnsi="Calibri" w:eastAsia="Calibri"/>
                <w:b w:val="0"/>
                <w:sz w:val="20"/>
              </w:rPr>
              <w:t>PostgreSQL + Prisma</w:t>
            </w:r>
          </w:p>
        </w:tc>
        <w:tc>
          <w:tcPr>
            <w:tcW w:type="dxa" w:w="3120"/>
          </w:tcPr>
          <w:p>
            <w:r>
              <w:rPr>
                <w:rFonts w:ascii="Calibri" w:hAnsi="Calibri" w:eastAsia="Calibri"/>
                <w:b w:val="0"/>
                <w:sz w:val="20"/>
              </w:rPr>
              <w:t>Estado operacional</w:t>
            </w:r>
          </w:p>
        </w:tc>
      </w:tr>
      <w:tr>
        <w:tc>
          <w:tcPr>
            <w:tcW w:type="dxa" w:w="3120"/>
          </w:tcPr>
          <w:p>
            <w:r>
              <w:rPr>
                <w:rFonts w:ascii="Calibri" w:hAnsi="Calibri" w:eastAsia="Calibri"/>
                <w:b w:val="0"/>
                <w:sz w:val="20"/>
              </w:rPr>
              <w:t>Chain</w:t>
            </w:r>
          </w:p>
        </w:tc>
        <w:tc>
          <w:tcPr>
            <w:tcW w:type="dxa" w:w="3120"/>
          </w:tcPr>
          <w:p>
            <w:r>
              <w:rPr>
                <w:rFonts w:ascii="Calibri" w:hAnsi="Calibri" w:eastAsia="Calibri"/>
                <w:b w:val="0"/>
                <w:sz w:val="20"/>
              </w:rPr>
              <w:t>Solidity + Hardhat + viem</w:t>
            </w:r>
          </w:p>
        </w:tc>
        <w:tc>
          <w:tcPr>
            <w:tcW w:type="dxa" w:w="3120"/>
          </w:tcPr>
          <w:p>
            <w:r>
              <w:rPr>
                <w:rFonts w:ascii="Calibri" w:hAnsi="Calibri" w:eastAsia="Calibri"/>
                <w:b w:val="0"/>
                <w:sz w:val="20"/>
              </w:rPr>
              <w:t>Evidencia tamper-evident</w:t>
            </w:r>
          </w:p>
        </w:tc>
      </w:tr>
      <w:tr>
        <w:tc>
          <w:tcPr>
            <w:tcW w:type="dxa" w:w="3120"/>
          </w:tcPr>
          <w:p>
            <w:r>
              <w:rPr>
                <w:rFonts w:ascii="Calibri" w:hAnsi="Calibri" w:eastAsia="Calibri"/>
                <w:b w:val="0"/>
                <w:sz w:val="20"/>
              </w:rPr>
              <w:t>IoT</w:t>
            </w:r>
          </w:p>
        </w:tc>
        <w:tc>
          <w:tcPr>
            <w:tcW w:type="dxa" w:w="3120"/>
          </w:tcPr>
          <w:p>
            <w:r>
              <w:rPr>
                <w:rFonts w:ascii="Calibri" w:hAnsi="Calibri" w:eastAsia="Calibri"/>
                <w:b w:val="0"/>
                <w:sz w:val="20"/>
              </w:rPr>
              <w:t>MQTT / Mosquitto / simulator</w:t>
            </w:r>
          </w:p>
        </w:tc>
        <w:tc>
          <w:tcPr>
            <w:tcW w:type="dxa" w:w="3120"/>
          </w:tcPr>
          <w:p>
            <w:r>
              <w:rPr>
                <w:rFonts w:ascii="Calibri" w:hAnsi="Calibri" w:eastAsia="Calibri"/>
                <w:b w:val="0"/>
                <w:sz w:val="20"/>
              </w:rPr>
              <w:t>Mediciones DEMO</w:t>
            </w:r>
          </w:p>
        </w:tc>
      </w:tr>
      <w:tr>
        <w:tc>
          <w:tcPr>
            <w:tcW w:type="dxa" w:w="3120"/>
          </w:tcPr>
          <w:p>
            <w:r>
              <w:rPr>
                <w:rFonts w:ascii="Calibri" w:hAnsi="Calibri" w:eastAsia="Calibri"/>
                <w:b w:val="0"/>
                <w:sz w:val="20"/>
              </w:rPr>
              <w:t>Monorepo</w:t>
            </w:r>
          </w:p>
        </w:tc>
        <w:tc>
          <w:tcPr>
            <w:tcW w:type="dxa" w:w="3120"/>
          </w:tcPr>
          <w:p>
            <w:r>
              <w:rPr>
                <w:rFonts w:ascii="Calibri" w:hAnsi="Calibri" w:eastAsia="Calibri"/>
                <w:b w:val="0"/>
                <w:sz w:val="20"/>
              </w:rPr>
              <w:t>pnpm + Turborepo</w:t>
            </w:r>
          </w:p>
        </w:tc>
        <w:tc>
          <w:tcPr>
            <w:tcW w:type="dxa" w:w="3120"/>
          </w:tcPr>
          <w:p>
            <w:r>
              <w:rPr>
                <w:rFonts w:ascii="Calibri" w:hAnsi="Calibri" w:eastAsia="Calibri"/>
                <w:b w:val="0"/>
                <w:sz w:val="20"/>
              </w:rPr>
              <w:t>Gestión de paquetes y builds</w:t>
            </w:r>
          </w:p>
        </w:tc>
      </w:tr>
    </w:tbl>
    <w:p/>
    <w:p>
      <w:pPr>
        <w:spacing w:after="160" w:before="0"/>
      </w:pPr>
      <w:r>
        <w:rPr>
          <w:rFonts w:ascii="Calibri" w:hAnsi="Calibri" w:eastAsia="Calibri"/>
          <w:b/>
          <w:sz w:val="22"/>
        </w:rPr>
        <w:t>Estructura de carpetas principal:</w:t>
      </w:r>
    </w:p>
    <w:p>
      <w:pPr>
        <w:pStyle w:val="ListBullet"/>
      </w:pPr>
      <w:r>
        <w:rPr>
          <w:rFonts w:ascii="Calibri" w:hAnsi="Calibri" w:eastAsia="Calibri"/>
          <w:b w:val="0"/>
          <w:sz w:val="22"/>
        </w:rPr>
        <w:t>apps/web — interfaz FuelChain</w:t>
      </w:r>
    </w:p>
    <w:p>
      <w:pPr>
        <w:pStyle w:val="ListBullet"/>
      </w:pPr>
      <w:r>
        <w:rPr>
          <w:rFonts w:ascii="Calibri" w:hAnsi="Calibri" w:eastAsia="Calibri"/>
          <w:b w:val="0"/>
          <w:sz w:val="22"/>
        </w:rPr>
        <w:t>apps/api — API NestJS</w:t>
      </w:r>
    </w:p>
    <w:p>
      <w:pPr>
        <w:pStyle w:val="ListBullet"/>
      </w:pPr>
      <w:r>
        <w:rPr>
          <w:rFonts w:ascii="Calibri" w:hAnsi="Calibri" w:eastAsia="Calibri"/>
          <w:b w:val="0"/>
          <w:sz w:val="22"/>
        </w:rPr>
        <w:t>prisma/ — schema, migraciones, seed</w:t>
      </w:r>
    </w:p>
    <w:p>
      <w:pPr>
        <w:pStyle w:val="ListBullet"/>
      </w:pPr>
      <w:r>
        <w:rPr>
          <w:rFonts w:ascii="Calibri" w:hAnsi="Calibri" w:eastAsia="Calibri"/>
          <w:b w:val="0"/>
          <w:sz w:val="22"/>
        </w:rPr>
        <w:t>contracts/ — FuelChain.sol, Hardhat, deploy</w:t>
      </w:r>
    </w:p>
    <w:p>
      <w:pPr>
        <w:pStyle w:val="ListBullet"/>
      </w:pPr>
      <w:r>
        <w:rPr>
          <w:rFonts w:ascii="Calibri" w:hAnsi="Calibri" w:eastAsia="Calibri"/>
          <w:b w:val="0"/>
          <w:sz w:val="22"/>
        </w:rPr>
        <w:t>packages/ — shared / config</w:t>
      </w:r>
    </w:p>
    <w:p>
      <w:pPr>
        <w:pStyle w:val="ListBullet"/>
      </w:pPr>
      <w:r>
        <w:rPr>
          <w:rFonts w:ascii="Calibri" w:hAnsi="Calibri" w:eastAsia="Calibri"/>
          <w:b w:val="0"/>
          <w:sz w:val="22"/>
        </w:rPr>
        <w:t>iot/ — simulador</w:t>
      </w:r>
    </w:p>
    <w:p>
      <w:pPr>
        <w:pStyle w:val="ListBullet"/>
      </w:pPr>
      <w:r>
        <w:rPr>
          <w:rFonts w:ascii="Calibri" w:hAnsi="Calibri" w:eastAsia="Calibri"/>
          <w:b w:val="0"/>
          <w:sz w:val="22"/>
        </w:rPr>
        <w:t>docs/ — arquitectura, proceso Bolivia, guía demo, este informe</w:t>
      </w:r>
    </w:p>
    <w:p>
      <w:pPr>
        <w:pStyle w:val="Heading1"/>
      </w:pPr>
      <w:r>
        <w:rPr>
          <w:rFonts w:ascii="Calibri" w:hAnsi="Calibri" w:eastAsia="Calibri"/>
          <w:b/>
          <w:sz w:val="32"/>
        </w:rPr>
        <w:t>5. Modelo de dominio</w:t>
      </w:r>
    </w:p>
    <w:p>
      <w:pPr>
        <w:spacing w:after="160" w:before="0"/>
      </w:pPr>
      <w:r>
        <w:rPr>
          <w:rFonts w:ascii="Calibri" w:hAnsi="Calibri" w:eastAsia="Calibri"/>
          <w:b w:val="0"/>
          <w:sz w:val="22"/>
        </w:rPr>
        <w:t>La unidad central es FuelBatch. A su alrededor cuelgan eventos de custodia, autorizaciones de importación, transportes, registros aduaneros, documentos (hash), calidad/lab, mediciones de tanque, anomalías, casos de auditoría y anclas blockchain.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Concepto</w:t>
            </w:r>
          </w:p>
        </w:tc>
        <w:tc>
          <w:tcPr>
            <w:tcW w:type="dxa" w:w="4680"/>
          </w:tcPr>
          <w:p>
            <w:r>
              <w:rPr>
                <w:rFonts w:ascii="Calibri" w:hAnsi="Calibri" w:eastAsia="Calibri"/>
                <w:b/>
                <w:sz w:val="20"/>
              </w:rPr>
              <w:t>Descripción</w:t>
            </w:r>
          </w:p>
        </w:tc>
      </w:tr>
      <w:tr>
        <w:tc>
          <w:tcPr>
            <w:tcW w:type="dxa" w:w="4680"/>
          </w:tcPr>
          <w:p>
            <w:r>
              <w:rPr>
                <w:rFonts w:ascii="Calibri" w:hAnsi="Calibri" w:eastAsia="Calibri"/>
                <w:b w:val="0"/>
                <w:sz w:val="20"/>
              </w:rPr>
              <w:t>FuelBatch</w:t>
            </w:r>
          </w:p>
        </w:tc>
        <w:tc>
          <w:tcPr>
            <w:tcW w:type="dxa" w:w="4680"/>
          </w:tcPr>
          <w:p>
            <w:r>
              <w:rPr>
                <w:rFonts w:ascii="Calibri" w:hAnsi="Calibri" w:eastAsia="Calibri"/>
                <w:b w:val="0"/>
                <w:sz w:val="20"/>
              </w:rPr>
              <w:t>Lote FC-BO-… con producto, volumen, origen, riesgo, estado</w:t>
            </w:r>
          </w:p>
        </w:tc>
      </w:tr>
      <w:tr>
        <w:tc>
          <w:tcPr>
            <w:tcW w:type="dxa" w:w="4680"/>
          </w:tcPr>
          <w:p>
            <w:r>
              <w:rPr>
                <w:rFonts w:ascii="Calibri" w:hAnsi="Calibri" w:eastAsia="Calibri"/>
                <w:b w:val="0"/>
                <w:sz w:val="20"/>
              </w:rPr>
              <w:t>CustodyEvent</w:t>
            </w:r>
          </w:p>
        </w:tc>
        <w:tc>
          <w:tcPr>
            <w:tcW w:type="dxa" w:w="4680"/>
          </w:tcPr>
          <w:p>
            <w:r>
              <w:rPr>
                <w:rFonts w:ascii="Calibri" w:hAnsi="Calibri" w:eastAsia="Calibri"/>
                <w:b w:val="0"/>
                <w:sz w:val="20"/>
              </w:rPr>
              <w:t>Eslabón de la cadena (creación, tránsito, frontera, recepción, etc.)</w:t>
            </w:r>
          </w:p>
        </w:tc>
      </w:tr>
      <w:tr>
        <w:tc>
          <w:tcPr>
            <w:tcW w:type="dxa" w:w="4680"/>
          </w:tcPr>
          <w:p>
            <w:r>
              <w:rPr>
                <w:rFonts w:ascii="Calibri" w:hAnsi="Calibri" w:eastAsia="Calibri"/>
                <w:b w:val="0"/>
                <w:sz w:val="20"/>
              </w:rPr>
              <w:t>Anomaly</w:t>
            </w:r>
          </w:p>
        </w:tc>
        <w:tc>
          <w:tcPr>
            <w:tcW w:type="dxa" w:w="4680"/>
          </w:tcPr>
          <w:p>
            <w:r>
              <w:rPr>
                <w:rFonts w:ascii="Calibri" w:hAnsi="Calibri" w:eastAsia="Calibri"/>
                <w:b w:val="0"/>
                <w:sz w:val="20"/>
              </w:rPr>
              <w:t>Discrepancia cuantitativa/documental — señal, no veredicto</w:t>
            </w:r>
          </w:p>
        </w:tc>
      </w:tr>
      <w:tr>
        <w:tc>
          <w:tcPr>
            <w:tcW w:type="dxa" w:w="4680"/>
          </w:tcPr>
          <w:p>
            <w:r>
              <w:rPr>
                <w:rFonts w:ascii="Calibri" w:hAnsi="Calibri" w:eastAsia="Calibri"/>
                <w:b w:val="0"/>
                <w:sz w:val="20"/>
              </w:rPr>
              <w:t>AuditCase</w:t>
            </w:r>
          </w:p>
        </w:tc>
        <w:tc>
          <w:tcPr>
            <w:tcW w:type="dxa" w:w="4680"/>
          </w:tcPr>
          <w:p>
            <w:r>
              <w:rPr>
                <w:rFonts w:ascii="Calibri" w:hAnsi="Calibri" w:eastAsia="Calibri"/>
                <w:b w:val="0"/>
                <w:sz w:val="20"/>
              </w:rPr>
              <w:t>Caso humano abierto a partir de anomalías</w:t>
            </w:r>
          </w:p>
        </w:tc>
      </w:tr>
      <w:tr>
        <w:tc>
          <w:tcPr>
            <w:tcW w:type="dxa" w:w="4680"/>
          </w:tcPr>
          <w:p>
            <w:r>
              <w:rPr>
                <w:rFonts w:ascii="Calibri" w:hAnsi="Calibri" w:eastAsia="Calibri"/>
                <w:b w:val="0"/>
                <w:sz w:val="20"/>
              </w:rPr>
              <w:t>BlockchainAnchor</w:t>
            </w:r>
          </w:p>
        </w:tc>
        <w:tc>
          <w:tcPr>
            <w:tcW w:type="dxa" w:w="4680"/>
          </w:tcPr>
          <w:p>
            <w:r>
              <w:rPr>
                <w:rFonts w:ascii="Calibri" w:hAnsi="Calibri" w:eastAsia="Calibri"/>
                <w:b w:val="0"/>
                <w:sz w:val="20"/>
              </w:rPr>
              <w:t>Índice off-chain de txHash / dataHash / bloque</w:t>
            </w:r>
          </w:p>
        </w:tc>
      </w:tr>
      <w:tr>
        <w:tc>
          <w:tcPr>
            <w:tcW w:type="dxa" w:w="4680"/>
          </w:tcPr>
          <w:p>
            <w:r>
              <w:rPr>
                <w:rFonts w:ascii="Calibri" w:hAnsi="Calibri" w:eastAsia="Calibri"/>
                <w:b w:val="0"/>
                <w:sz w:val="20"/>
              </w:rPr>
              <w:t>Measurement</w:t>
            </w:r>
          </w:p>
        </w:tc>
        <w:tc>
          <w:tcPr>
            <w:tcW w:type="dxa" w:w="4680"/>
          </w:tcPr>
          <w:p>
            <w:r>
              <w:rPr>
                <w:rFonts w:ascii="Calibri" w:hAnsi="Calibri" w:eastAsia="Calibri"/>
                <w:b w:val="0"/>
                <w:sz w:val="20"/>
              </w:rPr>
              <w:t>Lectura SIMULATOR (o IoT futuro) asociada a tanque/lote</w:t>
            </w:r>
          </w:p>
        </w:tc>
      </w:tr>
    </w:tbl>
    <w:p/>
    <w:p>
      <w:pPr>
        <w:pStyle w:val="Heading1"/>
      </w:pPr>
      <w:r>
        <w:rPr>
          <w:rFonts w:ascii="Calibri" w:hAnsi="Calibri" w:eastAsia="Calibri"/>
          <w:b/>
          <w:sz w:val="32"/>
        </w:rPr>
        <w:t>6. Datos DEMO (seed)</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Código</w:t>
            </w:r>
          </w:p>
        </w:tc>
        <w:tc>
          <w:tcPr>
            <w:tcW w:type="dxa" w:w="3120"/>
          </w:tcPr>
          <w:p>
            <w:r>
              <w:rPr>
                <w:rFonts w:ascii="Calibri" w:hAnsi="Calibri" w:eastAsia="Calibri"/>
                <w:b/>
                <w:sz w:val="20"/>
              </w:rPr>
              <w:t>Riesgo / estado</w:t>
            </w:r>
          </w:p>
        </w:tc>
        <w:tc>
          <w:tcPr>
            <w:tcW w:type="dxa" w:w="3120"/>
          </w:tcPr>
          <w:p>
            <w:r>
              <w:rPr>
                <w:rFonts w:ascii="Calibri" w:hAnsi="Calibri" w:eastAsia="Calibri"/>
                <w:b/>
                <w:sz w:val="20"/>
              </w:rPr>
              <w:t>Historia</w:t>
            </w:r>
          </w:p>
        </w:tc>
      </w:tr>
      <w:tr>
        <w:tc>
          <w:tcPr>
            <w:tcW w:type="dxa" w:w="3120"/>
          </w:tcPr>
          <w:p>
            <w:r>
              <w:rPr>
                <w:rFonts w:ascii="Calibri" w:hAnsi="Calibri" w:eastAsia="Calibri"/>
                <w:b w:val="0"/>
                <w:sz w:val="20"/>
              </w:rPr>
              <w:t>FC-BO-2026-000181</w:t>
            </w:r>
          </w:p>
        </w:tc>
        <w:tc>
          <w:tcPr>
            <w:tcW w:type="dxa" w:w="3120"/>
          </w:tcPr>
          <w:p>
            <w:r>
              <w:rPr>
                <w:rFonts w:ascii="Calibri" w:hAnsi="Calibri" w:eastAsia="Calibri"/>
                <w:b w:val="0"/>
                <w:sz w:val="20"/>
              </w:rPr>
              <w:t>LOW / COMPLETED</w:t>
            </w:r>
          </w:p>
        </w:tc>
        <w:tc>
          <w:tcPr>
            <w:tcW w:type="dxa" w:w="3120"/>
          </w:tcPr>
          <w:p>
            <w:r>
              <w:rPr>
                <w:rFonts w:ascii="Calibri" w:hAnsi="Calibri" w:eastAsia="Calibri"/>
                <w:b w:val="0"/>
                <w:sz w:val="20"/>
              </w:rPr>
              <w:t>Camino feliz</w:t>
            </w:r>
          </w:p>
        </w:tc>
      </w:tr>
      <w:tr>
        <w:tc>
          <w:tcPr>
            <w:tcW w:type="dxa" w:w="3120"/>
          </w:tcPr>
          <w:p>
            <w:r>
              <w:rPr>
                <w:rFonts w:ascii="Calibri" w:hAnsi="Calibri" w:eastAsia="Calibri"/>
                <w:b w:val="0"/>
                <w:sz w:val="20"/>
              </w:rPr>
              <w:t>FC-BO-2026-000182</w:t>
            </w:r>
          </w:p>
        </w:tc>
        <w:tc>
          <w:tcPr>
            <w:tcW w:type="dxa" w:w="3120"/>
          </w:tcPr>
          <w:p>
            <w:r>
              <w:rPr>
                <w:rFonts w:ascii="Calibri" w:hAnsi="Calibri" w:eastAsia="Calibri"/>
                <w:b w:val="0"/>
                <w:sz w:val="20"/>
              </w:rPr>
              <w:t>MEDIUM / IN_TRANSIT</w:t>
            </w:r>
          </w:p>
        </w:tc>
        <w:tc>
          <w:tcPr>
            <w:tcW w:type="dxa" w:w="3120"/>
          </w:tcPr>
          <w:p>
            <w:r>
              <w:rPr>
                <w:rFonts w:ascii="Calibri" w:hAnsi="Calibri" w:eastAsia="Calibri"/>
                <w:b w:val="0"/>
                <w:sz w:val="20"/>
              </w:rPr>
              <w:t>En tránsito</w:t>
            </w:r>
          </w:p>
        </w:tc>
      </w:tr>
      <w:tr>
        <w:tc>
          <w:tcPr>
            <w:tcW w:type="dxa" w:w="3120"/>
          </w:tcPr>
          <w:p>
            <w:r>
              <w:rPr>
                <w:rFonts w:ascii="Calibri" w:hAnsi="Calibri" w:eastAsia="Calibri"/>
                <w:b w:val="0"/>
                <w:sz w:val="20"/>
              </w:rPr>
              <w:t>FC-BO-2026-000184</w:t>
            </w:r>
          </w:p>
        </w:tc>
        <w:tc>
          <w:tcPr>
            <w:tcW w:type="dxa" w:w="3120"/>
          </w:tcPr>
          <w:p>
            <w:r>
              <w:rPr>
                <w:rFonts w:ascii="Calibri" w:hAnsi="Calibri" w:eastAsia="Calibri"/>
                <w:b w:val="0"/>
                <w:sz w:val="20"/>
              </w:rPr>
              <w:t>HIGH / AUDIT_REQUIRED</w:t>
            </w:r>
          </w:p>
        </w:tc>
        <w:tc>
          <w:tcPr>
            <w:tcW w:type="dxa" w:w="3120"/>
          </w:tcPr>
          <w:p>
            <w:r>
              <w:rPr>
                <w:rFonts w:ascii="Calibri" w:hAnsi="Calibri" w:eastAsia="Calibri"/>
                <w:b w:val="0"/>
                <w:sz w:val="20"/>
              </w:rPr>
              <w:t>Caso estrella: Declared 100000 → Received 99900 → Stored 98700 → SIMULATOR 98650 + anomalía + auditoría</w:t>
            </w:r>
          </w:p>
        </w:tc>
      </w:tr>
    </w:tbl>
    <w:p/>
    <w:p>
      <w:pPr>
        <w:spacing w:after="160" w:before="0"/>
      </w:pPr>
      <w:r>
        <w:rPr>
          <w:rFonts w:ascii="Calibri" w:hAnsi="Calibri" w:eastAsia="Calibri"/>
          <w:b w:val="0"/>
          <w:sz w:val="22"/>
        </w:rPr>
        <w:t>Frase clave ante el jurado: no decimos «robo». Decimos ANOMALY / DISCREPANCY: puede ser medición, calibración, temperatura, documentación u otros factores.</w:t>
      </w:r>
    </w:p>
    <w:p>
      <w:pPr>
        <w:pStyle w:val="Heading1"/>
      </w:pPr>
      <w:r>
        <w:rPr>
          <w:rFonts w:ascii="Calibri" w:hAnsi="Calibri" w:eastAsia="Calibri"/>
          <w:b/>
          <w:sz w:val="32"/>
        </w:rPr>
        <w:t>7. API (principales endpoints)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Método / ruta</w:t>
            </w:r>
          </w:p>
        </w:tc>
        <w:tc>
          <w:tcPr>
            <w:tcW w:type="dxa" w:w="4680"/>
          </w:tcPr>
          <w:p>
            <w:r>
              <w:rPr>
                <w:rFonts w:ascii="Calibri" w:hAnsi="Calibri" w:eastAsia="Calibri"/>
                <w:b/>
                <w:sz w:val="20"/>
              </w:rPr>
              <w:t>Uso</w:t>
            </w:r>
          </w:p>
        </w:tc>
      </w:tr>
      <w:tr>
        <w:tc>
          <w:tcPr>
            <w:tcW w:type="dxa" w:w="4680"/>
          </w:tcPr>
          <w:p>
            <w:r>
              <w:rPr>
                <w:rFonts w:ascii="Calibri" w:hAnsi="Calibri" w:eastAsia="Calibri"/>
                <w:b w:val="0"/>
                <w:sz w:val="20"/>
              </w:rPr>
              <w:t>GET /health</w:t>
            </w:r>
          </w:p>
        </w:tc>
        <w:tc>
          <w:tcPr>
            <w:tcW w:type="dxa" w:w="4680"/>
          </w:tcPr>
          <w:p>
            <w:r>
              <w:rPr>
                <w:rFonts w:ascii="Calibri" w:hAnsi="Calibri" w:eastAsia="Calibri"/>
                <w:b w:val="0"/>
                <w:sz w:val="20"/>
              </w:rPr>
              <w:t>Salud API + DB</w:t>
            </w:r>
          </w:p>
        </w:tc>
      </w:tr>
      <w:tr>
        <w:tc>
          <w:tcPr>
            <w:tcW w:type="dxa" w:w="4680"/>
          </w:tcPr>
          <w:p>
            <w:r>
              <w:rPr>
                <w:rFonts w:ascii="Calibri" w:hAnsi="Calibri" w:eastAsia="Calibri"/>
                <w:b w:val="0"/>
                <w:sz w:val="20"/>
              </w:rPr>
              <w:t>GET /dashboard/kpis</w:t>
            </w:r>
          </w:p>
        </w:tc>
        <w:tc>
          <w:tcPr>
            <w:tcW w:type="dxa" w:w="4680"/>
          </w:tcPr>
          <w:p>
            <w:r>
              <w:rPr>
                <w:rFonts w:ascii="Calibri" w:hAnsi="Calibri" w:eastAsia="Calibri"/>
                <w:b w:val="0"/>
                <w:sz w:val="20"/>
              </w:rPr>
              <w:t>KPIs del resumen</w:t>
            </w:r>
          </w:p>
        </w:tc>
      </w:tr>
      <w:tr>
        <w:tc>
          <w:tcPr>
            <w:tcW w:type="dxa" w:w="4680"/>
          </w:tcPr>
          <w:p>
            <w:r>
              <w:rPr>
                <w:rFonts w:ascii="Calibri" w:hAnsi="Calibri" w:eastAsia="Calibri"/>
                <w:b w:val="0"/>
                <w:sz w:val="20"/>
              </w:rPr>
              <w:t>GET /batches</w:t>
            </w:r>
          </w:p>
        </w:tc>
        <w:tc>
          <w:tcPr>
            <w:tcW w:type="dxa" w:w="4680"/>
          </w:tcPr>
          <w:p>
            <w:r>
              <w:rPr>
                <w:rFonts w:ascii="Calibri" w:hAnsi="Calibri" w:eastAsia="Calibri"/>
                <w:b w:val="0"/>
                <w:sz w:val="20"/>
              </w:rPr>
              <w:t>Listado y filtros</w:t>
            </w:r>
          </w:p>
        </w:tc>
      </w:tr>
      <w:tr>
        <w:tc>
          <w:tcPr>
            <w:tcW w:type="dxa" w:w="4680"/>
          </w:tcPr>
          <w:p>
            <w:r>
              <w:rPr>
                <w:rFonts w:ascii="Calibri" w:hAnsi="Calibri" w:eastAsia="Calibri"/>
                <w:b w:val="0"/>
                <w:sz w:val="20"/>
              </w:rPr>
              <w:t>GET /batches/:idOrCode/passport</w:t>
            </w:r>
          </w:p>
        </w:tc>
        <w:tc>
          <w:tcPr>
            <w:tcW w:type="dxa" w:w="4680"/>
          </w:tcPr>
          <w:p>
            <w:r>
              <w:rPr>
                <w:rFonts w:ascii="Calibri" w:hAnsi="Calibri" w:eastAsia="Calibri"/>
                <w:b w:val="0"/>
                <w:sz w:val="20"/>
              </w:rPr>
              <w:t>Pasaporte digital del lote</w:t>
            </w:r>
          </w:p>
        </w:tc>
      </w:tr>
      <w:tr>
        <w:tc>
          <w:tcPr>
            <w:tcW w:type="dxa" w:w="4680"/>
          </w:tcPr>
          <w:p>
            <w:r>
              <w:rPr>
                <w:rFonts w:ascii="Calibri" w:hAnsi="Calibri" w:eastAsia="Calibri"/>
                <w:b w:val="0"/>
                <w:sz w:val="20"/>
              </w:rPr>
              <w:t>GET /anomalies</w:t>
            </w:r>
          </w:p>
        </w:tc>
        <w:tc>
          <w:tcPr>
            <w:tcW w:type="dxa" w:w="4680"/>
          </w:tcPr>
          <w:p>
            <w:r>
              <w:rPr>
                <w:rFonts w:ascii="Calibri" w:hAnsi="Calibri" w:eastAsia="Calibri"/>
                <w:b w:val="0"/>
                <w:sz w:val="20"/>
              </w:rPr>
              <w:t>Centro de discrepancias</w:t>
            </w:r>
          </w:p>
        </w:tc>
      </w:tr>
      <w:tr>
        <w:tc>
          <w:tcPr>
            <w:tcW w:type="dxa" w:w="4680"/>
          </w:tcPr>
          <w:p>
            <w:r>
              <w:rPr>
                <w:rFonts w:ascii="Calibri" w:hAnsi="Calibri" w:eastAsia="Calibri"/>
                <w:b w:val="0"/>
                <w:sz w:val="20"/>
              </w:rPr>
              <w:t>GET /audits</w:t>
            </w:r>
          </w:p>
        </w:tc>
        <w:tc>
          <w:tcPr>
            <w:tcW w:type="dxa" w:w="4680"/>
          </w:tcPr>
          <w:p>
            <w:r>
              <w:rPr>
                <w:rFonts w:ascii="Calibri" w:hAnsi="Calibri" w:eastAsia="Calibri"/>
                <w:b w:val="0"/>
                <w:sz w:val="20"/>
              </w:rPr>
              <w:t>Casos de auditoría</w:t>
            </w:r>
          </w:p>
        </w:tc>
      </w:tr>
      <w:tr>
        <w:tc>
          <w:tcPr>
            <w:tcW w:type="dxa" w:w="4680"/>
          </w:tcPr>
          <w:p>
            <w:r>
              <w:rPr>
                <w:rFonts w:ascii="Calibri" w:hAnsi="Calibri" w:eastAsia="Calibri"/>
                <w:b w:val="0"/>
                <w:sz w:val="20"/>
              </w:rPr>
              <w:t>GET /blockchain/anchors</w:t>
            </w:r>
          </w:p>
        </w:tc>
        <w:tc>
          <w:tcPr>
            <w:tcW w:type="dxa" w:w="4680"/>
          </w:tcPr>
          <w:p>
            <w:r>
              <w:rPr>
                <w:rFonts w:ascii="Calibri" w:hAnsi="Calibri" w:eastAsia="Calibri"/>
                <w:b w:val="0"/>
                <w:sz w:val="20"/>
              </w:rPr>
              <w:t>Índice de evidencia</w:t>
            </w:r>
          </w:p>
        </w:tc>
      </w:tr>
      <w:tr>
        <w:tc>
          <w:tcPr>
            <w:tcW w:type="dxa" w:w="4680"/>
          </w:tcPr>
          <w:p>
            <w:r>
              <w:rPr>
                <w:rFonts w:ascii="Calibri" w:hAnsi="Calibri" w:eastAsia="Calibri"/>
                <w:b w:val="0"/>
                <w:sz w:val="20"/>
              </w:rPr>
              <w:t>GET /blockchain/status</w:t>
            </w:r>
          </w:p>
        </w:tc>
        <w:tc>
          <w:tcPr>
            <w:tcW w:type="dxa" w:w="4680"/>
          </w:tcPr>
          <w:p>
            <w:r>
              <w:rPr>
                <w:rFonts w:ascii="Calibri" w:hAnsi="Calibri" w:eastAsia="Calibri"/>
                <w:b w:val="0"/>
                <w:sz w:val="20"/>
              </w:rPr>
              <w:t>Estado live de Hardhat/contrato</w:t>
            </w:r>
          </w:p>
        </w:tc>
      </w:tr>
      <w:tr>
        <w:tc>
          <w:tcPr>
            <w:tcW w:type="dxa" w:w="4680"/>
          </w:tcPr>
          <w:p>
            <w:r>
              <w:rPr>
                <w:rFonts w:ascii="Calibri" w:hAnsi="Calibri" w:eastAsia="Calibri"/>
                <w:b w:val="0"/>
                <w:sz w:val="20"/>
              </w:rPr>
              <w:t>POST /blockchain/anchor</w:t>
            </w:r>
          </w:p>
        </w:tc>
        <w:tc>
          <w:tcPr>
            <w:tcW w:type="dxa" w:w="4680"/>
          </w:tcPr>
          <w:p>
            <w:r>
              <w:rPr>
                <w:rFonts w:ascii="Calibri" w:hAnsi="Calibri" w:eastAsia="Calibri"/>
                <w:b w:val="0"/>
                <w:sz w:val="20"/>
              </w:rPr>
              <w:t>Anclar evento on-chain en vivo</w:t>
            </w:r>
          </w:p>
        </w:tc>
      </w:tr>
      <w:tr>
        <w:tc>
          <w:tcPr>
            <w:tcW w:type="dxa" w:w="4680"/>
          </w:tcPr>
          <w:p>
            <w:r>
              <w:rPr>
                <w:rFonts w:ascii="Calibri" w:hAnsi="Calibri" w:eastAsia="Calibri"/>
                <w:b w:val="0"/>
                <w:sz w:val="20"/>
              </w:rPr>
              <w:t>GET /blockchain/verify/:txHash</w:t>
            </w:r>
          </w:p>
        </w:tc>
        <w:tc>
          <w:tcPr>
            <w:tcW w:type="dxa" w:w="4680"/>
          </w:tcPr>
          <w:p>
            <w:r>
              <w:rPr>
                <w:rFonts w:ascii="Calibri" w:hAnsi="Calibri" w:eastAsia="Calibri"/>
                <w:b w:val="0"/>
                <w:sz w:val="20"/>
              </w:rPr>
              <w:t>Verificar receipt</w:t>
            </w:r>
          </w:p>
        </w:tc>
      </w:tr>
    </w:tbl>
    <w:p/>
    <w:p>
      <w:pPr>
        <w:pStyle w:val="Heading1"/>
      </w:pPr>
      <w:r>
        <w:rPr>
          <w:rFonts w:ascii="Calibri" w:hAnsi="Calibri" w:eastAsia="Calibri"/>
          <w:b/>
          <w:sz w:val="32"/>
        </w:rPr>
        <w:t>8. Interfaz web</w:t>
      </w:r>
    </w:p>
    <w:p>
      <w:pPr>
        <w:spacing w:after="160" w:before="0"/>
      </w:pPr>
      <w:r>
        <w:rPr>
          <w:rFonts w:ascii="Calibri" w:hAnsi="Calibri" w:eastAsia="Calibri"/>
          <w:b w:val="0"/>
          <w:sz w:val="22"/>
        </w:rPr>
        <w:t>Dirección visual: «despacho diurno / patio de tanques». Tipografía Chivo + IBM Plex Sans. Marca FuelChain BOLIVIA dominante en el mástil. Páginas: Resumen (medidor de tanque), Lotes, Discrepancias, Auditorías, Evidencia (panel Anclar ahora).</w:t>
      </w:r>
    </w:p>
    <w:p>
      <w:pPr>
        <w:pStyle w:val="ListBullet"/>
      </w:pPr>
      <w:r>
        <w:rPr>
          <w:rFonts w:ascii="Calibri" w:hAnsi="Calibri" w:eastAsia="Calibri"/>
          <w:b w:val="0"/>
          <w:sz w:val="22"/>
        </w:rPr>
        <w:t>http://localhost:3000/ — Resumen</w:t>
      </w:r>
    </w:p>
    <w:p>
      <w:pPr>
        <w:pStyle w:val="ListBullet"/>
      </w:pPr>
      <w:r>
        <w:rPr>
          <w:rFonts w:ascii="Calibri" w:hAnsi="Calibri" w:eastAsia="Calibri"/>
          <w:b w:val="0"/>
          <w:sz w:val="22"/>
        </w:rPr>
        <w:t>http://localhost:3000/batches — Lotes</w:t>
      </w:r>
    </w:p>
    <w:p>
      <w:pPr>
        <w:pStyle w:val="ListBullet"/>
      </w:pPr>
      <w:r>
        <w:rPr>
          <w:rFonts w:ascii="Calibri" w:hAnsi="Calibri" w:eastAsia="Calibri"/>
          <w:b w:val="0"/>
          <w:sz w:val="22"/>
        </w:rPr>
        <w:t>http://localhost:3000/batches/FC-BO-2026-000184 — Pasaporte del caso estrella</w:t>
      </w:r>
    </w:p>
    <w:p>
      <w:pPr>
        <w:pStyle w:val="ListBullet"/>
      </w:pPr>
      <w:r>
        <w:rPr>
          <w:rFonts w:ascii="Calibri" w:hAnsi="Calibri" w:eastAsia="Calibri"/>
          <w:b w:val="0"/>
          <w:sz w:val="22"/>
        </w:rPr>
        <w:t>http://localhost:3000/anomalies — Discrepancias</w:t>
      </w:r>
    </w:p>
    <w:p>
      <w:pPr>
        <w:pStyle w:val="ListBullet"/>
      </w:pPr>
      <w:r>
        <w:rPr>
          <w:rFonts w:ascii="Calibri" w:hAnsi="Calibri" w:eastAsia="Calibri"/>
          <w:b w:val="0"/>
          <w:sz w:val="22"/>
        </w:rPr>
        <w:t>http://localhost:3000/audits — Auditorías</w:t>
      </w:r>
    </w:p>
    <w:p>
      <w:pPr>
        <w:pStyle w:val="ListBullet"/>
      </w:pPr>
      <w:r>
        <w:rPr>
          <w:rFonts w:ascii="Calibri" w:hAnsi="Calibri" w:eastAsia="Calibri"/>
          <w:b w:val="0"/>
          <w:sz w:val="22"/>
        </w:rPr>
        <w:t>http://localhost:3000/blockchain — Evidencia + anclado en vivo</w:t>
      </w:r>
    </w:p>
    <w:p>
      <w:pPr>
        <w:pStyle w:val="Heading1"/>
      </w:pPr>
      <w:r>
        <w:rPr>
          <w:rFonts w:ascii="Calibri" w:hAnsi="Calibri" w:eastAsia="Calibri"/>
          <w:b/>
          <w:sz w:val="32"/>
        </w:rPr>
        <w:t>9. Blockchain (demo en vivo)</w:t>
      </w:r>
    </w:p>
    <w:p>
      <w:pPr>
        <w:spacing w:after="160" w:before="0"/>
      </w:pPr>
      <w:r>
        <w:rPr>
          <w:rFonts w:ascii="Calibri" w:hAnsi="Calibri" w:eastAsia="Calibri"/>
          <w:b w:val="0"/>
          <w:sz w:val="22"/>
        </w:rPr>
        <w:t>Contrato FuelChain.sol: función anchorEvidence(batchId, eventKind, dataHash). Solo almacena identificadores/hashes — nunca PDFs ni PII. La API usa viem contra Hardhat (chainId 31337). Tras confirmar la transacción, persiste BlockchainAnchor en Postgres con txHash y bloque.</w:t>
      </w:r>
    </w:p>
    <w:p>
      <w:pPr>
        <w:spacing w:after="160" w:before="0"/>
      </w:pPr>
      <w:r>
        <w:rPr>
          <w:rFonts w:ascii="Calibri" w:hAnsi="Calibri" w:eastAsia="Calibri"/>
          <w:b/>
          <w:sz w:val="22"/>
        </w:rPr>
        <w:t>Arranque en vivo:</w:t>
      </w:r>
    </w:p>
    <w:p>
      <w:pPr>
        <w:pStyle w:val="ListBullet"/>
      </w:pPr>
      <w:r>
        <w:rPr>
          <w:rFonts w:ascii="Calibri" w:hAnsi="Calibri" w:eastAsia="Calibri"/>
          <w:b w:val="0"/>
          <w:sz w:val="22"/>
        </w:rPr>
        <w:t>Terminal A: pnpm contracts:node  (dejar corriendo)</w:t>
      </w:r>
    </w:p>
    <w:p>
      <w:pPr>
        <w:pStyle w:val="ListBullet"/>
      </w:pPr>
      <w:r>
        <w:rPr>
          <w:rFonts w:ascii="Calibri" w:hAnsi="Calibri" w:eastAsia="Calibri"/>
          <w:b w:val="0"/>
          <w:sz w:val="22"/>
        </w:rPr>
        <w:t>Terminal B: pnpm contracts:compile &amp;&amp; pnpm --filter @fuelchain/contracts run deploy</w:t>
      </w:r>
    </w:p>
    <w:p>
      <w:pPr>
        <w:pStyle w:val="ListBullet"/>
      </w:pPr>
      <w:r>
        <w:rPr>
          <w:rFonts w:ascii="Calibri" w:hAnsi="Calibri" w:eastAsia="Calibri"/>
          <w:b w:val="0"/>
          <w:sz w:val="22"/>
        </w:rPr>
        <w:t>Copiar FUELCHAIN_CONTRACT_ADDRESS al .env (o dejar deployments/localhost.json)</w:t>
      </w:r>
    </w:p>
    <w:p>
      <w:pPr>
        <w:pStyle w:val="ListBullet"/>
      </w:pPr>
      <w:r>
        <w:rPr>
          <w:rFonts w:ascii="Calibri" w:hAnsi="Calibri" w:eastAsia="Calibri"/>
          <w:b w:val="0"/>
          <w:sz w:val="22"/>
        </w:rPr>
        <w:t>BLOCKCHAIN_PRIVATE_KEY = cuenta #0 de Hardhat (solo local DEMO)</w:t>
      </w:r>
    </w:p>
    <w:p>
      <w:pPr>
        <w:pStyle w:val="ListBullet"/>
      </w:pPr>
      <w:r>
        <w:rPr>
          <w:rFonts w:ascii="Calibri" w:hAnsi="Calibri" w:eastAsia="Calibri"/>
          <w:b w:val="0"/>
          <w:sz w:val="22"/>
        </w:rPr>
        <w:t>Reiniciar API → GET /blockchain/status debe devolver live: true</w:t>
      </w:r>
    </w:p>
    <w:p>
      <w:pPr>
        <w:pStyle w:val="ListBullet"/>
      </w:pPr>
      <w:r>
        <w:rPr>
          <w:rFonts w:ascii="Calibri" w:hAnsi="Calibri" w:eastAsia="Calibri"/>
          <w:b w:val="0"/>
          <w:sz w:val="22"/>
        </w:rPr>
        <w:t>UI Evidencia → Anclar ahora → mostrar txHash real</w:t>
      </w:r>
    </w:p>
    <w:p>
      <w:pPr>
        <w:spacing w:after="160" w:before="0"/>
      </w:pPr>
      <w:r>
        <w:rPr>
          <w:rFonts w:ascii="Calibri" w:hAnsi="Calibri" w:eastAsia="Calibri"/>
          <w:b w:val="0"/>
          <w:sz w:val="22"/>
        </w:rPr>
        <w:t>Respuesta canónica: blockchain no prueba que el litro exista. Prueba que este evento y este hash quedaron registrados de forma resistente a modificación.</w:t>
      </w:r>
    </w:p>
    <w:p>
      <w:pPr>
        <w:pStyle w:val="Heading1"/>
      </w:pPr>
      <w:r>
        <w:rPr>
          <w:rFonts w:ascii="Calibri" w:hAnsi="Calibri" w:eastAsia="Calibri"/>
          <w:b/>
          <w:sz w:val="32"/>
        </w:rPr>
        <w:t>10. Cómo arrancar el proyecto</w:t>
      </w:r>
    </w:p>
    <w:p>
      <w:pPr>
        <w:spacing w:after="160" w:before="0"/>
      </w:pPr>
      <w:r>
        <w:rPr>
          <w:rFonts w:ascii="Calibri" w:hAnsi="Calibri" w:eastAsia="Calibri"/>
          <w:b w:val="0"/>
          <w:sz w:val="22"/>
        </w:rPr>
        <w:t>Requisitos: Node.js ≥ 20, pnpm (nunca npm/npx), Docker para Postgres.</w:t>
      </w:r>
    </w:p>
    <w:p>
      <w:pPr>
        <w:pStyle w:val="ListBullet"/>
      </w:pPr>
      <w:r>
        <w:rPr>
          <w:rFonts w:ascii="Calibri" w:hAnsi="Calibri" w:eastAsia="Calibri"/>
          <w:b w:val="0"/>
          <w:sz w:val="22"/>
        </w:rPr>
        <w:t>docker compose up -d postgres</w:t>
      </w:r>
    </w:p>
    <w:p>
      <w:pPr>
        <w:pStyle w:val="ListBullet"/>
      </w:pPr>
      <w:r>
        <w:rPr>
          <w:rFonts w:ascii="Calibri" w:hAnsi="Calibri" w:eastAsia="Calibri"/>
          <w:b w:val="0"/>
          <w:sz w:val="22"/>
        </w:rPr>
        <w:t>pnpm install</w:t>
      </w:r>
    </w:p>
    <w:p>
      <w:pPr>
        <w:pStyle w:val="ListBullet"/>
      </w:pPr>
      <w:r>
        <w:rPr>
          <w:rFonts w:ascii="Calibri" w:hAnsi="Calibri" w:eastAsia="Calibri"/>
          <w:b w:val="0"/>
          <w:sz w:val="22"/>
        </w:rPr>
        <w:t>pnpm db:generate &amp;&amp; pnpm db:migrate &amp;&amp; pnpm db:seed</w:t>
      </w:r>
    </w:p>
    <w:p>
      <w:pPr>
        <w:pStyle w:val="ListBullet"/>
      </w:pPr>
      <w:r>
        <w:rPr>
          <w:rFonts w:ascii="Calibri" w:hAnsi="Calibri" w:eastAsia="Calibri"/>
          <w:b w:val="0"/>
          <w:sz w:val="22"/>
        </w:rPr>
        <w:t>pnpm --filter @fuelchain/api dev   → :3001</w:t>
      </w:r>
    </w:p>
    <w:p>
      <w:pPr>
        <w:pStyle w:val="ListBullet"/>
      </w:pPr>
      <w:r>
        <w:rPr>
          <w:rFonts w:ascii="Calibri" w:hAnsi="Calibri" w:eastAsia="Calibri"/>
          <w:b w:val="0"/>
          <w:sz w:val="22"/>
        </w:rPr>
        <w:t>pnpm --filter @fuelchain/web dev   → :3000</w:t>
      </w:r>
    </w:p>
    <w:p>
      <w:pPr>
        <w:pStyle w:val="ListBullet"/>
      </w:pPr>
      <w:r>
        <w:rPr>
          <w:rFonts w:ascii="Calibri" w:hAnsi="Calibri" w:eastAsia="Calibri"/>
          <w:b w:val="0"/>
          <w:sz w:val="22"/>
        </w:rPr>
        <w:t>Opcional blockchain: pnpm contracts:node + deploy (ver sección 9)</w:t>
      </w:r>
    </w:p>
    <w:p>
      <w:pPr>
        <w:spacing w:after="160" w:before="0"/>
      </w:pPr>
      <w:r>
        <w:rPr>
          <w:rFonts w:ascii="Calibri" w:hAnsi="Calibri" w:eastAsia="Calibri"/>
          <w:b w:val="0"/>
          <w:sz w:val="22"/>
        </w:rPr>
        <w:t>Variables críticas en .env (nunca commitear secretos reales): DATABASE_URL, NEXT_PUBLIC_API_URL, CHAIN_RPC_URL, FUELCHAIN_CONTRACT_ADDRESS, BLOCKCHAIN_PRIVATE_KEY. Plantilla: .env.example.</w:t>
      </w:r>
    </w:p>
    <w:p>
      <w:pPr>
        <w:pStyle w:val="Heading1"/>
      </w:pPr>
      <w:r>
        <w:rPr>
          <w:rFonts w:ascii="Calibri" w:hAnsi="Calibri" w:eastAsia="Calibri"/>
          <w:b/>
          <w:sz w:val="32"/>
        </w:rPr>
        <w:t>11. Guion de demo (5–8 min)</w:t>
      </w:r>
    </w:p>
    <w:p>
      <w:pPr>
        <w:pStyle w:val="ListBullet"/>
      </w:pPr>
      <w:r>
        <w:rPr>
          <w:rFonts w:ascii="Calibri" w:hAnsi="Calibri" w:eastAsia="Calibri"/>
          <w:b w:val="0"/>
          <w:sz w:val="22"/>
        </w:rPr>
        <w:t>Resumen: volumen en custodia + medidor tanque + KPIs.</w:t>
      </w:r>
    </w:p>
    <w:p>
      <w:pPr>
        <w:pStyle w:val="ListBullet"/>
      </w:pPr>
      <w:r>
        <w:rPr>
          <w:rFonts w:ascii="Calibri" w:hAnsi="Calibri" w:eastAsia="Calibri"/>
          <w:b w:val="0"/>
          <w:sz w:val="22"/>
        </w:rPr>
        <w:t>Lotes: contrastar 181 (feliz), 182 (tránsito), 184 (auditoría).</w:t>
      </w:r>
    </w:p>
    <w:p>
      <w:pPr>
        <w:pStyle w:val="ListBullet"/>
      </w:pPr>
      <w:r>
        <w:rPr>
          <w:rFonts w:ascii="Calibri" w:hAnsi="Calibri" w:eastAsia="Calibri"/>
          <w:b w:val="0"/>
          <w:sz w:val="22"/>
        </w:rPr>
        <w:t>Pasaporte 184: custodia + diferencia de volúmenes + discrepancias.</w:t>
      </w:r>
    </w:p>
    <w:p>
      <w:pPr>
        <w:pStyle w:val="ListBullet"/>
      </w:pPr>
      <w:r>
        <w:rPr>
          <w:rFonts w:ascii="Calibri" w:hAnsi="Calibri" w:eastAsia="Calibri"/>
          <w:b w:val="0"/>
          <w:sz w:val="22"/>
        </w:rPr>
        <w:t>Auditorías: explicación asistida (mock); decisión humana.</w:t>
      </w:r>
    </w:p>
    <w:p>
      <w:pPr>
        <w:pStyle w:val="ListBullet"/>
      </w:pPr>
      <w:r>
        <w:rPr>
          <w:rFonts w:ascii="Calibri" w:hAnsi="Calibri" w:eastAsia="Calibri"/>
          <w:b w:val="0"/>
          <w:sz w:val="22"/>
        </w:rPr>
        <w:t>Evidencia: Anclar ahora → txHash + bloque en vivo.</w:t>
      </w:r>
    </w:p>
    <w:p>
      <w:pPr>
        <w:pStyle w:val="Heading1"/>
      </w:pPr>
      <w:r>
        <w:rPr>
          <w:rFonts w:ascii="Calibri" w:hAnsi="Calibri" w:eastAsia="Calibri"/>
          <w:b/>
          <w:sz w:val="32"/>
        </w:rPr>
        <w:t>12. Principios éticos y de comunicación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Evitar</w:t>
            </w:r>
          </w:p>
        </w:tc>
        <w:tc>
          <w:tcPr>
            <w:tcW w:type="dxa" w:w="4680"/>
          </w:tcPr>
          <w:p>
            <w:r>
              <w:rPr>
                <w:rFonts w:ascii="Calibri" w:hAnsi="Calibri" w:eastAsia="Calibri"/>
                <w:b/>
                <w:sz w:val="20"/>
              </w:rPr>
              <w:t>Preferir</w:t>
            </w:r>
          </w:p>
        </w:tc>
      </w:tr>
      <w:tr>
        <w:tc>
          <w:tcPr>
            <w:tcW w:type="dxa" w:w="4680"/>
          </w:tcPr>
          <w:p>
            <w:r>
              <w:rPr>
                <w:rFonts w:ascii="Calibri" w:hAnsi="Calibri" w:eastAsia="Calibri"/>
                <w:b w:val="0"/>
                <w:sz w:val="20"/>
              </w:rPr>
              <w:t>«Robo / corrupción detectados»</w:t>
            </w:r>
          </w:p>
        </w:tc>
        <w:tc>
          <w:tcPr>
            <w:tcW w:type="dxa" w:w="4680"/>
          </w:tcPr>
          <w:p>
            <w:r>
              <w:rPr>
                <w:rFonts w:ascii="Calibri" w:hAnsi="Calibri" w:eastAsia="Calibri"/>
                <w:b w:val="0"/>
                <w:sz w:val="20"/>
              </w:rPr>
              <w:t>Discrepancia / anomalía para auditoría</w:t>
            </w:r>
          </w:p>
        </w:tc>
      </w:tr>
      <w:tr>
        <w:tc>
          <w:tcPr>
            <w:tcW w:type="dxa" w:w="4680"/>
          </w:tcPr>
          <w:p>
            <w:r>
              <w:rPr>
                <w:rFonts w:ascii="Calibri" w:hAnsi="Calibri" w:eastAsia="Calibri"/>
                <w:b w:val="0"/>
                <w:sz w:val="20"/>
              </w:rPr>
              <w:t>«Integramos YPFB/ANH vía API oficial»</w:t>
            </w:r>
          </w:p>
        </w:tc>
        <w:tc>
          <w:tcPr>
            <w:tcW w:type="dxa" w:w="4680"/>
          </w:tcPr>
          <w:p>
            <w:r>
              <w:rPr>
                <w:rFonts w:ascii="Calibri" w:hAnsi="Calibri" w:eastAsia="Calibri"/>
                <w:b w:val="0"/>
                <w:sz w:val="20"/>
              </w:rPr>
              <w:t>Abstracción; sin inventar endpoints</w:t>
            </w:r>
          </w:p>
        </w:tc>
      </w:tr>
      <w:tr>
        <w:tc>
          <w:tcPr>
            <w:tcW w:type="dxa" w:w="4680"/>
          </w:tcPr>
          <w:p>
            <w:r>
              <w:rPr>
                <w:rFonts w:ascii="Calibri" w:hAnsi="Calibri" w:eastAsia="Calibri"/>
                <w:b w:val="0"/>
                <w:sz w:val="20"/>
              </w:rPr>
              <w:t>«El sensor prueba los litros»</w:t>
            </w:r>
          </w:p>
        </w:tc>
        <w:tc>
          <w:tcPr>
            <w:tcW w:type="dxa" w:w="4680"/>
          </w:tcPr>
          <w:p>
            <w:r>
              <w:rPr>
                <w:rFonts w:ascii="Calibri" w:hAnsi="Calibri" w:eastAsia="Calibri"/>
                <w:b w:val="0"/>
                <w:sz w:val="20"/>
              </w:rPr>
              <w:t>Medición a reconciliar (SIMULATOR hoy)</w:t>
            </w:r>
          </w:p>
        </w:tc>
      </w:tr>
      <w:tr>
        <w:tc>
          <w:tcPr>
            <w:tcW w:type="dxa" w:w="4680"/>
          </w:tcPr>
          <w:p>
            <w:r>
              <w:rPr>
                <w:rFonts w:ascii="Calibri" w:hAnsi="Calibri" w:eastAsia="Calibri"/>
                <w:b w:val="0"/>
                <w:sz w:val="20"/>
              </w:rPr>
              <w:t>«La IA decide el fraude»</w:t>
            </w:r>
          </w:p>
        </w:tc>
        <w:tc>
          <w:tcPr>
            <w:tcW w:type="dxa" w:w="4680"/>
          </w:tcPr>
          <w:p>
            <w:r>
              <w:rPr>
                <w:rFonts w:ascii="Calibri" w:hAnsi="Calibri" w:eastAsia="Calibri"/>
                <w:b w:val="0"/>
                <w:sz w:val="20"/>
              </w:rPr>
              <w:t>La IA explica; el auditor decide</w:t>
            </w:r>
          </w:p>
        </w:tc>
      </w:tr>
      <w:tr>
        <w:tc>
          <w:tcPr>
            <w:tcW w:type="dxa" w:w="4680"/>
          </w:tcPr>
          <w:p>
            <w:r>
              <w:rPr>
                <w:rFonts w:ascii="Calibri" w:hAnsi="Calibri" w:eastAsia="Calibri"/>
                <w:b w:val="0"/>
                <w:sz w:val="20"/>
              </w:rPr>
              <w:t>«Blockchain evita el robo»</w:t>
            </w:r>
          </w:p>
        </w:tc>
        <w:tc>
          <w:tcPr>
            <w:tcW w:type="dxa" w:w="4680"/>
          </w:tcPr>
          <w:p>
            <w:r>
              <w:rPr>
                <w:rFonts w:ascii="Calibri" w:hAnsi="Calibri" w:eastAsia="Calibri"/>
                <w:b w:val="0"/>
                <w:sz w:val="20"/>
              </w:rPr>
              <w:t>Capa de evidencia compartida tamper-evident</w:t>
            </w:r>
          </w:p>
        </w:tc>
      </w:tr>
    </w:tbl>
    <w:p/>
    <w:p>
      <w:pPr>
        <w:pStyle w:val="Heading1"/>
      </w:pPr>
      <w:r>
        <w:rPr>
          <w:rFonts w:ascii="Calibri" w:hAnsi="Calibri" w:eastAsia="Calibri"/>
          <w:b/>
          <w:sz w:val="32"/>
        </w:rPr>
        <w:t>13. Estado de fases y trabajo futuro</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Área</w:t>
            </w:r>
          </w:p>
        </w:tc>
        <w:tc>
          <w:tcPr>
            <w:tcW w:type="dxa" w:w="4680"/>
          </w:tcPr>
          <w:p>
            <w:r>
              <w:rPr>
                <w:rFonts w:ascii="Calibri" w:hAnsi="Calibri" w:eastAsia="Calibri"/>
                <w:b/>
                <w:sz w:val="20"/>
              </w:rPr>
              <w:t>Estado</w:t>
            </w:r>
          </w:p>
        </w:tc>
      </w:tr>
      <w:tr>
        <w:tc>
          <w:tcPr>
            <w:tcW w:type="dxa" w:w="4680"/>
          </w:tcPr>
          <w:p>
            <w:r>
              <w:rPr>
                <w:rFonts w:ascii="Calibri" w:hAnsi="Calibri" w:eastAsia="Calibri"/>
                <w:b w:val="0"/>
                <w:sz w:val="20"/>
              </w:rPr>
              <w:t>Arquitectura / monorepo</w:t>
            </w:r>
          </w:p>
        </w:tc>
        <w:tc>
          <w:tcPr>
            <w:tcW w:type="dxa" w:w="4680"/>
          </w:tcPr>
          <w:p>
            <w:r>
              <w:rPr>
                <w:rFonts w:ascii="Calibri" w:hAnsi="Calibri" w:eastAsia="Calibri"/>
                <w:b w:val="0"/>
                <w:sz w:val="20"/>
              </w:rPr>
              <w:t>Hecho</w:t>
            </w:r>
          </w:p>
        </w:tc>
      </w:tr>
      <w:tr>
        <w:tc>
          <w:tcPr>
            <w:tcW w:type="dxa" w:w="4680"/>
          </w:tcPr>
          <w:p>
            <w:r>
              <w:rPr>
                <w:rFonts w:ascii="Calibri" w:hAnsi="Calibri" w:eastAsia="Calibri"/>
                <w:b w:val="0"/>
                <w:sz w:val="20"/>
              </w:rPr>
              <w:t>Prisma + Postgres + seed</w:t>
            </w:r>
          </w:p>
        </w:tc>
        <w:tc>
          <w:tcPr>
            <w:tcW w:type="dxa" w:w="4680"/>
          </w:tcPr>
          <w:p>
            <w:r>
              <w:rPr>
                <w:rFonts w:ascii="Calibri" w:hAnsi="Calibri" w:eastAsia="Calibri"/>
                <w:b w:val="0"/>
                <w:sz w:val="20"/>
              </w:rPr>
              <w:t>Hecho</w:t>
            </w:r>
          </w:p>
        </w:tc>
      </w:tr>
      <w:tr>
        <w:tc>
          <w:tcPr>
            <w:tcW w:type="dxa" w:w="4680"/>
          </w:tcPr>
          <w:p>
            <w:r>
              <w:rPr>
                <w:rFonts w:ascii="Calibri" w:hAnsi="Calibri" w:eastAsia="Calibri"/>
                <w:b w:val="0"/>
                <w:sz w:val="20"/>
              </w:rPr>
              <w:t>API dominio + dashboard</w:t>
            </w:r>
          </w:p>
        </w:tc>
        <w:tc>
          <w:tcPr>
            <w:tcW w:type="dxa" w:w="4680"/>
          </w:tcPr>
          <w:p>
            <w:r>
              <w:rPr>
                <w:rFonts w:ascii="Calibri" w:hAnsi="Calibri" w:eastAsia="Calibri"/>
                <w:b w:val="0"/>
                <w:sz w:val="20"/>
              </w:rPr>
              <w:t>Hecho</w:t>
            </w:r>
          </w:p>
        </w:tc>
      </w:tr>
      <w:tr>
        <w:tc>
          <w:tcPr>
            <w:tcW w:type="dxa" w:w="4680"/>
          </w:tcPr>
          <w:p>
            <w:r>
              <w:rPr>
                <w:rFonts w:ascii="Calibri" w:hAnsi="Calibri" w:eastAsia="Calibri"/>
                <w:b w:val="0"/>
                <w:sz w:val="20"/>
              </w:rPr>
              <w:t>UI web + design system</w:t>
            </w:r>
          </w:p>
        </w:tc>
        <w:tc>
          <w:tcPr>
            <w:tcW w:type="dxa" w:w="4680"/>
          </w:tcPr>
          <w:p>
            <w:r>
              <w:rPr>
                <w:rFonts w:ascii="Calibri" w:hAnsi="Calibri" w:eastAsia="Calibri"/>
                <w:b w:val="0"/>
                <w:sz w:val="20"/>
              </w:rPr>
              <w:t>Hecho</w:t>
            </w:r>
          </w:p>
        </w:tc>
      </w:tr>
      <w:tr>
        <w:tc>
          <w:tcPr>
            <w:tcW w:type="dxa" w:w="4680"/>
          </w:tcPr>
          <w:p>
            <w:r>
              <w:rPr>
                <w:rFonts w:ascii="Calibri" w:hAnsi="Calibri" w:eastAsia="Calibri"/>
                <w:b w:val="0"/>
                <w:sz w:val="20"/>
              </w:rPr>
              <w:t>Blockchain live Hardhat</w:t>
            </w:r>
          </w:p>
        </w:tc>
        <w:tc>
          <w:tcPr>
            <w:tcW w:type="dxa" w:w="4680"/>
          </w:tcPr>
          <w:p>
            <w:r>
              <w:rPr>
                <w:rFonts w:ascii="Calibri" w:hAnsi="Calibri" w:eastAsia="Calibri"/>
                <w:b w:val="0"/>
                <w:sz w:val="20"/>
              </w:rPr>
              <w:t>Hecho (local DEMO)</w:t>
            </w:r>
          </w:p>
        </w:tc>
      </w:tr>
      <w:tr>
        <w:tc>
          <w:tcPr>
            <w:tcW w:type="dxa" w:w="4680"/>
          </w:tcPr>
          <w:p>
            <w:r>
              <w:rPr>
                <w:rFonts w:ascii="Calibri" w:hAnsi="Calibri" w:eastAsia="Calibri"/>
                <w:b w:val="0"/>
                <w:sz w:val="20"/>
              </w:rPr>
              <w:t>ESP32 físico</w:t>
            </w:r>
          </w:p>
        </w:tc>
        <w:tc>
          <w:tcPr>
            <w:tcW w:type="dxa" w:w="4680"/>
          </w:tcPr>
          <w:p>
            <w:r>
              <w:rPr>
                <w:rFonts w:ascii="Calibri" w:hAnsi="Calibri" w:eastAsia="Calibri"/>
                <w:b w:val="0"/>
                <w:sz w:val="20"/>
              </w:rPr>
              <w:t>Diferido</w:t>
            </w:r>
          </w:p>
        </w:tc>
      </w:tr>
      <w:tr>
        <w:tc>
          <w:tcPr>
            <w:tcW w:type="dxa" w:w="4680"/>
          </w:tcPr>
          <w:p>
            <w:r>
              <w:rPr>
                <w:rFonts w:ascii="Calibri" w:hAnsi="Calibri" w:eastAsia="Calibri"/>
                <w:b w:val="0"/>
                <w:sz w:val="20"/>
              </w:rPr>
              <w:t>Auth / roles</w:t>
            </w:r>
          </w:p>
        </w:tc>
        <w:tc>
          <w:tcPr>
            <w:tcW w:type="dxa" w:w="4680"/>
          </w:tcPr>
          <w:p>
            <w:r>
              <w:rPr>
                <w:rFonts w:ascii="Calibri" w:hAnsi="Calibri" w:eastAsia="Calibri"/>
                <w:b w:val="0"/>
                <w:sz w:val="20"/>
              </w:rPr>
              <w:t>Pendiente P1</w:t>
            </w:r>
          </w:p>
        </w:tc>
      </w:tr>
      <w:tr>
        <w:tc>
          <w:tcPr>
            <w:tcW w:type="dxa" w:w="4680"/>
          </w:tcPr>
          <w:p>
            <w:r>
              <w:rPr>
                <w:rFonts w:ascii="Calibri" w:hAnsi="Calibri" w:eastAsia="Calibri"/>
                <w:b w:val="0"/>
                <w:sz w:val="20"/>
              </w:rPr>
              <w:t>Testnet pública (Base Sepolia, etc.)</w:t>
            </w:r>
          </w:p>
        </w:tc>
        <w:tc>
          <w:tcPr>
            <w:tcW w:type="dxa" w:w="4680"/>
          </w:tcPr>
          <w:p>
            <w:r>
              <w:rPr>
                <w:rFonts w:ascii="Calibri" w:hAnsi="Calibri" w:eastAsia="Calibri"/>
                <w:b w:val="0"/>
                <w:sz w:val="20"/>
              </w:rPr>
              <w:t>Opcional</w:t>
            </w:r>
          </w:p>
        </w:tc>
      </w:tr>
      <w:tr>
        <w:tc>
          <w:tcPr>
            <w:tcW w:type="dxa" w:w="4680"/>
          </w:tcPr>
          <w:p>
            <w:r>
              <w:rPr>
                <w:rFonts w:ascii="Calibri" w:hAnsi="Calibri" w:eastAsia="Calibri"/>
                <w:b w:val="0"/>
                <w:sz w:val="20"/>
              </w:rPr>
              <w:t>IPFS documentos</w:t>
            </w:r>
          </w:p>
        </w:tc>
        <w:tc>
          <w:tcPr>
            <w:tcW w:type="dxa" w:w="4680"/>
          </w:tcPr>
          <w:p>
            <w:r>
              <w:rPr>
                <w:rFonts w:ascii="Calibri" w:hAnsi="Calibri" w:eastAsia="Calibri"/>
                <w:b w:val="0"/>
                <w:sz w:val="20"/>
              </w:rPr>
              <w:t>P2</w:t>
            </w:r>
          </w:p>
        </w:tc>
      </w:tr>
      <w:tr>
        <w:tc>
          <w:tcPr>
            <w:tcW w:type="dxa" w:w="4680"/>
          </w:tcPr>
          <w:p>
            <w:r>
              <w:rPr>
                <w:rFonts w:ascii="Calibri" w:hAnsi="Calibri" w:eastAsia="Calibri"/>
                <w:b w:val="0"/>
                <w:sz w:val="20"/>
              </w:rPr>
              <w:t>IA proveedor real</w:t>
            </w:r>
          </w:p>
        </w:tc>
        <w:tc>
          <w:tcPr>
            <w:tcW w:type="dxa" w:w="4680"/>
          </w:tcPr>
          <w:p>
            <w:r>
              <w:rPr>
                <w:rFonts w:ascii="Calibri" w:hAnsi="Calibri" w:eastAsia="Calibri"/>
                <w:b w:val="0"/>
                <w:sz w:val="20"/>
              </w:rPr>
              <w:t>Opcional (hoy mock)</w:t>
            </w:r>
          </w:p>
        </w:tc>
      </w:tr>
    </w:tbl>
    <w:p/>
    <w:p>
      <w:pPr>
        <w:pStyle w:val="Heading1"/>
      </w:pPr>
      <w:r>
        <w:rPr>
          <w:rFonts w:ascii="Calibri" w:hAnsi="Calibri" w:eastAsia="Calibri"/>
          <w:b/>
          <w:sz w:val="32"/>
        </w:rPr>
        <w:t>14. Repositorio y licencia de uso DEMO</w:t>
      </w:r>
    </w:p>
    <w:p>
      <w:pPr>
        <w:spacing w:after="160" w:before="0"/>
      </w:pPr>
      <w:r>
        <w:rPr>
          <w:rFonts w:ascii="Calibri" w:hAnsi="Calibri" w:eastAsia="Calibri"/>
          <w:b w:val="0"/>
          <w:sz w:val="22"/>
        </w:rPr>
        <w:t>Código destinado a demostración en Buildathon. Etiquetar siempre DEMO / ASSUMPTION / FUELCHAIN ABSTRACTION donde corresponda. No desplegar la private key de Hardhat fuera de entorno local. No usar claves con fondos reales en el prototipo.</w:t>
      </w:r>
    </w:p>
    <w:p>
      <w:pPr>
        <w:spacing w:after="160" w:before="0"/>
      </w:pPr>
      <w:r>
        <w:rPr>
          <w:rFonts w:ascii="Calibri" w:hAnsi="Calibri" w:eastAsia="Calibri"/>
          <w:b w:val="0"/>
          <w:sz w:val="22"/>
        </w:rPr>
        <w:t>Documentación complementaria en el repo: docs/architecture.md, docs/bolivia-fuel-process.md, docs/demo.md, apps/web/DESIGN_SYSTEM.md.</w:t>
      </w:r>
    </w:p>
    <w:p>
      <w:pPr>
        <w:pStyle w:val="Heading1"/>
      </w:pPr>
      <w:r>
        <w:rPr>
          <w:rFonts w:ascii="Calibri" w:hAnsi="Calibri" w:eastAsia="Calibri"/>
          <w:b/>
          <w:sz w:val="32"/>
        </w:rPr>
        <w:t>15. Conclusión</w:t>
      </w:r>
    </w:p>
    <w:p>
      <w:pPr>
        <w:spacing w:after="160" w:before="0"/>
      </w:pPr>
      <w:r>
        <w:rPr>
          <w:rFonts w:ascii="Calibri" w:hAnsi="Calibri" w:eastAsia="Calibri"/>
          <w:b w:val="0"/>
          <w:sz w:val="22"/>
        </w:rPr>
        <w:t>FuelChain Bolivia demuestra un flujo completo de integridad de cadena: lote → custodia → medición → discrepancia → riesgo → auditoría humana → evidencia on-chain. El valor no está en afirmar certeza física absoluta, sino en hacer visible, reconciliable y anclable cada movimiento relevante del combustible importado.</w:t>
      </w:r>
    </w:p>
    <w:p>
      <w:pPr>
        <w:jc w:val="center"/>
      </w:pPr>
      <w:r>
        <w:rPr>
          <w:rFonts w:ascii="Calibri" w:hAnsi="Calibri" w:eastAsia="Calibri"/>
          <w:b w:val="0"/>
          <w:color w:val="4D5F68"/>
          <w:sz w:val="20"/>
        </w:rPr>
        <w:t>— Fin del informe —</w:t>
        <w:br/>
        <w:t>FuelChain Bolivia · Buildathon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