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Relaciones entre Clases: Generalización y Especialización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la programación orientada a objetos, las relaciones entre clases se establecen mediante el concepto de generalización y especialización. Estas relaciones son fundamentales para modelar jerarquías de clases y facilitar la reutilización del código. A cont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inuación, se detallan estos conceptos y su aplicación en el diseño de sistemas: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Generalización: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generalización implica la creación de una clase base o superclase que encapsula los atributos y comportamientos comunes de un conjunto de clases más específicas, conocidas como subclases. Este proceso se basa en la identificación de similitudes y abstra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cciones entre diferentes entidades del dominio del problema. La superclase actúa como un modelo genérico que define las características esenciales que todas las subclases comparten.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Características de la Generalización: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Abstracción y Reutilización: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abstraer los atributos y métodos comunes en una clase base, promoviendo la reutilización del código y facilitando la mantenibilidad del sistema.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Jerarquía de Clases: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Establece una estructura jerárquica donde las subclases heredan comportamientos y atributos de la superclase, promoviendo una organización lógica y coherente del código.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Polimorfismo: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el uso de polimorfismo, donde objetos de diferentes clases pueden ser tratados de manera uniforme a través de interfaces comunes definidas en la superclase.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Especialización: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especialización consiste en la creación de nuevas clases derivadas (subclases) a partir de una clase base (superclase), agregando atributos o métodos específicos que no están presentes en la superclase. Estas subclases representan entidades más específi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cas o especializadas del dominio del problema, extendiendo el comportamiento definido en la superclase.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Aspectos Clave de la Especialización: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Extensión de Funcionalidad: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añadir funcionalidades adicionales a las clases derivadas, adaptándolas a requerimientos particulares del sistema.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Herencia: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subclases heredan tanto los atributos como los métodos de la superclase, pudiendo además definir nuevos atributos y métodos propios.</w:t>
      </w:r>
      <w:r/>
    </w:p>
    <w:p>
      <w:pPr>
        <w:pStyle w:val="633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Estructura de Árbol: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Forma una estructura de árbol invertido donde la superclase se encuentra en el nivel superior y las subclases se ramifican a partir de ella, proporcionando una visión clara de la relación de especialización.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Diagramas de Clases: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diagramas de clases son una representación gráfica utilizada para visualizar y documentar estas relaciones de generalización y especialización. En ellos, las superclases se representan en la parte superior del diagrama, con líneas conectando a las subc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lases debajo. Esto ayuda a los desarrolladores a comprender fácilmente la estructura jerárquica y las relaciones entre las clases en un sistema.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 Utilizar Generalización y Especialización: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Organización del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Mejora la organización del código al agrupar clases similares bajo una superclase común.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Facilidad de Mantenimiento: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implementación de cambios, ya que las modificaciones en la superclase se propagan automáticamente a todas las subclases.</w:t>
      </w:r>
      <w:r/>
    </w:p>
    <w:p>
      <w:pPr>
        <w:pStyle w:val="63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 y 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adaptar el diseño del sistema a medida que los requisitos evolucionan, manteniendo la coherencia y la flexibilidad.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Conclusiones: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resumen, la relación entre clases mediante generalización y especialización es fundamental en la programación orientada a objetos para la creación de jerarquías bien estructuradas y mantenibles. La superclase generaliza comportamientos y atributos comun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es, mientras que las subclases especializan estas características para cumplir con requisitos específicos del sistema. Esta técnica no solo mejora la reutilización del código, sino que también facilita la escalabilidad y la adaptabilidad del software a med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ida que crece y se desarrolla.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Polimorfismo en Programación Orientada a Objetos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polimorfismo es un principio fundamental en la programación orientada a objetos que permite a objetos de diferentes clases ser tratados de manera uniforme a través de una interfaz común. Este concepto es crucial para la flexibilidad y extensibilidad del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código, ya que permite que métodos con el mismo nombre se comporten de manera diferente según la clase que los implemente.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Tipos de Polimorfismo: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Polimorfismo de Subtipos: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También conocido como polimorfismo de inclusión, este tipo se basa en la herencia y la substitución de métodos. Permite que una clase base (superclase) defina métodos genéricos que pueden ser sobrescritos en clases derivadas (subclases) con implementacione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 específicas. Cuando se invoca el método a través de una referencia de la superclase, la versión específica de la subclase se ejecuta. Esto facilita tratar objetos de diferentes clases de manera uniforme, a través de la interfaz común proporcionada por la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superclase.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Polimorfismo Paramétrico:</w:t>
      </w:r>
      <w:r/>
    </w:p>
    <w:p>
      <w:pPr>
        <w:pStyle w:val="63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También conocido como sobrecarga de métodos, este tipo de polimorfismo se refiere a la capacidad de una clase de tener múltiples métodos con el mismo nombre pero con diferentes parámetros. Esto permite que métodos con el mismo nombre realicen acciones dife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rentes según el número o tipo de parámetros que reciban. El compilador o entorno de desarrollo determina qué versión del método se debe llamar en función de los argumentos proporcionados en tiempo de compilación.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del Polimorfismo: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Reutilización del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escribir métodos genéricos en clases base que pueden ser extendidos y especializados en subclases, evitando la duplicación de código.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 y Extensibilidad: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Facilita la introducción de nuevas clases que amplíen el comportamiento de las clases base existentes sin modificar su código original.</w:t>
      </w:r>
      <w:r/>
    </w:p>
    <w:p>
      <w:pPr>
        <w:pStyle w:val="633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Separación de Responsabilidades: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Promueve una estructura de código más modular y mantenible al definir comportamientos comunes en interfaces o clases base, y comportamientos específicos en clases derivadas.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JSON en Java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JSON (JavaScript Object Notation) es un formato estándar para el intercambio de datos ligero y fácil de usar en aplicaciones Java. Permite la representación de estructuras de datos complejas mediante objetos y arrays anidados, facilitando el intercambio 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información entre diferentes sistemas.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Uso de JSON en Java: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Librerías de Manipulación de JSON: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Java, existen varias librerías populares para trabajar con JSON, como Jackson, Gson y org.json. Estas librerías proporcionan métodos para serializar (convertir objetos Java a JSON) y deserializar (convertir JSON a objetos Java) de manera eficiente y rob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usta.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Serialización de Objetos Java a JSON:</w:t>
      </w:r>
      <w:r/>
    </w:p>
    <w:p>
      <w:pPr>
        <w:pStyle w:val="633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serialización convierte objetos Java en formato JSON para su almacenamiento o transmisión. Cada atributo público o privado de un objeto Java se representa como un par clave-valor en JSON. Por ejemplo, un objeto Java simple como este: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5750" cy="12001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415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095749" cy="1200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2.50pt;height:94.5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t xml:space="preserve">Puede ser serializado a JSON usando la librería Jackson de la siguiente manera: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9550" cy="866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3947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019549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6.50pt;height:68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El resultado json sería {"nombre":"Juan","edad":30}.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b/>
          <w:bCs/>
          <w:highlight w:val="none"/>
        </w:rPr>
      </w:pPr>
      <w:r>
        <w:rPr>
          <w:b/>
          <w:bCs/>
        </w:rPr>
        <w:t xml:space="preserve">Deserialización de JSON a Objetos Java:</w:t>
      </w:r>
      <w:r>
        <w:rPr>
          <w:b/>
          <w:bCs/>
        </w:rPr>
      </w:r>
    </w:p>
    <w:p>
      <w:pPr>
        <w:pStyle w:val="633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La deserialización convierte datos JSON en objetos Java. Esto es útil cuando se reciben datos en formato JSON y se desea trabajar con ellos como objetos Java tipados. Usando Jackson, se puede realizar de esta manera: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275" cy="6572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57697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48274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3.25pt;height:51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Aquí, jsonPersona se convierte en un objeto Persona con nombre "Ana" y edad 25.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Beneficios de JSON en Java:</w:t>
      </w:r>
      <w:r/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Interoperabilidad: JSON es independiente del lenguaje, lo que facilita la comunicación entre sistemas desarrollados en diferentes tecnologías.</w:t>
      </w:r>
      <w:r/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Ligero y Legible: Su sintaxis simple permite a los desarrolladores escribir y entender fácilmente los datos estructurados.</w:t>
      </w:r>
      <w:r/>
    </w:p>
    <w:p>
      <w:pPr>
        <w:pStyle w:val="633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Soporte de Librerías: Existen numerosas librerías en Java que simplifican la manipulación de JSON, proporcionando métodos eficientes para serialización, deserialización y manipulación de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2024-06-30T17:48:30Z</dcterms:modified>
</cp:coreProperties>
</file>