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AF8" w:rsidRDefault="00DA1AF8">
      <w:r>
        <w:t xml:space="preserve">All dose-response relations considered are twice </w:t>
      </w:r>
      <w:r w:rsidR="001E5607">
        <w:t>continuously differentiable, have d=0 when E=0 and have positive slope. It follows that they can equally well be considered response-dose relations using the compositional inverse.</w:t>
      </w:r>
      <w:r>
        <w:t xml:space="preserve"> Over the years, many, many dose-response relations of the form E=f(d) have been developed. For example in S3.1.1 of the condensed supplement the Hill (i.e. Fisk) function is given as</w:t>
      </w:r>
    </w:p>
    <w:p w:rsidR="00DA1AF8" w:rsidRPr="00511085" w:rsidRDefault="00DA1AF8" w:rsidP="00DA1AF8">
      <w:pPr>
        <w:pStyle w:val="MTDisplayEquation"/>
        <w:tabs>
          <w:tab w:val="clear" w:pos="10800"/>
          <w:tab w:val="right" w:pos="9360"/>
          <w:tab w:val="right" w:pos="10080"/>
        </w:tabs>
        <w:rPr>
          <w:szCs w:val="22"/>
        </w:rPr>
      </w:pPr>
      <w:r w:rsidRPr="00511085">
        <w:rPr>
          <w:position w:val="-28"/>
          <w:szCs w:val="22"/>
        </w:rPr>
        <w:object w:dxaOrig="44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45pt;height:35.1pt" o:ole="">
            <v:imagedata r:id="rId5" o:title=""/>
          </v:shape>
          <o:OLEObject Type="Embed" ProgID="Equation.DSMT4" ShapeID="_x0000_i1025" DrawAspect="Content" ObjectID="_1535550085" r:id="rId6"/>
        </w:object>
      </w:r>
      <w:r w:rsidRPr="00511085">
        <w:rPr>
          <w:szCs w:val="22"/>
        </w:rPr>
        <w:t xml:space="preserve"> </w:t>
      </w:r>
      <w:r w:rsidRPr="00511085">
        <w:rPr>
          <w:szCs w:val="22"/>
        </w:rPr>
        <w:tab/>
        <w:t>(</w:t>
      </w:r>
      <w:r>
        <w:rPr>
          <w:szCs w:val="22"/>
        </w:rPr>
        <w:t>S3.1</w:t>
      </w:r>
      <w:r w:rsidRPr="00511085">
        <w:rPr>
          <w:szCs w:val="22"/>
        </w:rPr>
        <w:t>)</w:t>
      </w:r>
    </w:p>
    <w:p w:rsidR="003835E9" w:rsidRDefault="00DA1AF8">
      <w:r>
        <w:t>Here E</w:t>
      </w:r>
      <w:r>
        <w:rPr>
          <w:vertAlign w:val="subscript"/>
        </w:rPr>
        <w:t>max</w:t>
      </w:r>
      <w:r>
        <w:t xml:space="preserve"> and M are merely scale parameters and the shape is governed by 1 shape parameter, H. </w:t>
      </w:r>
      <w:r w:rsidR="001E5607">
        <w:t xml:space="preserve">Most applications use more than 1 shape parameter. </w:t>
      </w:r>
      <w:r>
        <w:t>For generalizations and alternatives having more shape parameters see Wiki.</w:t>
      </w:r>
    </w:p>
    <w:p w:rsidR="00DA1AF8" w:rsidRDefault="00DA1AF8"/>
    <w:p w:rsidR="00DA1AF8" w:rsidRDefault="00DA1AF8">
      <w:r>
        <w:t>For reasons we discussed I want to have a similar zoo of response-dose relations of the form:</w:t>
      </w:r>
    </w:p>
    <w:p w:rsidR="00DA1AF8" w:rsidRDefault="00DA1AF8"/>
    <w:p w:rsidR="00DA1AF8" w:rsidRDefault="001E5607">
      <w:r>
        <w:t>dE/dd=g</w:t>
      </w:r>
      <w:r w:rsidR="00DA1AF8">
        <w:t>(E)</w:t>
      </w:r>
      <w:r>
        <w:t>; g</w:t>
      </w:r>
      <w:r w:rsidR="00DA1AF8">
        <w:t xml:space="preserve">(E=0) = </w:t>
      </w:r>
      <w:r>
        <w:t xml:space="preserve">0 </w:t>
      </w:r>
      <w:r w:rsidR="00DA1AF8">
        <w:t>which we may think of as giving d(E)</w:t>
      </w:r>
      <w:r>
        <w:t>.</w:t>
      </w:r>
    </w:p>
    <w:p w:rsidR="001E5607" w:rsidRDefault="001E5607"/>
    <w:p w:rsidR="001E5607" w:rsidRDefault="001E5607">
      <w:r>
        <w:t>A simple candidate set is given by</w:t>
      </w:r>
    </w:p>
    <w:p w:rsidR="001E5607" w:rsidRDefault="001E5607" w:rsidP="001E5607">
      <w:pPr>
        <w:pStyle w:val="MTDisplayEquation"/>
      </w:pPr>
      <w:r>
        <w:tab/>
      </w:r>
      <w:r w:rsidR="007F771E" w:rsidRPr="001E5607">
        <w:rPr>
          <w:position w:val="-16"/>
        </w:rPr>
        <w:object w:dxaOrig="4920" w:dyaOrig="460">
          <v:shape id="_x0000_i1026" type="#_x0000_t75" style="width:246.1pt;height:22.8pt" o:ole="">
            <v:imagedata r:id="rId7" o:title=""/>
          </v:shape>
          <o:OLEObject Type="Embed" ProgID="Equation.DSMT4" ShapeID="_x0000_i1026" DrawAspect="Content" ObjectID="_1535550086" r:id="rId8"/>
        </w:object>
      </w:r>
      <w:r>
        <w:t xml:space="preserve"> </w:t>
      </w:r>
      <w:r w:rsidR="007F771E">
        <w:t xml:space="preserve"> (2)</w:t>
      </w:r>
    </w:p>
    <w:p w:rsidR="00E50F20" w:rsidRDefault="007F771E" w:rsidP="007F771E">
      <w:r>
        <w:t xml:space="preserve">This can be solved using partial fractions;  get their coefficients </w:t>
      </w:r>
      <w:r w:rsidR="00E50F20">
        <w:t>c</w:t>
      </w:r>
      <w:r w:rsidR="00E50F20">
        <w:rPr>
          <w:vertAlign w:val="subscript"/>
        </w:rPr>
        <w:t xml:space="preserve">k </w:t>
      </w:r>
      <w:r>
        <w:t>by using the simplest version of the method of residues I talked about (see Wiki); integrate to get d as a sum of terms involving ln(1+a</w:t>
      </w:r>
      <w:r>
        <w:rPr>
          <w:vertAlign w:val="subscript"/>
        </w:rPr>
        <w:t>k</w:t>
      </w:r>
      <w:r w:rsidR="00E50F20">
        <w:t xml:space="preserve">), i.e. </w:t>
      </w:r>
    </w:p>
    <w:p w:rsidR="00E50F20" w:rsidRDefault="00E50F20" w:rsidP="00E50F20">
      <w:pPr>
        <w:pStyle w:val="MTDisplayEquation"/>
      </w:pPr>
      <w:r>
        <w:tab/>
      </w:r>
      <w:r w:rsidRPr="00E50F20">
        <w:rPr>
          <w:position w:val="-16"/>
        </w:rPr>
        <w:object w:dxaOrig="2100" w:dyaOrig="460">
          <v:shape id="_x0000_i1027" type="#_x0000_t75" style="width:104.8pt;height:22.8pt" o:ole="">
            <v:imagedata r:id="rId9" o:title=""/>
          </v:shape>
          <o:OLEObject Type="Embed" ProgID="Equation.DSMT4" ShapeID="_x0000_i1027" DrawAspect="Content" ObjectID="_1535550087" r:id="rId10"/>
        </w:object>
      </w:r>
      <w:r>
        <w:t xml:space="preserve">          (3)</w:t>
      </w:r>
    </w:p>
    <w:p w:rsidR="00E50F20" w:rsidRDefault="00E50F20" w:rsidP="007F771E"/>
    <w:p w:rsidR="007F771E" w:rsidRPr="007F771E" w:rsidRDefault="007F771E" w:rsidP="007F771E">
      <w:r>
        <w:t xml:space="preserve">Program this in R and graph some examples. </w:t>
      </w:r>
      <w:r w:rsidR="001A4763">
        <w:t xml:space="preserve">I attach an R program which I wrote and got streamlined by a student, Binglin Song. </w:t>
      </w:r>
      <w:r>
        <w:t>Start with N= 3 or 4 and exactly one a</w:t>
      </w:r>
      <w:r>
        <w:rPr>
          <w:vertAlign w:val="subscript"/>
        </w:rPr>
        <w:t>k</w:t>
      </w:r>
      <w:r w:rsidR="00E50F20">
        <w:t>, say a</w:t>
      </w:r>
      <w:r w:rsidR="004A79F4">
        <w:rPr>
          <w:vertAlign w:val="subscript"/>
        </w:rPr>
        <w:t>N</w:t>
      </w:r>
      <w:r w:rsidR="004A79F4">
        <w:t>,</w:t>
      </w:r>
      <w:r>
        <w:t xml:space="preserve"> negative.</w:t>
      </w:r>
      <w:r w:rsidR="001A4763">
        <w:t xml:space="preserve"> Make your own version of this program using code you understand completely.</w:t>
      </w:r>
    </w:p>
    <w:p w:rsidR="007F771E" w:rsidRDefault="007F771E" w:rsidP="007F771E"/>
    <w:p w:rsidR="007F771E" w:rsidRPr="004A79F4" w:rsidRDefault="007F771E" w:rsidP="007F771E">
      <w:r>
        <w:t>Working directly with Eq. (2) find the conditions on</w:t>
      </w:r>
      <w:r w:rsidR="001A4763">
        <w:t xml:space="preserve"> the </w:t>
      </w:r>
      <w:r>
        <w:t>a</w:t>
      </w:r>
      <w:r w:rsidR="001A4763">
        <w:rPr>
          <w:vertAlign w:val="subscript"/>
        </w:rPr>
        <w:t>k</w:t>
      </w:r>
      <w:r>
        <w:t xml:space="preserve"> that d</w:t>
      </w:r>
      <w:r>
        <w:rPr>
          <w:vertAlign w:val="superscript"/>
        </w:rPr>
        <w:t>2</w:t>
      </w:r>
      <w:r>
        <w:t>E/dd</w:t>
      </w:r>
      <w:r>
        <w:rPr>
          <w:vertAlign w:val="superscript"/>
        </w:rPr>
        <w:t>2</w:t>
      </w:r>
      <w:r>
        <w:t>(d=0) is positive (convexity near the origin), zero (linearity near the origin)</w:t>
      </w:r>
      <w:r w:rsidR="001A4763">
        <w:t>,</w:t>
      </w:r>
      <w:r>
        <w:t xml:space="preserve"> or nega</w:t>
      </w:r>
      <w:r w:rsidR="001A4763">
        <w:t>tive (concavity near the origin) (Hint: differentiate the equation and then set E=0</w:t>
      </w:r>
      <w:r w:rsidR="00E50F20">
        <w:t xml:space="preserve">; while you’re at it give a relation between </w:t>
      </w:r>
      <w:r w:rsidR="00E50F20">
        <w:t>d</w:t>
      </w:r>
      <w:r w:rsidR="00E50F20">
        <w:rPr>
          <w:vertAlign w:val="superscript"/>
        </w:rPr>
        <w:t>2</w:t>
      </w:r>
      <w:r w:rsidR="00E50F20">
        <w:t>E/dd</w:t>
      </w:r>
      <w:r w:rsidR="00E50F20">
        <w:rPr>
          <w:vertAlign w:val="superscript"/>
        </w:rPr>
        <w:t>2</w:t>
      </w:r>
      <w:r w:rsidR="00E50F20">
        <w:t>(d=0)</w:t>
      </w:r>
      <w:r w:rsidR="00E50F20">
        <w:t xml:space="preserve"> and d</w:t>
      </w:r>
      <w:r w:rsidR="00E50F20">
        <w:rPr>
          <w:vertAlign w:val="superscript"/>
        </w:rPr>
        <w:t>2</w:t>
      </w:r>
      <w:r w:rsidR="00E50F20">
        <w:t>d/dE</w:t>
      </w:r>
      <w:r w:rsidR="00E50F20">
        <w:rPr>
          <w:vertAlign w:val="superscript"/>
        </w:rPr>
        <w:t>2</w:t>
      </w:r>
      <w:r w:rsidR="00E50F20">
        <w:t xml:space="preserve">(E=0) </w:t>
      </w:r>
      <w:r w:rsidR="001A4763">
        <w:t xml:space="preserve">). Check your conditions with </w:t>
      </w:r>
      <w:r w:rsidR="00E50F20">
        <w:t xml:space="preserve">your </w:t>
      </w:r>
      <w:r w:rsidR="001A4763">
        <w:t>R program.</w:t>
      </w:r>
      <w:r w:rsidR="00E50F20">
        <w:t xml:space="preserve"> Check them again using your explicit solution (3). Can you get E(d) to be sigmoidal. What is the behavior if instead of starting with E= 0 at d=0 you start with E larger than its maximum</w:t>
      </w:r>
      <w:r w:rsidR="004A79F4">
        <w:t xml:space="preserve"> 1/a</w:t>
      </w:r>
      <w:r w:rsidR="004A79F4">
        <w:rPr>
          <w:vertAlign w:val="subscript"/>
        </w:rPr>
        <w:t>N</w:t>
      </w:r>
      <w:r w:rsidR="004A79F4">
        <w:t>?</w:t>
      </w:r>
      <w:bookmarkStart w:id="0" w:name="_GoBack"/>
      <w:bookmarkEnd w:id="0"/>
    </w:p>
    <w:p w:rsidR="00E50F20" w:rsidRPr="007F771E" w:rsidRDefault="00E50F20" w:rsidP="00E50F20">
      <w:pPr>
        <w:pStyle w:val="MTDisplayEquation"/>
      </w:pPr>
      <w:r>
        <w:tab/>
      </w:r>
      <w:r w:rsidR="00564B84" w:rsidRPr="00E50F20">
        <w:rPr>
          <w:position w:val="-4"/>
        </w:rPr>
        <w:object w:dxaOrig="180" w:dyaOrig="279">
          <v:shape id="_x0000_i1028" type="#_x0000_t75" style="width:9.1pt;height:14.15pt" o:ole="">
            <v:imagedata r:id="rId11" o:title=""/>
          </v:shape>
          <o:OLEObject Type="Embed" ProgID="Equation.DSMT4" ShapeID="_x0000_i1028" DrawAspect="Content" ObjectID="_1535550088" r:id="rId12"/>
        </w:object>
      </w:r>
      <w:r>
        <w:t xml:space="preserve"> </w:t>
      </w:r>
    </w:p>
    <w:p w:rsidR="001E5607" w:rsidRDefault="001E5607"/>
    <w:sectPr w:rsidR="001E5607" w:rsidSect="007F577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AF8"/>
    <w:rsid w:val="0008254E"/>
    <w:rsid w:val="00084B99"/>
    <w:rsid w:val="00086A8C"/>
    <w:rsid w:val="001A4763"/>
    <w:rsid w:val="001E5607"/>
    <w:rsid w:val="001E5D92"/>
    <w:rsid w:val="00206D85"/>
    <w:rsid w:val="003469BE"/>
    <w:rsid w:val="003835E9"/>
    <w:rsid w:val="00462937"/>
    <w:rsid w:val="004A79F4"/>
    <w:rsid w:val="00564B84"/>
    <w:rsid w:val="00735B5B"/>
    <w:rsid w:val="007473EB"/>
    <w:rsid w:val="007B3980"/>
    <w:rsid w:val="007F1981"/>
    <w:rsid w:val="007F5772"/>
    <w:rsid w:val="007F771E"/>
    <w:rsid w:val="00950EC2"/>
    <w:rsid w:val="00D74366"/>
    <w:rsid w:val="00DA1AF8"/>
    <w:rsid w:val="00E5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92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F1981"/>
    <w:pPr>
      <w:keepNext/>
      <w:jc w:val="center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F1981"/>
    <w:pPr>
      <w:keepNext/>
      <w:spacing w:before="40" w:after="60"/>
      <w:outlineLvl w:val="1"/>
    </w:pPr>
    <w:rPr>
      <w:rFonts w:ascii="Times New Roman" w:hAnsi="Times New Roman" w:cs="Arial"/>
      <w:b/>
      <w:bCs/>
      <w:iCs/>
      <w:u w:val="single"/>
    </w:rPr>
  </w:style>
  <w:style w:type="paragraph" w:styleId="Heading3">
    <w:name w:val="heading 3"/>
    <w:basedOn w:val="Normal"/>
    <w:next w:val="Normal"/>
    <w:link w:val="Heading3Char"/>
    <w:qFormat/>
    <w:rsid w:val="007F1981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7F1981"/>
    <w:pPr>
      <w:keepNext/>
      <w:spacing w:before="60" w:after="60"/>
      <w:jc w:val="center"/>
      <w:outlineLvl w:val="3"/>
    </w:pPr>
    <w:rPr>
      <w:rFonts w:ascii="Times New Roman" w:hAnsi="Times New Roman" w:cs="Arial"/>
      <w:bCs/>
      <w:i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uiPriority w:val="1"/>
    <w:qFormat/>
    <w:rsid w:val="007F198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7F1981"/>
    <w:rPr>
      <w:rFonts w:ascii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F1981"/>
    <w:rPr>
      <w:rFonts w:cs="Arial"/>
      <w:b/>
      <w:bCs/>
      <w:i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7F1981"/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1981"/>
    <w:rPr>
      <w:rFonts w:cs="Arial"/>
      <w:bCs/>
      <w:i/>
      <w:sz w:val="24"/>
      <w:szCs w:val="22"/>
      <w:u w:val="single"/>
    </w:rPr>
  </w:style>
  <w:style w:type="paragraph" w:styleId="TOC1">
    <w:name w:val="toc 1"/>
    <w:basedOn w:val="Normal"/>
    <w:next w:val="Normal"/>
    <w:uiPriority w:val="39"/>
    <w:qFormat/>
    <w:rsid w:val="007F1981"/>
    <w:pPr>
      <w:tabs>
        <w:tab w:val="right" w:pos="9360"/>
      </w:tabs>
      <w:spacing w:after="40"/>
    </w:pPr>
    <w:rPr>
      <w:rFonts w:ascii="Times New Roman" w:hAnsi="Times New Roman"/>
      <w:b/>
      <w:bCs/>
      <w:noProof/>
    </w:rPr>
  </w:style>
  <w:style w:type="paragraph" w:styleId="TOC2">
    <w:name w:val="toc 2"/>
    <w:basedOn w:val="Normal"/>
    <w:next w:val="Normal"/>
    <w:uiPriority w:val="39"/>
    <w:qFormat/>
    <w:rsid w:val="007F1981"/>
    <w:pPr>
      <w:tabs>
        <w:tab w:val="right" w:leader="dot" w:pos="9360"/>
      </w:tabs>
      <w:spacing w:after="20"/>
      <w:ind w:left="245"/>
    </w:pPr>
    <w:rPr>
      <w:rFonts w:ascii="Times New Roman" w:hAnsi="Times New Roman" w:cstheme="minorHAnsi"/>
      <w:b/>
      <w:iCs/>
      <w:szCs w:val="20"/>
    </w:rPr>
  </w:style>
  <w:style w:type="paragraph" w:styleId="TOC3">
    <w:name w:val="toc 3"/>
    <w:basedOn w:val="Normal"/>
    <w:next w:val="Normal"/>
    <w:uiPriority w:val="39"/>
    <w:qFormat/>
    <w:rsid w:val="007F1981"/>
    <w:pPr>
      <w:tabs>
        <w:tab w:val="right" w:leader="dot" w:pos="9360"/>
      </w:tabs>
      <w:ind w:left="475" w:right="576"/>
    </w:pPr>
    <w:rPr>
      <w:rFonts w:ascii="Times New Roman" w:hAnsi="Times New Roman" w:cstheme="minorHAnsi"/>
      <w:sz w:val="22"/>
      <w:szCs w:val="20"/>
    </w:rPr>
  </w:style>
  <w:style w:type="paragraph" w:styleId="TOC4">
    <w:name w:val="toc 4"/>
    <w:basedOn w:val="Normal"/>
    <w:next w:val="Normal"/>
    <w:uiPriority w:val="39"/>
    <w:qFormat/>
    <w:rsid w:val="007F1981"/>
    <w:pPr>
      <w:tabs>
        <w:tab w:val="right" w:leader="dot" w:pos="9360"/>
      </w:tabs>
      <w:ind w:left="720"/>
    </w:pPr>
    <w:rPr>
      <w:rFonts w:ascii="Times New Roman" w:hAnsi="Times New Roman" w:cstheme="minorHAnsi"/>
      <w:sz w:val="20"/>
      <w:szCs w:val="20"/>
    </w:rPr>
  </w:style>
  <w:style w:type="paragraph" w:styleId="Title">
    <w:name w:val="Title"/>
    <w:aliases w:val="normal"/>
    <w:basedOn w:val="Normal"/>
    <w:next w:val="Normal"/>
    <w:link w:val="TitleChar"/>
    <w:uiPriority w:val="10"/>
    <w:qFormat/>
    <w:rsid w:val="007473EB"/>
    <w:pPr>
      <w:spacing w:after="60"/>
      <w:outlineLvl w:val="0"/>
    </w:pPr>
    <w:rPr>
      <w:rFonts w:ascii="Times New Roman" w:eastAsiaTheme="majorEastAsia" w:hAnsi="Times New Roman" w:cstheme="majorBidi"/>
      <w:bCs/>
      <w:color w:val="000000"/>
      <w:kern w:val="28"/>
      <w:szCs w:val="32"/>
    </w:rPr>
  </w:style>
  <w:style w:type="character" w:customStyle="1" w:styleId="TitleChar">
    <w:name w:val="Title Char"/>
    <w:aliases w:val="normal Char"/>
    <w:basedOn w:val="DefaultParagraphFont"/>
    <w:link w:val="Title"/>
    <w:uiPriority w:val="10"/>
    <w:rsid w:val="007473EB"/>
    <w:rPr>
      <w:rFonts w:eastAsiaTheme="majorEastAsia" w:cstheme="majorBidi"/>
      <w:bCs/>
      <w:color w:val="000000"/>
      <w:kern w:val="28"/>
      <w:sz w:val="24"/>
      <w:szCs w:val="32"/>
    </w:rPr>
  </w:style>
  <w:style w:type="paragraph" w:styleId="Subtitle">
    <w:name w:val="Subtitle"/>
    <w:basedOn w:val="Normal"/>
    <w:link w:val="SubtitleChar"/>
    <w:qFormat/>
    <w:rsid w:val="007F198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7F1981"/>
    <w:rPr>
      <w:rFonts w:ascii="Arial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7F1981"/>
    <w:rPr>
      <w:b/>
      <w:bCs/>
    </w:rPr>
  </w:style>
  <w:style w:type="paragraph" w:styleId="ListParagraph">
    <w:name w:val="List Paragraph"/>
    <w:basedOn w:val="Normal"/>
    <w:uiPriority w:val="34"/>
    <w:qFormat/>
    <w:rsid w:val="007F19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981"/>
    <w:pPr>
      <w:keepLines/>
      <w:spacing w:before="480"/>
      <w:jc w:val="left"/>
      <w:outlineLvl w:val="9"/>
    </w:pPr>
    <w:rPr>
      <w:rFonts w:ascii="Cambria" w:eastAsia="MS Gothic" w:hAnsi="Cambria" w:cs="Times New Roman"/>
      <w:color w:val="365F91"/>
      <w:lang w:eastAsia="ja-JP"/>
    </w:rPr>
  </w:style>
  <w:style w:type="paragraph" w:styleId="NoSpacing">
    <w:name w:val="No Spacing"/>
    <w:aliases w:val="heading2"/>
    <w:basedOn w:val="Heading2"/>
    <w:next w:val="Normal"/>
    <w:uiPriority w:val="1"/>
    <w:qFormat/>
    <w:rsid w:val="00206D85"/>
    <w:pPr>
      <w:keepLines/>
      <w:spacing w:before="200" w:after="0"/>
    </w:pPr>
    <w:rPr>
      <w:rFonts w:eastAsiaTheme="majorEastAsia" w:cstheme="majorBidi"/>
      <w:iCs w:val="0"/>
      <w:sz w:val="26"/>
      <w:szCs w:val="26"/>
      <w:u w:val="none"/>
    </w:rPr>
  </w:style>
  <w:style w:type="paragraph" w:customStyle="1" w:styleId="MTDisplayEquation">
    <w:name w:val="MTDisplayEquation"/>
    <w:basedOn w:val="Normal"/>
    <w:next w:val="Normal"/>
    <w:link w:val="MTDisplayEquationChar"/>
    <w:rsid w:val="00DA1AF8"/>
    <w:pPr>
      <w:tabs>
        <w:tab w:val="center" w:pos="5400"/>
        <w:tab w:val="right" w:pos="10800"/>
      </w:tabs>
      <w:spacing w:line="360" w:lineRule="auto"/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DA1AF8"/>
    <w:rPr>
      <w:rFonts w:ascii="Times" w:hAnsi="Times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D92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F1981"/>
    <w:pPr>
      <w:keepNext/>
      <w:jc w:val="center"/>
      <w:outlineLvl w:val="0"/>
    </w:pPr>
    <w:rPr>
      <w:rFonts w:ascii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F1981"/>
    <w:pPr>
      <w:keepNext/>
      <w:spacing w:before="40" w:after="60"/>
      <w:outlineLvl w:val="1"/>
    </w:pPr>
    <w:rPr>
      <w:rFonts w:ascii="Times New Roman" w:hAnsi="Times New Roman" w:cs="Arial"/>
      <w:b/>
      <w:bCs/>
      <w:iCs/>
      <w:u w:val="single"/>
    </w:rPr>
  </w:style>
  <w:style w:type="paragraph" w:styleId="Heading3">
    <w:name w:val="heading 3"/>
    <w:basedOn w:val="Normal"/>
    <w:next w:val="Normal"/>
    <w:link w:val="Heading3Char"/>
    <w:qFormat/>
    <w:rsid w:val="007F1981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7F1981"/>
    <w:pPr>
      <w:keepNext/>
      <w:spacing w:before="60" w:after="60"/>
      <w:jc w:val="center"/>
      <w:outlineLvl w:val="3"/>
    </w:pPr>
    <w:rPr>
      <w:rFonts w:ascii="Times New Roman" w:hAnsi="Times New Roman" w:cs="Arial"/>
      <w:bCs/>
      <w:i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">
    <w:name w:val="Style1"/>
    <w:uiPriority w:val="1"/>
    <w:qFormat/>
    <w:rsid w:val="007F198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7F1981"/>
    <w:rPr>
      <w:rFonts w:ascii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F1981"/>
    <w:rPr>
      <w:rFonts w:cs="Arial"/>
      <w:b/>
      <w:bCs/>
      <w:i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7F1981"/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1981"/>
    <w:rPr>
      <w:rFonts w:cs="Arial"/>
      <w:bCs/>
      <w:i/>
      <w:sz w:val="24"/>
      <w:szCs w:val="22"/>
      <w:u w:val="single"/>
    </w:rPr>
  </w:style>
  <w:style w:type="paragraph" w:styleId="TOC1">
    <w:name w:val="toc 1"/>
    <w:basedOn w:val="Normal"/>
    <w:next w:val="Normal"/>
    <w:uiPriority w:val="39"/>
    <w:qFormat/>
    <w:rsid w:val="007F1981"/>
    <w:pPr>
      <w:tabs>
        <w:tab w:val="right" w:pos="9360"/>
      </w:tabs>
      <w:spacing w:after="40"/>
    </w:pPr>
    <w:rPr>
      <w:rFonts w:ascii="Times New Roman" w:hAnsi="Times New Roman"/>
      <w:b/>
      <w:bCs/>
      <w:noProof/>
    </w:rPr>
  </w:style>
  <w:style w:type="paragraph" w:styleId="TOC2">
    <w:name w:val="toc 2"/>
    <w:basedOn w:val="Normal"/>
    <w:next w:val="Normal"/>
    <w:uiPriority w:val="39"/>
    <w:qFormat/>
    <w:rsid w:val="007F1981"/>
    <w:pPr>
      <w:tabs>
        <w:tab w:val="right" w:leader="dot" w:pos="9360"/>
      </w:tabs>
      <w:spacing w:after="20"/>
      <w:ind w:left="245"/>
    </w:pPr>
    <w:rPr>
      <w:rFonts w:ascii="Times New Roman" w:hAnsi="Times New Roman" w:cstheme="minorHAnsi"/>
      <w:b/>
      <w:iCs/>
      <w:szCs w:val="20"/>
    </w:rPr>
  </w:style>
  <w:style w:type="paragraph" w:styleId="TOC3">
    <w:name w:val="toc 3"/>
    <w:basedOn w:val="Normal"/>
    <w:next w:val="Normal"/>
    <w:uiPriority w:val="39"/>
    <w:qFormat/>
    <w:rsid w:val="007F1981"/>
    <w:pPr>
      <w:tabs>
        <w:tab w:val="right" w:leader="dot" w:pos="9360"/>
      </w:tabs>
      <w:ind w:left="475" w:right="576"/>
    </w:pPr>
    <w:rPr>
      <w:rFonts w:ascii="Times New Roman" w:hAnsi="Times New Roman" w:cstheme="minorHAnsi"/>
      <w:sz w:val="22"/>
      <w:szCs w:val="20"/>
    </w:rPr>
  </w:style>
  <w:style w:type="paragraph" w:styleId="TOC4">
    <w:name w:val="toc 4"/>
    <w:basedOn w:val="Normal"/>
    <w:next w:val="Normal"/>
    <w:uiPriority w:val="39"/>
    <w:qFormat/>
    <w:rsid w:val="007F1981"/>
    <w:pPr>
      <w:tabs>
        <w:tab w:val="right" w:leader="dot" w:pos="9360"/>
      </w:tabs>
      <w:ind w:left="720"/>
    </w:pPr>
    <w:rPr>
      <w:rFonts w:ascii="Times New Roman" w:hAnsi="Times New Roman" w:cstheme="minorHAnsi"/>
      <w:sz w:val="20"/>
      <w:szCs w:val="20"/>
    </w:rPr>
  </w:style>
  <w:style w:type="paragraph" w:styleId="Title">
    <w:name w:val="Title"/>
    <w:aliases w:val="normal"/>
    <w:basedOn w:val="Normal"/>
    <w:next w:val="Normal"/>
    <w:link w:val="TitleChar"/>
    <w:uiPriority w:val="10"/>
    <w:qFormat/>
    <w:rsid w:val="007473EB"/>
    <w:pPr>
      <w:spacing w:after="60"/>
      <w:outlineLvl w:val="0"/>
    </w:pPr>
    <w:rPr>
      <w:rFonts w:ascii="Times New Roman" w:eastAsiaTheme="majorEastAsia" w:hAnsi="Times New Roman" w:cstheme="majorBidi"/>
      <w:bCs/>
      <w:color w:val="000000"/>
      <w:kern w:val="28"/>
      <w:szCs w:val="32"/>
    </w:rPr>
  </w:style>
  <w:style w:type="character" w:customStyle="1" w:styleId="TitleChar">
    <w:name w:val="Title Char"/>
    <w:aliases w:val="normal Char"/>
    <w:basedOn w:val="DefaultParagraphFont"/>
    <w:link w:val="Title"/>
    <w:uiPriority w:val="10"/>
    <w:rsid w:val="007473EB"/>
    <w:rPr>
      <w:rFonts w:eastAsiaTheme="majorEastAsia" w:cstheme="majorBidi"/>
      <w:bCs/>
      <w:color w:val="000000"/>
      <w:kern w:val="28"/>
      <w:sz w:val="24"/>
      <w:szCs w:val="32"/>
    </w:rPr>
  </w:style>
  <w:style w:type="paragraph" w:styleId="Subtitle">
    <w:name w:val="Subtitle"/>
    <w:basedOn w:val="Normal"/>
    <w:link w:val="SubtitleChar"/>
    <w:qFormat/>
    <w:rsid w:val="007F198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7F1981"/>
    <w:rPr>
      <w:rFonts w:ascii="Arial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7F1981"/>
    <w:rPr>
      <w:b/>
      <w:bCs/>
    </w:rPr>
  </w:style>
  <w:style w:type="paragraph" w:styleId="ListParagraph">
    <w:name w:val="List Paragraph"/>
    <w:basedOn w:val="Normal"/>
    <w:uiPriority w:val="34"/>
    <w:qFormat/>
    <w:rsid w:val="007F198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981"/>
    <w:pPr>
      <w:keepLines/>
      <w:spacing w:before="480"/>
      <w:jc w:val="left"/>
      <w:outlineLvl w:val="9"/>
    </w:pPr>
    <w:rPr>
      <w:rFonts w:ascii="Cambria" w:eastAsia="MS Gothic" w:hAnsi="Cambria" w:cs="Times New Roman"/>
      <w:color w:val="365F91"/>
      <w:lang w:eastAsia="ja-JP"/>
    </w:rPr>
  </w:style>
  <w:style w:type="paragraph" w:styleId="NoSpacing">
    <w:name w:val="No Spacing"/>
    <w:aliases w:val="heading2"/>
    <w:basedOn w:val="Heading2"/>
    <w:next w:val="Normal"/>
    <w:uiPriority w:val="1"/>
    <w:qFormat/>
    <w:rsid w:val="00206D85"/>
    <w:pPr>
      <w:keepLines/>
      <w:spacing w:before="200" w:after="0"/>
    </w:pPr>
    <w:rPr>
      <w:rFonts w:eastAsiaTheme="majorEastAsia" w:cstheme="majorBidi"/>
      <w:iCs w:val="0"/>
      <w:sz w:val="26"/>
      <w:szCs w:val="26"/>
      <w:u w:val="none"/>
    </w:rPr>
  </w:style>
  <w:style w:type="paragraph" w:customStyle="1" w:styleId="MTDisplayEquation">
    <w:name w:val="MTDisplayEquation"/>
    <w:basedOn w:val="Normal"/>
    <w:next w:val="Normal"/>
    <w:link w:val="MTDisplayEquationChar"/>
    <w:rsid w:val="00DA1AF8"/>
    <w:pPr>
      <w:tabs>
        <w:tab w:val="center" w:pos="5400"/>
        <w:tab w:val="right" w:pos="10800"/>
      </w:tabs>
      <w:spacing w:line="360" w:lineRule="auto"/>
    </w:pPr>
    <w:rPr>
      <w:sz w:val="22"/>
    </w:rPr>
  </w:style>
  <w:style w:type="character" w:customStyle="1" w:styleId="MTDisplayEquationChar">
    <w:name w:val="MTDisplayEquation Char"/>
    <w:basedOn w:val="DefaultParagraphFont"/>
    <w:link w:val="MTDisplayEquation"/>
    <w:rsid w:val="00DA1AF8"/>
    <w:rPr>
      <w:rFonts w:ascii="Times" w:hAnsi="Times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2</cp:revision>
  <dcterms:created xsi:type="dcterms:W3CDTF">2016-09-16T23:00:00Z</dcterms:created>
  <dcterms:modified xsi:type="dcterms:W3CDTF">2016-09-16T23:54:00Z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