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326">
              <w:rPr>
                <w:b/>
                <w:sz w:val="28"/>
                <w:szCs w:val="28"/>
              </w:rPr>
              <w:t>ЛАБОРАТОРНОЙ РАБОТЕ №1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07BE8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Афатов Д. В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65291A" w:rsidRDefault="00DA3912" w:rsidP="00DA3912">
      <w:pPr>
        <w:pStyle w:val="11"/>
      </w:pPr>
      <w:r>
        <w:lastRenderedPageBreak/>
        <w:t>Постановка задачи:</w:t>
      </w:r>
    </w:p>
    <w:p w:rsid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>Разработать программу, реализующую метод шифра с использованием кодового слова. Программа должна зашифровывать и расшифровывать текст с помощью кодового слова, так же производить дешифровку посредством частотного анализа и биграмм.</w:t>
      </w:r>
    </w:p>
    <w:p w:rsidR="00DA3912" w:rsidRDefault="00DA3912" w:rsidP="00DA3912">
      <w:pPr>
        <w:pStyle w:val="11"/>
      </w:pPr>
      <w:r>
        <w:t>Ход выполнения:</w:t>
      </w:r>
    </w:p>
    <w:p w:rsidR="00DA3912" w:rsidRDefault="00DA3912" w:rsidP="00DA3912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Разработана программа, реализующая шифровку и дешифровку текста при помощи кодового слова.</w:t>
      </w:r>
    </w:p>
    <w:p w:rsidR="00DA3912" w:rsidRDefault="00DA3912" w:rsidP="00DA3912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Разработана программа, реализующая дешифровку текста при помощи таблиц частот для зашифрованного фрагмента и полного текста.</w:t>
      </w:r>
    </w:p>
    <w:p w:rsidR="00DA3912" w:rsidRDefault="00DA3912" w:rsidP="00DA3912">
      <w:pPr>
        <w:pStyle w:val="a7"/>
        <w:widowControl/>
        <w:numPr>
          <w:ilvl w:val="0"/>
          <w:numId w:val="1"/>
        </w:numPr>
        <w:spacing w:after="0" w:line="360" w:lineRule="auto"/>
        <w:jc w:val="both"/>
      </w:pPr>
      <w:r>
        <w:t>Разработана программа, реализующая дешифровку текстом при помощи частотного анализа и дополненная часто используемыми биграммами.</w:t>
      </w:r>
    </w:p>
    <w:p w:rsidR="00DA3912" w:rsidRDefault="00DA3912" w:rsidP="00DA3912">
      <w:pPr>
        <w:pStyle w:val="11"/>
      </w:pPr>
      <w:r>
        <w:t>Вывод:</w:t>
      </w:r>
    </w:p>
    <w:p w:rsidR="00DA3912" w:rsidRP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Разработанная программа работает корректно. Пре дешифровки методы работали с разной эффективностью. Самой эффективной была расшифровка при помощи частотного анализа – 51%, </w:t>
      </w:r>
      <w:r w:rsidR="00040E60">
        <w:t>при помощи биграмм – 36% и дешифровка смешанным способом – 23%. Этот результат объясняется тем, что используемый текст был рифмованным, что исказило таблицу биграмм.</w:t>
      </w:r>
      <w:bookmarkStart w:id="16" w:name="_GoBack"/>
      <w:bookmarkEnd w:id="16"/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655" w:rsidRDefault="00710655">
      <w:r>
        <w:separator/>
      </w:r>
    </w:p>
  </w:endnote>
  <w:endnote w:type="continuationSeparator" w:id="0">
    <w:p w:rsidR="00710655" w:rsidRDefault="0071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40E60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655" w:rsidRDefault="00710655">
      <w:r>
        <w:separator/>
      </w:r>
    </w:p>
  </w:footnote>
  <w:footnote w:type="continuationSeparator" w:id="0">
    <w:p w:rsidR="00710655" w:rsidRDefault="00710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40E60"/>
    <w:rsid w:val="000901C5"/>
    <w:rsid w:val="00093EF9"/>
    <w:rsid w:val="00175DF6"/>
    <w:rsid w:val="00297509"/>
    <w:rsid w:val="002E6BA8"/>
    <w:rsid w:val="004466B7"/>
    <w:rsid w:val="00510FFB"/>
    <w:rsid w:val="00560326"/>
    <w:rsid w:val="006030FC"/>
    <w:rsid w:val="0065291A"/>
    <w:rsid w:val="00710655"/>
    <w:rsid w:val="00717149"/>
    <w:rsid w:val="0073494E"/>
    <w:rsid w:val="0077657F"/>
    <w:rsid w:val="007F6342"/>
    <w:rsid w:val="00841175"/>
    <w:rsid w:val="0086523D"/>
    <w:rsid w:val="009F012E"/>
    <w:rsid w:val="00A43683"/>
    <w:rsid w:val="00A72F5E"/>
    <w:rsid w:val="00B602C8"/>
    <w:rsid w:val="00BC6980"/>
    <w:rsid w:val="00BD01A0"/>
    <w:rsid w:val="00D07BE8"/>
    <w:rsid w:val="00D27507"/>
    <w:rsid w:val="00DA3912"/>
    <w:rsid w:val="00EE230A"/>
    <w:rsid w:val="00F12E44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F223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5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E4B3-C401-4971-9C28-68EA70E3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RePack by Diakov</cp:lastModifiedBy>
  <cp:revision>3</cp:revision>
  <cp:lastPrinted>2018-05-23T19:04:00Z</cp:lastPrinted>
  <dcterms:created xsi:type="dcterms:W3CDTF">2018-12-14T18:05:00Z</dcterms:created>
  <dcterms:modified xsi:type="dcterms:W3CDTF">2018-12-14T18:18:00Z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