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1E508" w14:textId="788CF937" w:rsidR="00DB4112" w:rsidRDefault="00CA65F0" w:rsidP="00CA65F0">
      <w:pPr>
        <w:ind w:left="1440"/>
        <w:rPr>
          <w:b/>
          <w:sz w:val="32"/>
          <w:szCs w:val="32"/>
        </w:rPr>
      </w:pPr>
      <w:r>
        <w:rPr>
          <w:b/>
          <w:sz w:val="32"/>
          <w:szCs w:val="32"/>
        </w:rPr>
        <w:t xml:space="preserve">        May 2014</w:t>
      </w:r>
      <w:r w:rsidR="00DB4112">
        <w:rPr>
          <w:b/>
          <w:sz w:val="32"/>
          <w:szCs w:val="32"/>
        </w:rPr>
        <w:t xml:space="preserve"> APA Assembly Report</w:t>
      </w:r>
    </w:p>
    <w:p w14:paraId="4DBC671B" w14:textId="77777777" w:rsidR="00DB4112" w:rsidRDefault="00DB4112" w:rsidP="00DB4112">
      <w:pPr>
        <w:jc w:val="center"/>
        <w:rPr>
          <w:b/>
          <w:sz w:val="32"/>
          <w:szCs w:val="32"/>
        </w:rPr>
      </w:pPr>
    </w:p>
    <w:p w14:paraId="4FCC52BF" w14:textId="240AFFC7" w:rsidR="00DB4112" w:rsidRDefault="00DB4112" w:rsidP="00CA65F0">
      <w:pPr>
        <w:jc w:val="center"/>
        <w:rPr>
          <w:b/>
          <w:sz w:val="32"/>
          <w:szCs w:val="32"/>
        </w:rPr>
      </w:pPr>
      <w:r>
        <w:rPr>
          <w:b/>
          <w:sz w:val="32"/>
          <w:szCs w:val="32"/>
        </w:rPr>
        <w:t>Robert Feder, M.D.</w:t>
      </w:r>
    </w:p>
    <w:p w14:paraId="6C8F3E5A" w14:textId="77777777" w:rsidR="00DB4112" w:rsidRDefault="00DB4112" w:rsidP="00CA65F0">
      <w:pPr>
        <w:jc w:val="center"/>
        <w:rPr>
          <w:b/>
          <w:sz w:val="32"/>
          <w:szCs w:val="32"/>
        </w:rPr>
      </w:pPr>
      <w:r>
        <w:rPr>
          <w:b/>
          <w:sz w:val="32"/>
          <w:szCs w:val="32"/>
        </w:rPr>
        <w:t>New Hampshire Assembly Rep</w:t>
      </w:r>
    </w:p>
    <w:p w14:paraId="4E580226" w14:textId="77777777" w:rsidR="00DB4112" w:rsidRDefault="00DB4112" w:rsidP="00CA65F0">
      <w:pPr>
        <w:jc w:val="center"/>
        <w:rPr>
          <w:b/>
          <w:sz w:val="32"/>
          <w:szCs w:val="32"/>
        </w:rPr>
      </w:pPr>
    </w:p>
    <w:p w14:paraId="21574499" w14:textId="77777777" w:rsidR="00DB4112" w:rsidRPr="00DB4112" w:rsidRDefault="00DB4112" w:rsidP="00CA65F0">
      <w:pPr>
        <w:jc w:val="center"/>
        <w:rPr>
          <w:b/>
          <w:sz w:val="32"/>
          <w:szCs w:val="32"/>
        </w:rPr>
      </w:pPr>
    </w:p>
    <w:p w14:paraId="17EDC63E" w14:textId="77777777" w:rsidR="009C589B" w:rsidRDefault="009C589B" w:rsidP="00DB4112">
      <w:pPr>
        <w:pStyle w:val="ListParagraph"/>
        <w:ind w:left="1080"/>
      </w:pPr>
    </w:p>
    <w:p w14:paraId="17DAF212" w14:textId="5A00CBC9" w:rsidR="00D17007" w:rsidRPr="00CA65F0" w:rsidRDefault="00D17007" w:rsidP="00CA65F0">
      <w:pPr>
        <w:pStyle w:val="ListParagraph"/>
        <w:numPr>
          <w:ilvl w:val="0"/>
          <w:numId w:val="3"/>
        </w:numPr>
        <w:rPr>
          <w:b/>
          <w:sz w:val="28"/>
          <w:szCs w:val="28"/>
        </w:rPr>
      </w:pPr>
      <w:r w:rsidRPr="00CA65F0">
        <w:rPr>
          <w:b/>
          <w:sz w:val="28"/>
          <w:szCs w:val="28"/>
        </w:rPr>
        <w:t>Finances</w:t>
      </w:r>
    </w:p>
    <w:p w14:paraId="4EEA17A5" w14:textId="50F184A1" w:rsidR="00CA65F0" w:rsidRDefault="00D17007" w:rsidP="00CA65F0">
      <w:pPr>
        <w:ind w:left="1080"/>
      </w:pPr>
      <w:r>
        <w:t xml:space="preserve">The APA’s </w:t>
      </w:r>
      <w:r w:rsidR="00CA65F0">
        <w:t>financial status remains robust.  There was a $30 million operating surplus largely due to sales of DSM5.  Reserves also showed a significant increase due to a favorable stock market in 2013.</w:t>
      </w:r>
    </w:p>
    <w:p w14:paraId="5C79E3D6" w14:textId="77777777" w:rsidR="00CA65F0" w:rsidRDefault="00CA65F0" w:rsidP="00CA65F0">
      <w:pPr>
        <w:ind w:left="1080"/>
      </w:pPr>
    </w:p>
    <w:p w14:paraId="64F93806" w14:textId="4B26704B" w:rsidR="00D17007" w:rsidRPr="00D17007" w:rsidRDefault="00CA65F0" w:rsidP="00CA65F0">
      <w:pPr>
        <w:ind w:left="1080" w:hanging="630"/>
        <w:rPr>
          <w:b/>
          <w:sz w:val="28"/>
          <w:szCs w:val="28"/>
        </w:rPr>
      </w:pPr>
      <w:r>
        <w:rPr>
          <w:b/>
          <w:sz w:val="28"/>
          <w:szCs w:val="28"/>
        </w:rPr>
        <w:t xml:space="preserve">II.      </w:t>
      </w:r>
      <w:r w:rsidR="00D17007" w:rsidRPr="00D17007">
        <w:rPr>
          <w:b/>
          <w:sz w:val="28"/>
          <w:szCs w:val="28"/>
        </w:rPr>
        <w:t>Membership</w:t>
      </w:r>
    </w:p>
    <w:p w14:paraId="2D27954F" w14:textId="6297C2A0" w:rsidR="00CA65F0" w:rsidRDefault="00CA65F0" w:rsidP="00D17007">
      <w:pPr>
        <w:ind w:left="1080"/>
      </w:pPr>
      <w:r>
        <w:t xml:space="preserve"> Membership showed its first significant increase in many years in 2014, at 35,000, up 3.5% from 2013.</w:t>
      </w:r>
      <w:r w:rsidR="009C589B">
        <w:t xml:space="preserve"> </w:t>
      </w:r>
    </w:p>
    <w:p w14:paraId="4DC14DA1" w14:textId="77777777" w:rsidR="00CA65F0" w:rsidRDefault="00CA65F0" w:rsidP="00D17007">
      <w:pPr>
        <w:ind w:left="1080"/>
      </w:pPr>
    </w:p>
    <w:p w14:paraId="3E9BD6E4" w14:textId="361A5EB6" w:rsidR="00CA65F0" w:rsidRDefault="00CA65F0" w:rsidP="00CA65F0">
      <w:pPr>
        <w:ind w:left="450"/>
        <w:rPr>
          <w:b/>
          <w:sz w:val="28"/>
          <w:szCs w:val="28"/>
        </w:rPr>
      </w:pPr>
      <w:r w:rsidRPr="00CA65F0">
        <w:rPr>
          <w:b/>
          <w:sz w:val="28"/>
          <w:szCs w:val="28"/>
        </w:rPr>
        <w:t>III.</w:t>
      </w:r>
      <w:r>
        <w:rPr>
          <w:b/>
          <w:sz w:val="28"/>
          <w:szCs w:val="28"/>
        </w:rPr>
        <w:t xml:space="preserve">     Rep. Tim Murphy</w:t>
      </w:r>
    </w:p>
    <w:p w14:paraId="37E3FAFC" w14:textId="77777777" w:rsidR="00CA65F0" w:rsidRDefault="00CA65F0" w:rsidP="00731B3B">
      <w:pPr>
        <w:ind w:left="450"/>
      </w:pPr>
      <w:r>
        <w:rPr>
          <w:b/>
          <w:sz w:val="28"/>
          <w:szCs w:val="28"/>
        </w:rPr>
        <w:t xml:space="preserve">           </w:t>
      </w:r>
      <w:r>
        <w:t>Rep. Tim Murphy of the Pennsylvania 18</w:t>
      </w:r>
      <w:r w:rsidRPr="00CA65F0">
        <w:rPr>
          <w:vertAlign w:val="superscript"/>
        </w:rPr>
        <w:t>th</w:t>
      </w:r>
      <w:r>
        <w:t xml:space="preserve"> District, a psychologist and </w:t>
      </w:r>
    </w:p>
    <w:p w14:paraId="3007CB98" w14:textId="603D77DD" w:rsidR="00CA65F0" w:rsidRDefault="00CA65F0" w:rsidP="00731B3B">
      <w:pPr>
        <w:ind w:left="450"/>
      </w:pPr>
      <w:r>
        <w:tab/>
        <w:t xml:space="preserve">        Co-Chair of the Congressional Mental Health Caucus, gave a very </w:t>
      </w:r>
      <w:r>
        <w:tab/>
        <w:t xml:space="preserve">  </w:t>
      </w:r>
      <w:r>
        <w:tab/>
      </w:r>
      <w:r>
        <w:tab/>
        <w:t xml:space="preserve">         inspiring presentation. </w:t>
      </w:r>
      <w:r w:rsidR="00731B3B">
        <w:t xml:space="preserve"> He is a true friend of psychiatry and the mentally </w:t>
      </w:r>
      <w:r w:rsidR="00731B3B">
        <w:tab/>
        <w:t xml:space="preserve">         ill.</w:t>
      </w:r>
    </w:p>
    <w:p w14:paraId="72D33BAC" w14:textId="52E89055" w:rsidR="00CA65F0" w:rsidRDefault="00CA65F0" w:rsidP="00731B3B">
      <w:pPr>
        <w:ind w:left="450"/>
      </w:pPr>
      <w:r>
        <w:t xml:space="preserve">             </w:t>
      </w:r>
      <w:r w:rsidR="00731B3B">
        <w:t xml:space="preserve"> </w:t>
      </w:r>
      <w:r>
        <w:t xml:space="preserve">A video was shown of him grilling a CMS official over the proposed   </w:t>
      </w:r>
      <w:r>
        <w:tab/>
      </w:r>
      <w:r>
        <w:tab/>
        <w:t xml:space="preserve">       </w:t>
      </w:r>
      <w:r w:rsidR="00731B3B">
        <w:t xml:space="preserve"> </w:t>
      </w:r>
      <w:r>
        <w:t xml:space="preserve">elimination of many antipsychotics and antidepressants from the  </w:t>
      </w:r>
      <w:r>
        <w:tab/>
      </w:r>
      <w:r>
        <w:tab/>
        <w:t xml:space="preserve">  </w:t>
      </w:r>
      <w:r>
        <w:tab/>
        <w:t xml:space="preserve">        Medicare formulary.  One week later, </w:t>
      </w:r>
      <w:proofErr w:type="gramStart"/>
      <w:r>
        <w:t>the  proposed</w:t>
      </w:r>
      <w:proofErr w:type="gramEnd"/>
      <w:r>
        <w:t xml:space="preserve"> formulary limitations </w:t>
      </w:r>
      <w:r>
        <w:tab/>
        <w:t xml:space="preserve">        were withdrawn.  </w:t>
      </w:r>
    </w:p>
    <w:p w14:paraId="455F9340" w14:textId="575E1C9C" w:rsidR="00731B3B" w:rsidRDefault="00731B3B" w:rsidP="00731B3B">
      <w:pPr>
        <w:ind w:left="450"/>
      </w:pPr>
      <w:r>
        <w:t xml:space="preserve">             </w:t>
      </w:r>
      <w:r w:rsidR="00CA65F0">
        <w:t xml:space="preserve">He is the author of the Helping Families in Mental </w:t>
      </w:r>
      <w:r>
        <w:t xml:space="preserve">Health Crisis Act, </w:t>
      </w:r>
      <w:r>
        <w:tab/>
        <w:t xml:space="preserve">  </w:t>
      </w:r>
      <w:r>
        <w:tab/>
        <w:t xml:space="preserve">        </w:t>
      </w:r>
      <w:r w:rsidR="00CA65F0">
        <w:t>which is building bipartisan support. This bill seeks t</w:t>
      </w:r>
      <w:r>
        <w:t xml:space="preserve">o fix the national </w:t>
      </w:r>
      <w:r>
        <w:tab/>
        <w:t xml:space="preserve">  </w:t>
      </w:r>
      <w:r>
        <w:tab/>
        <w:t xml:space="preserve">        </w:t>
      </w:r>
      <w:r w:rsidR="00CA65F0">
        <w:t>shortage of inpatient psychiatric beds, enlarge ou</w:t>
      </w:r>
      <w:r>
        <w:t xml:space="preserve">tpatient treatment </w:t>
      </w:r>
      <w:r>
        <w:tab/>
        <w:t xml:space="preserve">  </w:t>
      </w:r>
      <w:r>
        <w:tab/>
        <w:t xml:space="preserve">        </w:t>
      </w:r>
      <w:r w:rsidR="00CA65F0">
        <w:t>with commitment, and make psychiatrists, not lawye</w:t>
      </w:r>
      <w:r w:rsidR="00720AAC">
        <w:t>rs and bu</w:t>
      </w:r>
      <w:r>
        <w:t>r</w:t>
      </w:r>
      <w:r w:rsidR="00720AAC">
        <w:t>eau</w:t>
      </w:r>
      <w:r>
        <w:t xml:space="preserve">crats, </w:t>
      </w:r>
      <w:r>
        <w:tab/>
        <w:t xml:space="preserve"> </w:t>
      </w:r>
      <w:r>
        <w:tab/>
        <w:t xml:space="preserve">        </w:t>
      </w:r>
      <w:r w:rsidR="00CA65F0">
        <w:t>the ones who determine the rules governing ment</w:t>
      </w:r>
      <w:r>
        <w:t xml:space="preserve">al health treatment. </w:t>
      </w:r>
      <w:r>
        <w:tab/>
      </w:r>
      <w:r>
        <w:tab/>
        <w:t xml:space="preserve">        </w:t>
      </w:r>
      <w:r w:rsidR="00720AAC">
        <w:t>The B</w:t>
      </w:r>
      <w:r w:rsidR="00CA65F0">
        <w:t>ill seeks to eliminate programs that aren’t wo</w:t>
      </w:r>
      <w:r>
        <w:t xml:space="preserve">rking and fund new </w:t>
      </w:r>
      <w:r>
        <w:tab/>
        <w:t xml:space="preserve">  </w:t>
      </w:r>
      <w:r>
        <w:tab/>
        <w:t xml:space="preserve">        </w:t>
      </w:r>
      <w:r w:rsidR="00CA65F0">
        <w:t xml:space="preserve">ones that will work better.  APA is working with Rep Murphy to craft this </w:t>
      </w:r>
      <w:r w:rsidR="00CA65F0">
        <w:tab/>
        <w:t xml:space="preserve">         </w:t>
      </w:r>
      <w:r>
        <w:tab/>
        <w:t xml:space="preserve">        </w:t>
      </w:r>
      <w:r w:rsidR="00CA65F0">
        <w:t xml:space="preserve">bill, and it deserves the support of the New Hampshire congressional </w:t>
      </w:r>
      <w:r w:rsidR="00CA65F0">
        <w:tab/>
        <w:t xml:space="preserve">  </w:t>
      </w:r>
      <w:r w:rsidR="00CA65F0">
        <w:tab/>
        <w:t xml:space="preserve">        delegation.</w:t>
      </w:r>
      <w:r>
        <w:t xml:space="preserve">  I urge you to write to Senators </w:t>
      </w:r>
      <w:proofErr w:type="spellStart"/>
      <w:r>
        <w:t>Shaheen</w:t>
      </w:r>
      <w:proofErr w:type="spellEnd"/>
      <w:r>
        <w:t xml:space="preserve"> and </w:t>
      </w:r>
      <w:proofErr w:type="spellStart"/>
      <w:r>
        <w:t>Ayotte</w:t>
      </w:r>
      <w:proofErr w:type="spellEnd"/>
      <w:r>
        <w:t xml:space="preserve">, and </w:t>
      </w:r>
    </w:p>
    <w:p w14:paraId="0DAB857E" w14:textId="605B13B0" w:rsidR="00CA65F0" w:rsidRPr="00CA65F0" w:rsidRDefault="00731B3B" w:rsidP="00731B3B">
      <w:pPr>
        <w:ind w:left="450"/>
      </w:pPr>
      <w:r>
        <w:t xml:space="preserve">             Reps Shay-Porter and </w:t>
      </w:r>
      <w:proofErr w:type="spellStart"/>
      <w:r>
        <w:t>Kuster</w:t>
      </w:r>
      <w:proofErr w:type="spellEnd"/>
      <w:r>
        <w:t xml:space="preserve">, to sign on as co-sponsors of this important </w:t>
      </w:r>
      <w:r>
        <w:tab/>
      </w:r>
      <w:r>
        <w:tab/>
        <w:t xml:space="preserve">        Bill.</w:t>
      </w:r>
    </w:p>
    <w:p w14:paraId="44669FA8" w14:textId="77777777" w:rsidR="00CA65F0" w:rsidRDefault="00CA65F0" w:rsidP="00CA65F0">
      <w:pPr>
        <w:ind w:left="450"/>
        <w:rPr>
          <w:sz w:val="28"/>
          <w:szCs w:val="28"/>
        </w:rPr>
      </w:pPr>
    </w:p>
    <w:p w14:paraId="1DAF402E" w14:textId="5400F93E" w:rsidR="0005409E" w:rsidRPr="00CA65F0" w:rsidRDefault="00CA65F0" w:rsidP="00CA65F0">
      <w:pPr>
        <w:ind w:left="450"/>
        <w:rPr>
          <w:rStyle w:val="maincontenttext"/>
          <w:sz w:val="28"/>
          <w:szCs w:val="28"/>
        </w:rPr>
      </w:pPr>
      <w:r>
        <w:rPr>
          <w:rStyle w:val="maincontenttext"/>
          <w:rFonts w:eastAsia="Times New Roman" w:cs="Times New Roman"/>
          <w:b/>
          <w:sz w:val="28"/>
          <w:szCs w:val="28"/>
        </w:rPr>
        <w:t xml:space="preserve">IV.    </w:t>
      </w:r>
      <w:r w:rsidR="0005409E" w:rsidRPr="00CA65F0">
        <w:rPr>
          <w:rStyle w:val="maincontenttext"/>
          <w:rFonts w:eastAsia="Times New Roman" w:cs="Times New Roman"/>
          <w:b/>
          <w:sz w:val="28"/>
          <w:szCs w:val="28"/>
        </w:rPr>
        <w:t>Assembly Actions</w:t>
      </w:r>
    </w:p>
    <w:p w14:paraId="673DE61F" w14:textId="5325C5D0" w:rsidR="0005409E" w:rsidRDefault="0097375C" w:rsidP="0005409E">
      <w:pPr>
        <w:pStyle w:val="ListParagraph"/>
        <w:ind w:left="1080"/>
        <w:rPr>
          <w:rStyle w:val="maincontenttext"/>
          <w:rFonts w:eastAsia="Times New Roman" w:cs="Times New Roman"/>
        </w:rPr>
      </w:pPr>
      <w:r>
        <w:rPr>
          <w:rStyle w:val="maincontenttext"/>
          <w:rFonts w:eastAsia="Times New Roman" w:cs="Times New Roman"/>
        </w:rPr>
        <w:t>The Assembly ruled on</w:t>
      </w:r>
      <w:r w:rsidR="0005409E">
        <w:rPr>
          <w:rStyle w:val="maincontenttext"/>
          <w:rFonts w:eastAsia="Times New Roman" w:cs="Times New Roman"/>
        </w:rPr>
        <w:t xml:space="preserve"> the </w:t>
      </w:r>
      <w:r w:rsidR="000575C0">
        <w:rPr>
          <w:rStyle w:val="maincontenttext"/>
          <w:rFonts w:eastAsia="Times New Roman" w:cs="Times New Roman"/>
        </w:rPr>
        <w:t>following notable actions. Those passed</w:t>
      </w:r>
      <w:r w:rsidR="0005409E">
        <w:rPr>
          <w:rStyle w:val="maincontenttext"/>
          <w:rFonts w:eastAsia="Times New Roman" w:cs="Times New Roman"/>
        </w:rPr>
        <w:t xml:space="preserve"> will still need to be approved by the Board before they become official APA policy.</w:t>
      </w:r>
    </w:p>
    <w:p w14:paraId="63AB9CE5" w14:textId="037DA009" w:rsidR="000575C0" w:rsidRPr="000575C0" w:rsidRDefault="0005409E" w:rsidP="0005409E">
      <w:pPr>
        <w:pStyle w:val="ListParagraph"/>
        <w:numPr>
          <w:ilvl w:val="0"/>
          <w:numId w:val="2"/>
        </w:numPr>
        <w:rPr>
          <w:rStyle w:val="maincontenttext"/>
        </w:rPr>
      </w:pPr>
      <w:r w:rsidRPr="009C589B">
        <w:rPr>
          <w:rStyle w:val="maincontenttext"/>
          <w:rFonts w:eastAsia="Times New Roman" w:cs="Times New Roman"/>
        </w:rPr>
        <w:t>Position Statement on</w:t>
      </w:r>
      <w:r w:rsidR="009C589B" w:rsidRPr="009C589B">
        <w:rPr>
          <w:rStyle w:val="maincontenttext"/>
          <w:rFonts w:eastAsia="Times New Roman" w:cs="Times New Roman"/>
        </w:rPr>
        <w:t xml:space="preserve"> </w:t>
      </w:r>
      <w:r w:rsidR="0097375C">
        <w:rPr>
          <w:rStyle w:val="maincontenttext"/>
          <w:rFonts w:eastAsia="Times New Roman" w:cs="Times New Roman"/>
        </w:rPr>
        <w:t xml:space="preserve">Prior Authorizations – This was the outcome of an Action Paper that I submitted almost two years ago. Due to multiple </w:t>
      </w:r>
      <w:proofErr w:type="spellStart"/>
      <w:r w:rsidR="0097375C">
        <w:rPr>
          <w:rStyle w:val="maincontenttext"/>
          <w:rFonts w:eastAsia="Times New Roman" w:cs="Times New Roman"/>
        </w:rPr>
        <w:t>shufflings</w:t>
      </w:r>
      <w:proofErr w:type="spellEnd"/>
      <w:r w:rsidR="0097375C">
        <w:rPr>
          <w:rStyle w:val="maincontenttext"/>
          <w:rFonts w:eastAsia="Times New Roman" w:cs="Times New Roman"/>
        </w:rPr>
        <w:t xml:space="preserve"> back and forth between various committees to get wording that everyone was happy with, it was finally approved in the </w:t>
      </w:r>
      <w:r w:rsidR="0097375C">
        <w:rPr>
          <w:rStyle w:val="maincontenttext"/>
          <w:rFonts w:eastAsia="Times New Roman" w:cs="Times New Roman"/>
        </w:rPr>
        <w:lastRenderedPageBreak/>
        <w:t>following form:</w:t>
      </w:r>
      <w:r w:rsidR="000575C0">
        <w:rPr>
          <w:rStyle w:val="maincontenttext"/>
          <w:rFonts w:eastAsia="Times New Roman" w:cs="Times New Roman"/>
        </w:rPr>
        <w:t xml:space="preserve"> </w:t>
      </w:r>
      <w:r w:rsidR="000575C0" w:rsidRPr="00720AAC">
        <w:rPr>
          <w:rStyle w:val="maincontenttext"/>
          <w:rFonts w:eastAsia="Times New Roman" w:cs="Times New Roman"/>
        </w:rPr>
        <w:t xml:space="preserve">    </w:t>
      </w:r>
      <w:r w:rsidR="00720AAC">
        <w:rPr>
          <w:rStyle w:val="maincontenttext"/>
        </w:rPr>
        <w:t xml:space="preserve">                                                                                                                                            </w:t>
      </w:r>
      <w:r w:rsidR="000575C0" w:rsidRPr="00720AAC">
        <w:rPr>
          <w:rStyle w:val="maincontenttext"/>
          <w:rFonts w:eastAsia="Times New Roman" w:cs="Times New Roman"/>
        </w:rPr>
        <w:t xml:space="preserve">                           </w:t>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0575C0" w:rsidRPr="00720AAC">
        <w:rPr>
          <w:rStyle w:val="maincontenttext"/>
          <w:rFonts w:eastAsia="Times New Roman" w:cs="Times New Roman"/>
        </w:rPr>
        <w:tab/>
      </w:r>
      <w:r w:rsidR="00720AAC">
        <w:rPr>
          <w:rStyle w:val="maincontenttext"/>
          <w:rFonts w:eastAsia="Times New Roman" w:cs="Times New Roman"/>
        </w:rPr>
        <w:t xml:space="preserve">                                            </w:t>
      </w:r>
      <w:r w:rsidR="00720AAC">
        <w:rPr>
          <w:rStyle w:val="maincontenttext"/>
          <w:rFonts w:eastAsia="Times New Roman" w:cs="Times New Roman"/>
        </w:rPr>
        <w:tab/>
      </w:r>
      <w:r w:rsidR="000575C0" w:rsidRPr="00720AAC">
        <w:rPr>
          <w:rStyle w:val="maincontenttext"/>
          <w:rFonts w:eastAsia="Times New Roman" w:cs="Times New Roman"/>
        </w:rPr>
        <w:t>The process of requiring prior authorization for payment or dispensing of psychotropic medication by third party insurance plans or other entities is detrimental to patients</w:t>
      </w:r>
      <w:r w:rsidR="00720AAC">
        <w:rPr>
          <w:rStyle w:val="maincontenttext"/>
          <w:rFonts w:eastAsia="Times New Roman" w:cs="Times New Roman"/>
        </w:rPr>
        <w:t>’</w:t>
      </w:r>
      <w:r w:rsidR="000575C0" w:rsidRPr="00720AAC">
        <w:rPr>
          <w:rStyle w:val="maincontenttext"/>
          <w:rFonts w:eastAsia="Times New Roman" w:cs="Times New Roman"/>
        </w:rPr>
        <w:t xml:space="preserve"> care. This process often results in delays for patients in receiving life-sustaining medications (authorization denials and the need to prescribe a non-first-choice medication), and always results in psychiatrists using large amounts of what would otherwise be clinical time to complete the essential prescribing transaction.  There is no clear researched evidence base that this process improves the quality of patient care or is cost effective.</w:t>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r>
      <w:r w:rsidR="000575C0">
        <w:rPr>
          <w:rStyle w:val="maincontenttext"/>
        </w:rPr>
        <w:tab/>
        <w:t xml:space="preserve">The American Psychiatric Association is therefore opposed to any requirement of prior authorization for psychotropic medications prescribed by psychiatrists prior to payment by insurers, except for instances of clear outlier practices or an established evidence </w:t>
      </w:r>
      <w:proofErr w:type="gramStart"/>
      <w:r w:rsidR="000575C0">
        <w:rPr>
          <w:rStyle w:val="maincontenttext"/>
        </w:rPr>
        <w:t>base which</w:t>
      </w:r>
      <w:proofErr w:type="gramEnd"/>
      <w:r w:rsidR="000575C0">
        <w:rPr>
          <w:rStyle w:val="maincontenttext"/>
        </w:rPr>
        <w:t xml:space="preserve"> implicates concern for patient safety.  In those instances, the decision to require prior authorization or documentation should be made only by a Board Certified Psychiatrist.</w:t>
      </w:r>
    </w:p>
    <w:p w14:paraId="6B228BAF" w14:textId="536A487F" w:rsidR="000575C0" w:rsidRDefault="000575C0" w:rsidP="000575C0">
      <w:pPr>
        <w:rPr>
          <w:rStyle w:val="maincontenttext"/>
        </w:rPr>
      </w:pPr>
      <w:r>
        <w:rPr>
          <w:rStyle w:val="maincontenttext"/>
        </w:rPr>
        <w:tab/>
      </w:r>
      <w:r>
        <w:rPr>
          <w:rStyle w:val="maincontenttext"/>
        </w:rPr>
        <w:tab/>
      </w:r>
    </w:p>
    <w:p w14:paraId="39F3E996" w14:textId="5D54F7C2" w:rsidR="000575C0" w:rsidRPr="009C589B" w:rsidRDefault="000575C0" w:rsidP="000575C0">
      <w:pPr>
        <w:rPr>
          <w:rStyle w:val="maincontenttext"/>
        </w:rPr>
      </w:pPr>
      <w:r>
        <w:rPr>
          <w:rStyle w:val="maincontenttext"/>
        </w:rPr>
        <w:tab/>
      </w:r>
      <w:r>
        <w:rPr>
          <w:rStyle w:val="maincontenttext"/>
        </w:rPr>
        <w:tab/>
      </w:r>
    </w:p>
    <w:p w14:paraId="0CABAF0D" w14:textId="34E0AB26" w:rsidR="0097375C" w:rsidRDefault="0097375C" w:rsidP="0005409E">
      <w:pPr>
        <w:pStyle w:val="ListParagraph"/>
        <w:numPr>
          <w:ilvl w:val="0"/>
          <w:numId w:val="2"/>
        </w:numPr>
        <w:rPr>
          <w:rStyle w:val="maincontenttext"/>
        </w:rPr>
      </w:pPr>
      <w:r>
        <w:rPr>
          <w:rStyle w:val="maincontenttext"/>
          <w:rFonts w:eastAsia="Times New Roman" w:cs="Times New Roman"/>
        </w:rPr>
        <w:t xml:space="preserve">Increasing buprenorphine prescribing limits </w:t>
      </w:r>
      <w:r w:rsidR="009C589B">
        <w:rPr>
          <w:rStyle w:val="maincontenttext"/>
          <w:rFonts w:eastAsia="Times New Roman" w:cs="Times New Roman"/>
        </w:rPr>
        <w:t xml:space="preserve">– </w:t>
      </w:r>
      <w:r>
        <w:rPr>
          <w:rStyle w:val="maincontenttext"/>
          <w:rFonts w:eastAsia="Times New Roman" w:cs="Times New Roman"/>
        </w:rPr>
        <w:t xml:space="preserve">This is an Action Paper that I submitted requesting that the APA work with the Drug Enforcement Administration to increase the current limit (100) on the number of patients that a single prescriber can prescribe buprenorphine to.  The goal is to increase access to buprenorphine and thereby decrease the current epidemic of opioid overdose deaths. Concern was expressed that an increase in prescribing limits could lead to “buprenorphine mills” by unethical doctors, and also increase the diversion of buprenorphine.  The Action Paper was passed in modified form and referred to the APA Committee on Addiction Psychiatry to come up </w:t>
      </w:r>
      <w:r w:rsidR="00720AAC">
        <w:rPr>
          <w:rStyle w:val="maincontenttext"/>
          <w:rFonts w:eastAsia="Times New Roman" w:cs="Times New Roman"/>
        </w:rPr>
        <w:t>with specific recommendations and report back to the</w:t>
      </w:r>
      <w:r>
        <w:rPr>
          <w:rStyle w:val="maincontenttext"/>
          <w:rFonts w:eastAsia="Times New Roman" w:cs="Times New Roman"/>
        </w:rPr>
        <w:t xml:space="preserve"> Assembly</w:t>
      </w:r>
      <w:r w:rsidR="00720AAC">
        <w:rPr>
          <w:rStyle w:val="maincontenttext"/>
          <w:rFonts w:eastAsia="Times New Roman" w:cs="Times New Roman"/>
        </w:rPr>
        <w:t xml:space="preserve"> in November 2014</w:t>
      </w:r>
      <w:r>
        <w:rPr>
          <w:rStyle w:val="maincontenttext"/>
          <w:rFonts w:eastAsia="Times New Roman" w:cs="Times New Roman"/>
        </w:rPr>
        <w:t xml:space="preserve">. </w:t>
      </w:r>
    </w:p>
    <w:p w14:paraId="004A3A42" w14:textId="73948052" w:rsidR="007C790A" w:rsidRPr="007C790A" w:rsidRDefault="0097375C" w:rsidP="0005409E">
      <w:pPr>
        <w:pStyle w:val="ListParagraph"/>
        <w:numPr>
          <w:ilvl w:val="0"/>
          <w:numId w:val="2"/>
        </w:numPr>
        <w:rPr>
          <w:rStyle w:val="maincontenttext"/>
        </w:rPr>
      </w:pPr>
      <w:r w:rsidRPr="0097375C">
        <w:rPr>
          <w:rStyle w:val="maincontenttext"/>
          <w:rFonts w:eastAsia="Times New Roman" w:cs="Times New Roman"/>
        </w:rPr>
        <w:t>Eliminate reduction in payments to physicians who choose not to use electronic medical records in Medicare (and other insurance programs)</w:t>
      </w:r>
      <w:r>
        <w:rPr>
          <w:rStyle w:val="maincontenttext"/>
          <w:rFonts w:eastAsia="Times New Roman" w:cs="Times New Roman"/>
        </w:rPr>
        <w:t xml:space="preserve"> – another Action Paper I submitted. It charges the APA to work with CMS to eliminate penalties of any kind for physicians who choose not to use EMRs. This was passed.</w:t>
      </w:r>
    </w:p>
    <w:p w14:paraId="7E87D00B" w14:textId="4E5A78AF" w:rsidR="00D17007" w:rsidRPr="0097375C" w:rsidRDefault="0097375C" w:rsidP="0097375C">
      <w:pPr>
        <w:pStyle w:val="ListParagraph"/>
        <w:numPr>
          <w:ilvl w:val="0"/>
          <w:numId w:val="2"/>
        </w:numPr>
        <w:rPr>
          <w:rStyle w:val="maincontenttext"/>
          <w:b/>
          <w:sz w:val="28"/>
          <w:szCs w:val="28"/>
        </w:rPr>
      </w:pPr>
      <w:r>
        <w:rPr>
          <w:rStyle w:val="maincontenttext"/>
          <w:rFonts w:eastAsia="Times New Roman" w:cs="Times New Roman"/>
        </w:rPr>
        <w:t xml:space="preserve">Eliminate black box warning on antidepressants – In view of newer </w:t>
      </w:r>
      <w:proofErr w:type="gramStart"/>
      <w:r>
        <w:rPr>
          <w:rStyle w:val="maincontenttext"/>
          <w:rFonts w:eastAsia="Times New Roman" w:cs="Times New Roman"/>
        </w:rPr>
        <w:t>research which</w:t>
      </w:r>
      <w:proofErr w:type="gramEnd"/>
      <w:r>
        <w:rPr>
          <w:rStyle w:val="maincontenttext"/>
          <w:rFonts w:eastAsia="Times New Roman" w:cs="Times New Roman"/>
        </w:rPr>
        <w:t xml:space="preserve"> makes the increase in </w:t>
      </w:r>
      <w:proofErr w:type="spellStart"/>
      <w:r>
        <w:rPr>
          <w:rStyle w:val="maincontenttext"/>
          <w:rFonts w:eastAsia="Times New Roman" w:cs="Times New Roman"/>
        </w:rPr>
        <w:t>suicidality</w:t>
      </w:r>
      <w:proofErr w:type="spellEnd"/>
      <w:r>
        <w:rPr>
          <w:rStyle w:val="maincontenttext"/>
          <w:rFonts w:eastAsia="Times New Roman" w:cs="Times New Roman"/>
        </w:rPr>
        <w:t xml:space="preserve"> with antidepressants much less clear, the FDA will be asked to review its current black box warning on this.</w:t>
      </w:r>
    </w:p>
    <w:p w14:paraId="7FD4AC4F" w14:textId="29CA465F" w:rsidR="0097375C" w:rsidRPr="0097375C" w:rsidRDefault="0097375C" w:rsidP="0097375C">
      <w:pPr>
        <w:pStyle w:val="ListParagraph"/>
        <w:numPr>
          <w:ilvl w:val="0"/>
          <w:numId w:val="2"/>
        </w:numPr>
        <w:rPr>
          <w:b/>
        </w:rPr>
      </w:pPr>
      <w:r w:rsidRPr="0097375C">
        <w:t xml:space="preserve">American Board </w:t>
      </w:r>
      <w:r>
        <w:t>of Psychiatry and Neurology expectations – The ABPN guidelines on whether it is using DSM IV or DSM 5 in its current exams is unclear</w:t>
      </w:r>
      <w:r w:rsidR="00720AAC">
        <w:t>. This Action Paper asks the ABPN</w:t>
      </w:r>
      <w:bookmarkStart w:id="0" w:name="_GoBack"/>
      <w:bookmarkEnd w:id="0"/>
      <w:r>
        <w:t xml:space="preserve"> to be more specific on what is required for the exam, and to begin using DSM 5 exclusively.</w:t>
      </w:r>
    </w:p>
    <w:p w14:paraId="19347645" w14:textId="335F8BDB" w:rsidR="0097375C" w:rsidRPr="0097375C" w:rsidRDefault="0097375C" w:rsidP="0097375C">
      <w:pPr>
        <w:pStyle w:val="ListParagraph"/>
        <w:numPr>
          <w:ilvl w:val="0"/>
          <w:numId w:val="2"/>
        </w:numPr>
        <w:rPr>
          <w:b/>
        </w:rPr>
      </w:pPr>
      <w:r>
        <w:t>Industry Sponsored Symposia – A few years ago the APA eliminated industry sponsored symposia at the Annual Meeting. It was felt that this would reduce concerns of undue influence by the pharmaceutical industry in the workings of the APA.  A significant reduction in APA revenue at the Annual meeting may have been a result of this. This Action Paper sought to bring back such symposia to the Annual Meeting. It was defeated.</w:t>
      </w:r>
    </w:p>
    <w:p w14:paraId="3B454436" w14:textId="77777777" w:rsidR="00DF01F3" w:rsidRPr="00DF01F3" w:rsidRDefault="00DF01F3">
      <w:pPr>
        <w:rPr>
          <w:sz w:val="32"/>
          <w:szCs w:val="32"/>
        </w:rPr>
      </w:pPr>
    </w:p>
    <w:sectPr w:rsidR="00DF01F3" w:rsidRPr="00DF01F3" w:rsidSect="00081D18">
      <w:pgSz w:w="12240" w:h="15840"/>
      <w:pgMar w:top="864"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D39"/>
    <w:multiLevelType w:val="hybridMultilevel"/>
    <w:tmpl w:val="39C6AF7C"/>
    <w:lvl w:ilvl="0" w:tplc="C66C988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3E34ED"/>
    <w:multiLevelType w:val="hybridMultilevel"/>
    <w:tmpl w:val="737CF826"/>
    <w:lvl w:ilvl="0" w:tplc="10DE63FE">
      <w:start w:val="4"/>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B36663A"/>
    <w:multiLevelType w:val="hybridMultilevel"/>
    <w:tmpl w:val="1F9AD7DE"/>
    <w:lvl w:ilvl="0" w:tplc="6D328FF4">
      <w:start w:val="3"/>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5F9323F"/>
    <w:multiLevelType w:val="hybridMultilevel"/>
    <w:tmpl w:val="ADE6FE5A"/>
    <w:lvl w:ilvl="0" w:tplc="9626AC2C">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512A7"/>
    <w:multiLevelType w:val="hybridMultilevel"/>
    <w:tmpl w:val="47F26624"/>
    <w:lvl w:ilvl="0" w:tplc="CF4AF83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F3"/>
    <w:rsid w:val="0005409E"/>
    <w:rsid w:val="000575C0"/>
    <w:rsid w:val="00081D18"/>
    <w:rsid w:val="00097655"/>
    <w:rsid w:val="00556ABE"/>
    <w:rsid w:val="005A7A55"/>
    <w:rsid w:val="005D7AC7"/>
    <w:rsid w:val="00720AAC"/>
    <w:rsid w:val="00731B3B"/>
    <w:rsid w:val="007C790A"/>
    <w:rsid w:val="00931B23"/>
    <w:rsid w:val="0097375C"/>
    <w:rsid w:val="009C589B"/>
    <w:rsid w:val="00C22197"/>
    <w:rsid w:val="00CA65F0"/>
    <w:rsid w:val="00D17007"/>
    <w:rsid w:val="00DB4112"/>
    <w:rsid w:val="00DF01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833</Words>
  <Characters>4753</Characters>
  <Application>Microsoft Macintosh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3</cp:revision>
  <cp:lastPrinted>2014-05-29T21:10:00Z</cp:lastPrinted>
  <dcterms:created xsi:type="dcterms:W3CDTF">2014-05-29T21:11:00Z</dcterms:created>
  <dcterms:modified xsi:type="dcterms:W3CDTF">2014-05-30T10:43:00Z</dcterms:modified>
</cp:coreProperties>
</file>