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C2" w:rsidRPr="007B5016" w:rsidRDefault="000F2068" w:rsidP="00033D2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B5016">
        <w:rPr>
          <w:rFonts w:ascii="Arial" w:hAnsi="Arial" w:cs="Arial"/>
          <w:b/>
          <w:sz w:val="24"/>
          <w:szCs w:val="24"/>
        </w:rPr>
        <w:t>MUJERES QUE CONSTRU</w:t>
      </w:r>
      <w:r w:rsidR="004C03C2" w:rsidRPr="007B5016">
        <w:rPr>
          <w:rFonts w:ascii="Arial" w:hAnsi="Arial" w:cs="Arial"/>
          <w:b/>
          <w:sz w:val="24"/>
          <w:szCs w:val="24"/>
        </w:rPr>
        <w:t>YEN Y HABITAN TERRITORIOS EN PAZ</w:t>
      </w:r>
    </w:p>
    <w:p w:rsidR="00710BDD" w:rsidRPr="007B5016" w:rsidRDefault="00710BDD" w:rsidP="00033D2D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FMF - IAF</w:t>
      </w:r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i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TEMA</w:t>
      </w:r>
      <w:r w:rsidR="00DE158A" w:rsidRPr="007B5016">
        <w:rPr>
          <w:rFonts w:ascii="Arial" w:hAnsi="Arial" w:cs="Arial"/>
          <w:b/>
          <w:sz w:val="24"/>
          <w:szCs w:val="24"/>
        </w:rPr>
        <w:t xml:space="preserve">: </w:t>
      </w:r>
      <w:r w:rsidR="0037415D">
        <w:rPr>
          <w:rFonts w:ascii="Arial" w:hAnsi="Arial" w:cs="Arial"/>
          <w:b/>
          <w:sz w:val="24"/>
          <w:szCs w:val="24"/>
        </w:rPr>
        <w:t>Comunicación asertiva y propuesta de PAZ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LUGAR</w:t>
      </w:r>
      <w:r w:rsidR="000F2068" w:rsidRPr="007B5016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Casa FMF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SESION</w:t>
      </w:r>
      <w:r w:rsidR="00F45F11">
        <w:rPr>
          <w:rFonts w:ascii="Arial" w:hAnsi="Arial" w:cs="Arial"/>
          <w:sz w:val="24"/>
          <w:szCs w:val="24"/>
        </w:rPr>
        <w:t>: 4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TIEMPO</w:t>
      </w:r>
      <w:r w:rsidRPr="007B5016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5</w:t>
      </w:r>
      <w:r w:rsidR="00033D2D">
        <w:rPr>
          <w:rFonts w:ascii="Arial" w:hAnsi="Arial" w:cs="Arial"/>
          <w:sz w:val="24"/>
          <w:szCs w:val="24"/>
        </w:rPr>
        <w:t xml:space="preserve"> horas</w:t>
      </w:r>
      <w:r w:rsidRPr="007B5016">
        <w:rPr>
          <w:rFonts w:ascii="Arial" w:hAnsi="Arial" w:cs="Arial"/>
          <w:sz w:val="24"/>
          <w:szCs w:val="24"/>
        </w:rPr>
        <w:t xml:space="preserve">  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HORA</w:t>
      </w:r>
      <w:r w:rsidR="00A55497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1</w:t>
      </w:r>
      <w:r w:rsidR="00A55497">
        <w:rPr>
          <w:rFonts w:ascii="Arial" w:hAnsi="Arial" w:cs="Arial"/>
          <w:sz w:val="24"/>
          <w:szCs w:val="24"/>
        </w:rPr>
        <w:t>:0</w:t>
      </w:r>
      <w:r w:rsidR="00033D2D">
        <w:rPr>
          <w:rFonts w:ascii="Arial" w:hAnsi="Arial" w:cs="Arial"/>
          <w:sz w:val="24"/>
          <w:szCs w:val="24"/>
        </w:rPr>
        <w:t>0P.M A 6:0</w:t>
      </w:r>
      <w:r w:rsidRPr="007B5016">
        <w:rPr>
          <w:rFonts w:ascii="Arial" w:hAnsi="Arial" w:cs="Arial"/>
          <w:sz w:val="24"/>
          <w:szCs w:val="24"/>
        </w:rPr>
        <w:t xml:space="preserve">0 P.M. </w:t>
      </w:r>
    </w:p>
    <w:p w:rsidR="00710BDD" w:rsidRPr="007B5016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OBJETIVOS </w:t>
      </w:r>
    </w:p>
    <w:p w:rsidR="00F45F11" w:rsidRDefault="00F45F11" w:rsidP="007B5016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la agenda del  kit de Paz para que las mujeres reconozcan la importancia de realizar los retos que las lleven a construir territorios de PAZ</w:t>
      </w:r>
    </w:p>
    <w:p w:rsidR="00710BDD" w:rsidRPr="00CB7FCC" w:rsidRDefault="00F45F11" w:rsidP="007B5016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las propuestas para generar una cultura de Paz </w:t>
      </w:r>
      <w:r w:rsidR="00273D4A">
        <w:rPr>
          <w:rFonts w:ascii="Arial" w:hAnsi="Arial" w:cs="Arial"/>
          <w:sz w:val="24"/>
          <w:szCs w:val="24"/>
        </w:rPr>
        <w:t xml:space="preserve">en </w:t>
      </w:r>
      <w:r w:rsidR="009124AA">
        <w:rPr>
          <w:rFonts w:ascii="Arial" w:hAnsi="Arial" w:cs="Arial"/>
          <w:sz w:val="24"/>
          <w:szCs w:val="24"/>
        </w:rPr>
        <w:t xml:space="preserve">el barrio la Gloria, corregimientos 1 y 3. 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 </w:t>
      </w:r>
      <w:r w:rsidRPr="007B5016">
        <w:rPr>
          <w:rFonts w:ascii="Arial" w:hAnsi="Arial" w:cs="Arial"/>
          <w:b/>
          <w:sz w:val="24"/>
          <w:szCs w:val="24"/>
        </w:rPr>
        <w:t xml:space="preserve">METODOLOGIA </w:t>
      </w:r>
    </w:p>
    <w:p w:rsidR="00710BDD" w:rsidRPr="007B5016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“Cuando oigo, olvido; cuando veo, recuerdo, y cuando hago, aprendo”. (Proverbio Chino)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Darle valor a la integración de la teoría y la practica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Se promueve la reflexión sobre el mismo hacer y la vida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Parte de las subjetividades y el diario vivir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Desarrollo de habilidades para la participación y el liderazgo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w:rsidR="00710BDD" w:rsidRPr="00CE2CC4" w:rsidTr="001969E0">
        <w:tc>
          <w:tcPr>
            <w:tcW w:w="993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E2CC4">
              <w:rPr>
                <w:rFonts w:ascii="Arial" w:hAnsi="Arial" w:cs="Arial"/>
                <w:b/>
                <w:sz w:val="20"/>
                <w:szCs w:val="24"/>
              </w:rPr>
              <w:t>TIEMPO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</w:tr>
      <w:tr w:rsidR="009124AA" w:rsidRPr="00CE2CC4" w:rsidTr="001969E0">
        <w:tc>
          <w:tcPr>
            <w:tcW w:w="993" w:type="dxa"/>
          </w:tcPr>
          <w:p w:rsidR="009124AA" w:rsidRP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1:00 </w:t>
            </w:r>
            <w:r w:rsidR="0037415D">
              <w:rPr>
                <w:rFonts w:ascii="Arial" w:hAnsi="Arial" w:cs="Arial"/>
                <w:sz w:val="24"/>
                <w:szCs w:val="24"/>
              </w:rPr>
              <w:t>–</w:t>
            </w:r>
            <w:r w:rsidRPr="00CE2CC4">
              <w:rPr>
                <w:rFonts w:ascii="Arial" w:hAnsi="Arial" w:cs="Arial"/>
                <w:sz w:val="24"/>
                <w:szCs w:val="24"/>
              </w:rPr>
              <w:t xml:space="preserve">2 :00 </w:t>
            </w:r>
          </w:p>
        </w:tc>
        <w:tc>
          <w:tcPr>
            <w:tcW w:w="1559" w:type="dxa"/>
          </w:tcPr>
          <w:p w:rsidR="009124AA" w:rsidRPr="00CE2CC4" w:rsidRDefault="00CE2CC4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Inscripción</w:t>
            </w:r>
            <w:r w:rsidR="009124AA" w:rsidRPr="00CE2CC4">
              <w:rPr>
                <w:rFonts w:ascii="Arial" w:hAnsi="Arial" w:cs="Arial"/>
                <w:sz w:val="24"/>
                <w:szCs w:val="24"/>
              </w:rPr>
              <w:t xml:space="preserve"> SIMYF</w:t>
            </w:r>
          </w:p>
        </w:tc>
        <w:tc>
          <w:tcPr>
            <w:tcW w:w="4820" w:type="dxa"/>
          </w:tcPr>
          <w:p w:rsidR="009124AA" w:rsidRP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Se inscribirá a las mujeres que no están en el software de la FMF, por medio de la </w:t>
            </w:r>
            <w:r w:rsidR="00CE2CC4" w:rsidRPr="00CE2CC4">
              <w:rPr>
                <w:rFonts w:ascii="Arial" w:hAnsi="Arial" w:cs="Arial"/>
                <w:sz w:val="24"/>
                <w:szCs w:val="24"/>
              </w:rPr>
              <w:t>encuentra</w:t>
            </w:r>
            <w:r w:rsidRPr="00CE2CC4">
              <w:rPr>
                <w:rFonts w:ascii="Arial" w:hAnsi="Arial" w:cs="Arial"/>
                <w:sz w:val="24"/>
                <w:szCs w:val="24"/>
              </w:rPr>
              <w:t xml:space="preserve"> del SIMYF, posteriormente se dará una breve explicación de abc de género para las  mujeres que no tienen proceso con la FMF.  </w:t>
            </w:r>
          </w:p>
        </w:tc>
        <w:tc>
          <w:tcPr>
            <w:tcW w:w="1559" w:type="dxa"/>
          </w:tcPr>
          <w:p w:rsid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Computador</w:t>
            </w:r>
          </w:p>
          <w:p w:rsidR="009124AA" w:rsidRPr="00CE2CC4" w:rsidRDefault="00477B70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B70">
              <w:rPr>
                <w:rFonts w:ascii="Arial" w:hAnsi="Arial" w:cs="Arial"/>
                <w:sz w:val="24"/>
                <w:szCs w:val="24"/>
                <w:highlight w:val="yellow"/>
              </w:rPr>
              <w:t>JESSICA- TATIANA</w:t>
            </w:r>
            <w:r w:rsid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24AA" w:rsidRP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0BDD" w:rsidRPr="00CE2CC4" w:rsidTr="001969E0">
        <w:trPr>
          <w:trHeight w:val="1071"/>
        </w:trPr>
        <w:tc>
          <w:tcPr>
            <w:tcW w:w="993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lastRenderedPageBreak/>
              <w:t>2:00-2:15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Bienvenida, presentación de la actividad y toma de asistencia   </w:t>
            </w:r>
          </w:p>
        </w:tc>
        <w:tc>
          <w:tcPr>
            <w:tcW w:w="4820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dará la bienvenida a las mujeres,  y se hará la toma de asistencia.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Cámara </w:t>
            </w:r>
          </w:p>
          <w:p w:rsidR="00710BDD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Listados de asistencia </w:t>
            </w:r>
            <w:r w:rsidRPr="00CE2CC4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 </w:t>
            </w:r>
          </w:p>
          <w:p w:rsidR="00CE2CC4" w:rsidRPr="00CE2CC4" w:rsidRDefault="003A1466" w:rsidP="007B5016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</w:p>
        </w:tc>
      </w:tr>
      <w:tr w:rsidR="00DA4F7B" w:rsidRPr="00CE2CC4" w:rsidTr="001969E0">
        <w:trPr>
          <w:trHeight w:val="1071"/>
        </w:trPr>
        <w:tc>
          <w:tcPr>
            <w:tcW w:w="993" w:type="dxa"/>
          </w:tcPr>
          <w:p w:rsidR="00DA4F7B" w:rsidRPr="00CE2CC4" w:rsidRDefault="00792E07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2:15</w:t>
            </w:r>
            <w:r w:rsidR="007B5016" w:rsidRP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415D">
              <w:rPr>
                <w:rFonts w:ascii="Arial" w:hAnsi="Arial" w:cs="Arial"/>
                <w:sz w:val="24"/>
                <w:szCs w:val="24"/>
              </w:rPr>
              <w:t>–</w:t>
            </w:r>
          </w:p>
          <w:p w:rsidR="00792E07" w:rsidRPr="00CE2CC4" w:rsidRDefault="00C05636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3:1</w:t>
            </w:r>
            <w:r w:rsidR="00CB7FCC" w:rsidRPr="00CE2CC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A4F7B" w:rsidRPr="00CE2CC4" w:rsidRDefault="009239E7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Revisión de agendas y nuevos retos</w:t>
            </w:r>
          </w:p>
        </w:tc>
        <w:tc>
          <w:tcPr>
            <w:tcW w:w="4820" w:type="dxa"/>
          </w:tcPr>
          <w:p w:rsidR="004A04B6" w:rsidRPr="00CE2CC4" w:rsidRDefault="009239E7" w:rsidP="00A578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revisa la mochila de Paz de cada una de las mujeres, se da un espacio para que las mujeres que deseen  compartan su experiencia, cuenten a sus compañeras cómo la desarrollaron, si les pareció fácil o difícil y se dejan retos de la nueva semana.</w:t>
            </w:r>
            <w:r w:rsidR="003A1466">
              <w:rPr>
                <w:rFonts w:ascii="Arial" w:hAnsi="Arial" w:cs="Arial"/>
                <w:sz w:val="24"/>
                <w:szCs w:val="24"/>
              </w:rPr>
              <w:t xml:space="preserve">  Se hace una sintesis de la importancia y necesidad de la paz interior y de las nuevas actitudes para la reconsiliación y la vivencia de una cultura de paz a nivel familiar y comunitarial.  Se les motiva y entrega el material para que cada mujer replique este primer trabajo con 5 mujeres cercanas de su comunidad o familia.</w:t>
            </w:r>
          </w:p>
        </w:tc>
        <w:tc>
          <w:tcPr>
            <w:tcW w:w="1559" w:type="dxa"/>
          </w:tcPr>
          <w:p w:rsidR="00DF0572" w:rsidRDefault="009239E7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Stikers </w:t>
            </w:r>
          </w:p>
          <w:p w:rsidR="00C05636" w:rsidRPr="00CE2CC4" w:rsidRDefault="00C05636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636">
              <w:rPr>
                <w:rFonts w:ascii="Arial" w:hAnsi="Arial" w:cs="Arial"/>
                <w:sz w:val="24"/>
                <w:szCs w:val="24"/>
                <w:highlight w:val="yellow"/>
              </w:rPr>
              <w:t>LINA</w:t>
            </w:r>
          </w:p>
        </w:tc>
      </w:tr>
      <w:tr w:rsidR="00710BDD" w:rsidRPr="00CE2CC4" w:rsidTr="001969E0">
        <w:tc>
          <w:tcPr>
            <w:tcW w:w="993" w:type="dxa"/>
          </w:tcPr>
          <w:p w:rsidR="009239E7" w:rsidRPr="00CE2CC4" w:rsidRDefault="00C05636" w:rsidP="009239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3:15 – 4:00</w:t>
            </w:r>
          </w:p>
          <w:p w:rsidR="00CB7FCC" w:rsidRPr="00CE2CC4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0BDD" w:rsidRPr="00CE2CC4" w:rsidRDefault="009239E7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636">
              <w:rPr>
                <w:rFonts w:ascii="Arial" w:hAnsi="Arial" w:cs="Arial"/>
                <w:sz w:val="24"/>
                <w:szCs w:val="24"/>
              </w:rPr>
              <w:t>Nos comunicamos</w:t>
            </w:r>
          </w:p>
        </w:tc>
        <w:tc>
          <w:tcPr>
            <w:tcW w:w="4820" w:type="dxa"/>
          </w:tcPr>
          <w:p w:rsidR="00CB7FCC" w:rsidRPr="00CE2CC4" w:rsidRDefault="009239E7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les da a las mujeres a escoger un papel con una frase, para que ella lo diga con la emoción que se encuentra en el respaldo de la frase</w:t>
            </w:r>
            <w:r w:rsidR="00CE2CC4" w:rsidRPr="00CE2CC4">
              <w:rPr>
                <w:rFonts w:ascii="Arial" w:hAnsi="Arial" w:cs="Arial"/>
                <w:sz w:val="24"/>
                <w:szCs w:val="24"/>
              </w:rPr>
              <w:t xml:space="preserve">. Por ejemplo dar una buena noticia llorando. </w:t>
            </w:r>
            <w:r w:rsidR="00C05636">
              <w:rPr>
                <w:rFonts w:ascii="Arial" w:hAnsi="Arial" w:cs="Arial"/>
                <w:sz w:val="24"/>
                <w:szCs w:val="24"/>
              </w:rPr>
              <w:t xml:space="preserve">Se hace una reflexión de los tips de la comunicación asertiva. </w:t>
            </w:r>
          </w:p>
          <w:p w:rsidR="00DF0572" w:rsidRPr="00CE2CC4" w:rsidRDefault="00DF0572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2CC4" w:rsidRPr="00CE2CC4" w:rsidRDefault="00CE2CC4" w:rsidP="00CE2C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Papel iris</w:t>
            </w:r>
          </w:p>
          <w:p w:rsidR="00710BDD" w:rsidRDefault="00CE2CC4" w:rsidP="00CE2C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Marcadores</w:t>
            </w:r>
          </w:p>
          <w:p w:rsidR="00C05636" w:rsidRPr="00CE2CC4" w:rsidRDefault="00C05636" w:rsidP="00CE2CC4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05636">
              <w:rPr>
                <w:rFonts w:ascii="Arial" w:hAnsi="Arial" w:cs="Arial"/>
                <w:sz w:val="24"/>
                <w:szCs w:val="24"/>
                <w:highlight w:val="yellow"/>
              </w:rPr>
              <w:t>JESSICA</w:t>
            </w:r>
            <w:r w:rsidR="003A1466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TATIANA</w:t>
            </w:r>
          </w:p>
        </w:tc>
      </w:tr>
      <w:tr w:rsidR="000F1EAF" w:rsidRPr="00CE2CC4" w:rsidTr="001969E0">
        <w:tc>
          <w:tcPr>
            <w:tcW w:w="993" w:type="dxa"/>
          </w:tcPr>
          <w:p w:rsidR="000F1EAF" w:rsidRPr="00CE2CC4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4:00-4:30</w:t>
            </w:r>
          </w:p>
        </w:tc>
        <w:tc>
          <w:tcPr>
            <w:tcW w:w="1559" w:type="dxa"/>
          </w:tcPr>
          <w:p w:rsidR="000F1EAF" w:rsidRPr="00CE2CC4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Refrigerio</w:t>
            </w:r>
          </w:p>
        </w:tc>
        <w:tc>
          <w:tcPr>
            <w:tcW w:w="4820" w:type="dxa"/>
          </w:tcPr>
          <w:p w:rsidR="000F1EAF" w:rsidRPr="00CE2CC4" w:rsidRDefault="000F1EAF" w:rsidP="000F1E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da unos minutos para disfrutar de un  descanso y el refrigerio</w:t>
            </w:r>
          </w:p>
        </w:tc>
        <w:tc>
          <w:tcPr>
            <w:tcW w:w="1559" w:type="dxa"/>
          </w:tcPr>
          <w:p w:rsidR="000F1EAF" w:rsidRPr="00CE2CC4" w:rsidRDefault="00CE2CC4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Re</w:t>
            </w:r>
            <w:r w:rsidR="000F1EAF" w:rsidRPr="00CE2CC4">
              <w:rPr>
                <w:rFonts w:ascii="Arial" w:hAnsi="Arial" w:cs="Arial"/>
                <w:sz w:val="24"/>
                <w:szCs w:val="24"/>
              </w:rPr>
              <w:t>frigerio</w:t>
            </w:r>
          </w:p>
        </w:tc>
      </w:tr>
      <w:tr w:rsidR="00710BDD" w:rsidRPr="00CE2CC4" w:rsidTr="001969E0">
        <w:tc>
          <w:tcPr>
            <w:tcW w:w="993" w:type="dxa"/>
          </w:tcPr>
          <w:p w:rsidR="00710BDD" w:rsidRPr="00CE2CC4" w:rsidRDefault="000F1EAF" w:rsidP="002A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4:3</w:t>
            </w:r>
            <w:r w:rsidR="00043CFF" w:rsidRPr="00CE2CC4">
              <w:rPr>
                <w:rFonts w:ascii="Arial" w:hAnsi="Arial" w:cs="Arial"/>
                <w:sz w:val="24"/>
                <w:szCs w:val="24"/>
              </w:rPr>
              <w:t>0 – 5:</w:t>
            </w:r>
            <w:r w:rsidRPr="00CE2CC4">
              <w:rPr>
                <w:rFonts w:ascii="Arial" w:hAnsi="Arial" w:cs="Arial"/>
                <w:sz w:val="24"/>
                <w:szCs w:val="24"/>
              </w:rPr>
              <w:t>3</w:t>
            </w:r>
            <w:r w:rsidR="00043CFF" w:rsidRPr="00CE2CC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10BDD" w:rsidRPr="00CE2CC4" w:rsidRDefault="00CE2CC4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Guía para el desarrollo de un proyecto </w:t>
            </w:r>
          </w:p>
        </w:tc>
        <w:tc>
          <w:tcPr>
            <w:tcW w:w="4820" w:type="dxa"/>
          </w:tcPr>
          <w:p w:rsidR="000F1EAF" w:rsidRPr="00CE2CC4" w:rsidRDefault="00CE2CC4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Se inicia la actividad socializando la propuesta de cada comunidad a desarrollar, posteriormente se dan los pasos y el procedimiento para realizar cada iniciativa. La idea es que cada mujer pegue el paso a paso en su agenda de Paz para que lo vayan desarrollando en sus comunidades. </w:t>
            </w:r>
          </w:p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559" w:type="dxa"/>
          </w:tcPr>
          <w:p w:rsidR="000F1EAF" w:rsidRDefault="00CE2CC4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lastRenderedPageBreak/>
              <w:t xml:space="preserve">Guía para el desarrollo de un proyecto. </w:t>
            </w:r>
          </w:p>
          <w:p w:rsidR="00C05636" w:rsidRDefault="00C05636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05636" w:rsidRPr="00CE2CC4" w:rsidRDefault="00C05636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636"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</w:p>
        </w:tc>
      </w:tr>
      <w:tr w:rsidR="0037415D" w:rsidRPr="00CE2CC4" w:rsidTr="001969E0">
        <w:tc>
          <w:tcPr>
            <w:tcW w:w="993" w:type="dxa"/>
          </w:tcPr>
          <w:p w:rsidR="0037415D" w:rsidRPr="00CE2CC4" w:rsidRDefault="0037415D" w:rsidP="002A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5:30   6 :00</w:t>
            </w:r>
          </w:p>
        </w:tc>
        <w:tc>
          <w:tcPr>
            <w:tcW w:w="1559" w:type="dxa"/>
          </w:tcPr>
          <w:p w:rsidR="0037415D" w:rsidRPr="00CE2CC4" w:rsidRDefault="0037415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Retroalimentación</w:t>
            </w:r>
          </w:p>
        </w:tc>
        <w:tc>
          <w:tcPr>
            <w:tcW w:w="4820" w:type="dxa"/>
          </w:tcPr>
          <w:p w:rsidR="0037415D" w:rsidRPr="00CE2CC4" w:rsidRDefault="0037415D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 una retroalimentación de la jornada y se recuerdan los compromisos</w:t>
            </w:r>
            <w:r w:rsidR="003A1466">
              <w:rPr>
                <w:rFonts w:ascii="Arial" w:hAnsi="Arial" w:cs="Arial"/>
                <w:sz w:val="24"/>
                <w:szCs w:val="24"/>
              </w:rPr>
              <w:t>.  PROXIMO TALLER EL 8 DE ABRIL</w:t>
            </w:r>
          </w:p>
        </w:tc>
        <w:tc>
          <w:tcPr>
            <w:tcW w:w="1559" w:type="dxa"/>
          </w:tcPr>
          <w:p w:rsidR="0037415D" w:rsidRPr="00CE2CC4" w:rsidRDefault="0037415D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328C" w:rsidRDefault="00D1328C" w:rsidP="007B5016">
      <w:pPr>
        <w:jc w:val="both"/>
        <w:rPr>
          <w:rFonts w:ascii="Arial" w:hAnsi="Arial" w:cs="Arial"/>
          <w:sz w:val="24"/>
          <w:szCs w:val="24"/>
        </w:rPr>
      </w:pPr>
    </w:p>
    <w:p w:rsidR="0037415D" w:rsidRDefault="0037415D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</w:t>
      </w:r>
    </w:p>
    <w:p w:rsidR="00C05636" w:rsidRPr="00D1328C" w:rsidRDefault="0037415D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Refrigerio </w:t>
      </w:r>
      <w:r w:rsidR="00C05636">
        <w:rPr>
          <w:rFonts w:ascii="Arial" w:hAnsi="Arial" w:cs="Arial"/>
          <w:sz w:val="24"/>
          <w:szCs w:val="24"/>
        </w:rPr>
        <w:t xml:space="preserve"> </w:t>
      </w:r>
    </w:p>
    <w:sectPr w:rsidR="00C05636" w:rsidRPr="00D1328C" w:rsidSect="002A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D1DA"/>
      </v:shape>
    </w:pict>
  </w:numPicBullet>
  <w:abstractNum w:abstractNumId="0">
    <w:nsid w:val="078C325A"/>
    <w:multiLevelType w:val="hybridMultilevel"/>
    <w:tmpl w:val="DB3AE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6913"/>
    <w:multiLevelType w:val="hybridMultilevel"/>
    <w:tmpl w:val="790067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57E0"/>
    <w:multiLevelType w:val="hybridMultilevel"/>
    <w:tmpl w:val="A2FAC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75D75"/>
    <w:multiLevelType w:val="hybridMultilevel"/>
    <w:tmpl w:val="35E4D2B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6534D"/>
    <w:multiLevelType w:val="hybridMultilevel"/>
    <w:tmpl w:val="CDBEB1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278E5"/>
    <w:multiLevelType w:val="hybridMultilevel"/>
    <w:tmpl w:val="BB1EDF9A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D"/>
    <w:rsid w:val="00033D2D"/>
    <w:rsid w:val="0003445C"/>
    <w:rsid w:val="00043CFF"/>
    <w:rsid w:val="00057222"/>
    <w:rsid w:val="000F1EAF"/>
    <w:rsid w:val="000F2068"/>
    <w:rsid w:val="001D53A2"/>
    <w:rsid w:val="00273D4A"/>
    <w:rsid w:val="002A07AD"/>
    <w:rsid w:val="0037415D"/>
    <w:rsid w:val="00380909"/>
    <w:rsid w:val="003A1466"/>
    <w:rsid w:val="003B70AD"/>
    <w:rsid w:val="00450843"/>
    <w:rsid w:val="00455047"/>
    <w:rsid w:val="00463E67"/>
    <w:rsid w:val="00471A25"/>
    <w:rsid w:val="00477B70"/>
    <w:rsid w:val="004A04B6"/>
    <w:rsid w:val="004C03C2"/>
    <w:rsid w:val="00533817"/>
    <w:rsid w:val="00587EF2"/>
    <w:rsid w:val="005E2CAF"/>
    <w:rsid w:val="00660FC7"/>
    <w:rsid w:val="00706842"/>
    <w:rsid w:val="00710BDD"/>
    <w:rsid w:val="007429E0"/>
    <w:rsid w:val="00784070"/>
    <w:rsid w:val="00792E07"/>
    <w:rsid w:val="007B5016"/>
    <w:rsid w:val="00873EFB"/>
    <w:rsid w:val="0091172B"/>
    <w:rsid w:val="009124AA"/>
    <w:rsid w:val="009239E7"/>
    <w:rsid w:val="009D301A"/>
    <w:rsid w:val="00A55497"/>
    <w:rsid w:val="00A578C7"/>
    <w:rsid w:val="00A67D9E"/>
    <w:rsid w:val="00AC1401"/>
    <w:rsid w:val="00B22472"/>
    <w:rsid w:val="00B7162F"/>
    <w:rsid w:val="00B76342"/>
    <w:rsid w:val="00BB7096"/>
    <w:rsid w:val="00BD4CA6"/>
    <w:rsid w:val="00C05636"/>
    <w:rsid w:val="00C24F14"/>
    <w:rsid w:val="00C32406"/>
    <w:rsid w:val="00C65E58"/>
    <w:rsid w:val="00C953C7"/>
    <w:rsid w:val="00C97A7B"/>
    <w:rsid w:val="00CB7FCC"/>
    <w:rsid w:val="00CE2CC4"/>
    <w:rsid w:val="00CE6BE0"/>
    <w:rsid w:val="00D1328C"/>
    <w:rsid w:val="00DA4F7B"/>
    <w:rsid w:val="00DE158A"/>
    <w:rsid w:val="00DF0572"/>
    <w:rsid w:val="00EA19C8"/>
    <w:rsid w:val="00ED4EAE"/>
    <w:rsid w:val="00EE11FF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3E9C-52D4-4AEC-96EB-4C08F51F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FUNDACION MUJER Y FU</cp:lastModifiedBy>
  <cp:revision>2</cp:revision>
  <dcterms:created xsi:type="dcterms:W3CDTF">2017-03-27T22:40:00Z</dcterms:created>
  <dcterms:modified xsi:type="dcterms:W3CDTF">2017-03-27T22:40:00Z</dcterms:modified>
</cp:coreProperties>
</file>