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E7D8C"/>
          <w:spacing w:val="60"/>
          <w:sz w:val="18"/>
          <w:szCs w:val="18"/>
        </w:rPr>
        <w:t xml:space="preserve">SISTEM BREEDING ERP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4454F"/>
          <w:sz w:val="44"/>
          <w:szCs w:val="44"/>
        </w:rPr>
        <w:t xml:space="preserve">Pertanyaan untuk Stakeholder</w:t>
      </w:r>
    </w:p>
    <w:p>
      <w:pPr>
        <w:pBdr>
          <w:bottom w:val="single" w:color="2E7D8C" w:sz="8" w:space="8"/>
        </w:pBdr>
        <w:spacing w:after="200"/>
      </w:pPr>
      <w:r>
        <w:rPr>
          <w:rFonts w:ascii="Calibri" w:cs="Calibri" w:eastAsia="Calibri" w:hAnsi="Calibri"/>
          <w:color w:val="5C6B70"/>
          <w:sz w:val="26"/>
          <w:szCs w:val="26"/>
        </w:rPr>
        <w:t xml:space="preserve">Ekspedisi &amp; Dokumen Pengiriman</w:t>
      </w:r>
    </w:p>
    <w:tbl>
      <w:tblPr>
        <w:tblW w:type="dxa" w:w="9020"/>
        <w:tblBorders>
          <w:top w:val="single" w:color="C4D4D8" w:sz="4"/>
          <w:left w:val="single" w:color="C4D4D8" w:sz="4"/>
          <w:bottom w:val="single" w:color="C4D4D8" w:sz="4"/>
          <w:right w:val="single" w:color="C4D4D8" w:sz="4"/>
          <w:insideH w:val="single" w:color="C4D4D8" w:sz="4"/>
          <w:insideV w:val="single" w:color="C4D4D8" w:sz="4"/>
        </w:tblBorders>
      </w:tblPr>
      <w:tblGrid>
        <w:gridCol w:w="2400"/>
        <w:gridCol w:w="6620"/>
      </w:tblGrid>
      <w:tr>
        <w:tc>
          <w:tcPr>
            <w:tcW w:type="dxa" w:w="240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20"/>
                <w:szCs w:val="20"/>
              </w:rPr>
              <w:t xml:space="preserve">Tanggal</w:t>
            </w:r>
          </w:p>
        </w:tc>
        <w:tc>
          <w:tcPr>
            <w:tcW w:type="dxa" w:w="66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6 September 2026</w:t>
            </w:r>
          </w:p>
        </w:tc>
      </w:tr>
      <w:tr>
        <w:tc>
          <w:tcPr>
            <w:tcW w:type="dxa" w:w="240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20"/>
                <w:szCs w:val="20"/>
              </w:rPr>
              <w:t xml:space="preserve">Modul terdampak</w:t>
            </w:r>
          </w:p>
        </w:tc>
        <w:tc>
          <w:tcPr>
            <w:tcW w:type="dxa" w:w="66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Penerimaan barang dari supplier · Pindah barang antar gudang</w:t>
            </w:r>
          </w:p>
        </w:tc>
      </w:tr>
      <w:tr>
        <w:tc>
          <w:tcPr>
            <w:tcW w:type="dxa" w:w="240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20"/>
                <w:szCs w:val="20"/>
              </w:rPr>
              <w:t xml:space="preserve">Jumlah pertanyaan</w:t>
            </w:r>
          </w:p>
        </w:tc>
        <w:tc>
          <w:tcPr>
            <w:tcW w:type="dxa" w:w="66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240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20"/>
                <w:szCs w:val="20"/>
              </w:rPr>
              <w:t xml:space="preserve">Status</w:t>
            </w:r>
          </w:p>
        </w:tc>
        <w:tc>
          <w:tcPr>
            <w:tcW w:type="dxa" w:w="66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Menunggu jawaban</w:t>
            </w:r>
          </w:p>
        </w:tc>
      </w:tr>
    </w:tbl>
    <w:p>
      <w:pPr>
        <w:spacing w:after="280"/>
      </w:pPr>
    </w:p>
    <w:p>
      <w:pPr>
        <w:pStyle w:val="Heading1"/>
        <w:pBdr>
          <w:bottom w:val="single" w:color="2E7D8C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4454F"/>
          <w:sz w:val="30"/>
          <w:szCs w:val="30"/>
        </w:rPr>
        <w:t xml:space="preserve">Kenapa dokumen ini ada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42A2C"/>
          <w:sz w:val="21"/>
          <w:szCs w:val="21"/>
        </w:rPr>
        <w:t xml:space="preserve">Kami membandingkan sistem Breeding dengan aplikasi acuan yang dipakai di lapangan. Aplikasi itu punya beberapa isian soal ekspedisi dan surat jalan yang sistem kita belum punya.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42A2C"/>
          <w:sz w:val="21"/>
          <w:szCs w:val="21"/>
        </w:rPr>
        <w:t xml:space="preserve">Sebelum menambahkannya, kami perlu memastikan praktik operasional kita memang membutuhkannya. Dua alasan: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42A2C"/>
          <w:sz w:val="21"/>
          <w:szCs w:val="21"/>
        </w:rPr>
        <w:t xml:space="preserve">Isian yang tidak dipakai membuat form lebih panjang dan input harian lebih lambat.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42A2C"/>
          <w:sz w:val="21"/>
          <w:szCs w:val="21"/>
        </w:rPr>
        <w:t xml:space="preserve">Bentuk datanya mahal diubah belakangan. Menaruh isian di tingkat yang salah — satu isian untuk seluruh transaksi, atau satu isian per jenis barang — berarti membongkar ulang setelah data terlanjur masuk.</w:t>
      </w:r>
    </w:p>
    <w:p>
      <w:pPr>
        <w:spacing w:after="80"/>
      </w:pPr>
    </w:p>
    <w:p>
      <w:pPr>
        <w:spacing w:after="120" w:before="0" w:line="276"/>
      </w:pPr>
      <w:r>
        <w:rPr>
          <w:rFonts w:ascii="Calibri" w:cs="Calibri" w:eastAsia="Calibri" w:hAnsi="Calibri"/>
          <w:color w:val="242A2C"/>
          <w:sz w:val="21"/>
          <w:szCs w:val="21"/>
        </w:rPr>
        <w:t xml:space="preserve">Jadi pertanyaan di bawah bukan soal teknis. Semuanya soal bagaimana operasional berjalan sehari-hari.</w:t>
      </w:r>
    </w:p>
    <w:p>
      <w:pPr>
        <w:spacing w:after="12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4454F"/>
          <w:sz w:val="24"/>
          <w:szCs w:val="24"/>
        </w:rPr>
        <w:t xml:space="preserve">Cara mengisi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42A2C"/>
          <w:sz w:val="21"/>
          <w:szCs w:val="21"/>
        </w:rPr>
        <w:t xml:space="preserve">Pilih satu opsi per pertanyaan, tulis di kotak Jawaban.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42A2C"/>
          <w:sz w:val="21"/>
          <w:szCs w:val="21"/>
        </w:rPr>
        <w:t xml:space="preserve">Kalau jawabannya "tergantung", tulis tergantung apa — itu justru informasi yang kami butuhkan.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42A2C"/>
          <w:sz w:val="21"/>
          <w:szCs w:val="21"/>
        </w:rPr>
        <w:t xml:space="preserve">Kalau tidak yakin, tulis "tidak yakin" dan sebutkan siapa yang lebih tahu.</w:t>
      </w:r>
    </w:p>
    <w:p>
      <w:pPr>
        <w:spacing w:after="16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4454F"/>
          <w:sz w:val="24"/>
          <w:szCs w:val="24"/>
        </w:rPr>
        <w:t xml:space="preserve">Isi dokumen</w:t>
      </w:r>
    </w:p>
    <w:tbl>
      <w:tblPr>
        <w:tblW w:type="dxa" w:w="9020"/>
        <w:tblBorders>
          <w:top w:val="single" w:color="C4D4D8" w:sz="4"/>
          <w:left w:val="single" w:color="C4D4D8" w:sz="4"/>
          <w:bottom w:val="single" w:color="C4D4D8" w:sz="4"/>
          <w:right w:val="single" w:color="C4D4D8" w:sz="4"/>
          <w:insideH w:val="single" w:color="C4D4D8" w:sz="4"/>
          <w:insideV w:val="single" w:color="C4D4D8" w:sz="4"/>
        </w:tblBorders>
      </w:tblPr>
      <w:tblGrid>
        <w:gridCol w:w="1200"/>
        <w:gridCol w:w="6620"/>
        <w:gridCol w:w="1200"/>
      </w:tblGrid>
      <w:tr>
        <w:trPr>
          <w:tblHeader/>
        </w:trPr>
        <w:tc>
          <w:tcPr>
            <w:tcW w:type="dxa" w:w="120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19"/>
                <w:szCs w:val="19"/>
              </w:rPr>
              <w:t xml:space="preserve">Bagian</w:t>
            </w:r>
          </w:p>
        </w:tc>
        <w:tc>
          <w:tcPr>
            <w:tcW w:type="dxa" w:w="662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19"/>
                <w:szCs w:val="19"/>
              </w:rPr>
              <w:t xml:space="preserve">Cakupan</w:t>
            </w:r>
          </w:p>
        </w:tc>
        <w:tc>
          <w:tcPr>
            <w:tcW w:type="dxa" w:w="120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19"/>
                <w:szCs w:val="19"/>
              </w:rPr>
              <w:t xml:space="preserve">Jumlah</w:t>
            </w:r>
          </w:p>
        </w:tc>
      </w:tr>
      <w:t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A</w:t>
            </w:r>
          </w:p>
        </w:tc>
        <w:tc>
          <w:tcPr>
            <w:tcW w:type="dxa" w:w="66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Umum — berlaku untuk semua jenis pengiriman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B</w:t>
            </w:r>
          </w:p>
        </w:tc>
        <w:tc>
          <w:tcPr>
            <w:tcW w:type="dxa" w:w="66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Penerimaan barang dari supplier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C</w:t>
            </w:r>
          </w:p>
        </w:tc>
        <w:tc>
          <w:tcPr>
            <w:tcW w:type="dxa" w:w="66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Pindah barang antar gudang</w:t>
            </w:r>
          </w:p>
        </w:tc>
        <w:tc>
          <w:tcPr>
            <w:tcW w:type="dxa" w:w="1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8C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4454F"/>
          <w:sz w:val="30"/>
          <w:szCs w:val="30"/>
        </w:rPr>
        <w:t xml:space="preserve">Bagian A · Umum</w:t>
      </w:r>
    </w:p>
    <w:p>
      <w:pPr>
        <w:spacing w:after="200" w:before="0" w:line="276"/>
      </w:pPr>
      <w:r>
        <w:rPr>
          <w:rFonts w:ascii="Calibri" w:cs="Calibri" w:eastAsia="Calibri" w:hAnsi="Calibri"/>
          <w:color w:val="5C6B70"/>
          <w:sz w:val="21"/>
          <w:szCs w:val="21"/>
        </w:rPr>
        <w:t xml:space="preserve">Berlaku untuk semua jenis pengiriman, baik barang masuk dari supplier maupun pindah antar gudang.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4454F"/>
          <w:sz w:val="24"/>
          <w:szCs w:val="24"/>
        </w:rPr>
        <w:t xml:space="preserve">A1 · Siapa saja yang mengangkut barang kita, dan apakah mereka sudah terdaftar sebagai supplier?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2E7D8C"/>
          <w:sz w:val="20"/>
          <w:szCs w:val="20"/>
        </w:rPr>
        <w:t xml:space="preserve">Kenapa ditanya: </w:t>
      </w:r>
      <w:r>
        <w:rPr>
          <w:rFonts w:ascii="Calibri" w:cs="Calibri" w:eastAsia="Calibri" w:hAnsi="Calibri"/>
          <w:color w:val="5C6B70"/>
          <w:sz w:val="20"/>
          <w:szCs w:val="20"/>
        </w:rPr>
        <w:t xml:space="preserve">Menentukan apakah daftar ekspedisi bisa memakai daftar supplier yang sudah ada, atau perlu daftar tersendiri.</w:t>
      </w:r>
    </w:p>
    <w:tbl>
      <w:tblPr>
        <w:tblW w:type="dxa" w:w="9020"/>
        <w:tblBorders>
          <w:top w:val="single" w:color="C4D4D8" w:sz="4"/>
          <w:left w:val="single" w:color="C4D4D8" w:sz="4"/>
          <w:bottom w:val="single" w:color="C4D4D8" w:sz="4"/>
          <w:right w:val="single" w:color="C4D4D8" w:sz="4"/>
          <w:insideH w:val="single" w:color="C4D4D8" w:sz="4"/>
          <w:insideV w:val="single" w:color="C4D4D8" w:sz="4"/>
        </w:tblBorders>
      </w:tblPr>
      <w:tblGrid>
        <w:gridCol w:w="2960"/>
        <w:gridCol w:w="6060"/>
      </w:tblGrid>
      <w:tr>
        <w:trPr>
          <w:tblHeader/>
        </w:trPr>
        <w:tc>
          <w:tcPr>
            <w:tcW w:type="dxa" w:w="296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19"/>
                <w:szCs w:val="19"/>
              </w:rPr>
              <w:t xml:space="preserve">Opsi</w:t>
            </w:r>
          </w:p>
        </w:tc>
        <w:tc>
          <w:tcPr>
            <w:tcW w:type="dxa" w:w="606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19"/>
                <w:szCs w:val="19"/>
              </w:rPr>
              <w:t xml:space="preserve">Artinya untuk sistem</w:t>
            </w:r>
          </w:p>
        </w:tc>
      </w:tr>
      <w:tr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42A2C"/>
                <w:sz w:val="20"/>
                <w:szCs w:val="20"/>
              </w:rPr>
              <w:t xml:space="preserve">(a) Semua sudah terdaftar sebagai supplier</w:t>
            </w:r>
          </w:p>
        </w:tc>
        <w:tc>
          <w:tcPr>
            <w:tcW w:type="dxa" w:w="6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Kami pakai daftar supplier yang ada, ditambah penanda "jasa angkut" supaya operator tidak perlu menyaring dari puluhan supplier pakan dan obat.</w:t>
            </w:r>
          </w:p>
        </w:tc>
      </w:tr>
      <w:tr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42A2C"/>
                <w:sz w:val="20"/>
                <w:szCs w:val="20"/>
              </w:rPr>
              <w:t xml:space="preserve">(b) Sebagian sudah, sebagian belum</w:t>
            </w:r>
          </w:p>
        </w:tc>
        <w:tc>
          <w:tcPr>
            <w:tcW w:type="dxa" w:w="6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Sama seperti (a), ditambah pendataan pengangkut yang belum masuk.</w:t>
            </w:r>
          </w:p>
        </w:tc>
      </w:tr>
      <w:tr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42A2C"/>
                <w:sz w:val="20"/>
                <w:szCs w:val="20"/>
              </w:rPr>
              <w:t xml:space="preserve">(c) Belum ada / lebih cocok daftar sendiri</w:t>
            </w:r>
          </w:p>
        </w:tc>
        <w:tc>
          <w:tcPr>
            <w:tcW w:type="dxa" w:w="6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Kami buat daftar ekspedisi terpisah beserta halaman pengelolaannya. Lebih rapi, tapi ada tambahan pekerjaan.</w:t>
            </w:r>
          </w:p>
        </w:tc>
      </w:tr>
    </w:tbl>
    <w:p>
      <w:pPr>
        <w:spacing w:after="140"/>
      </w:pPr>
    </w:p>
    <w:tbl>
      <w:tblPr>
        <w:tblW w:type="dxa" w:w="9020"/>
        <w:tblBorders>
          <w:top w:val="none" w:color="FFFFFF" w:sz="0"/>
          <w:left w:val="single" w:color="2E7D8C" w:sz="1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F7FA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i/>
                <w:iCs/>
                <w:color w:val="5C6B70"/>
                <w:sz w:val="19"/>
                <w:szCs w:val="19"/>
              </w:rPr>
              <w:t xml:space="preserve">Catatan lapangan: di aplikasi acuan, daftar ekspedisi memakai daftar supplier apa adanya tanpa penanda. Akibatnya nama farm internal ikut muncul sebagai pilihan ekspedisi. Kami tidak akan meniru itu.</w:t>
            </w:r>
          </w:p>
        </w:tc>
      </w:tr>
    </w:tbl>
    <w:p>
      <w:pPr>
        <w:spacing w:after="140"/>
      </w:pPr>
    </w:p>
    <w:tbl>
      <w:tblPr>
        <w:tblW w:type="dxa" w:w="9020"/>
        <w:tblBorders>
          <w:top w:val="single" w:color="C4D4D8" w:sz="4"/>
          <w:left w:val="single" w:color="C4D4D8" w:sz="4"/>
          <w:bottom w:val="single" w:color="C4D4D8" w:sz="4"/>
          <w:right w:val="single" w:color="C4D4D8" w:sz="4"/>
          <w:insideH w:val="single" w:color="C4D4D8" w:sz="4"/>
          <w:insideV w:val="single" w:color="C4D4D8" w:sz="4"/>
        </w:tblBorders>
      </w:tblPr>
      <w:tblGrid>
        <w:gridCol w:w="1500"/>
        <w:gridCol w:w="7520"/>
      </w:tblGrid>
      <w:tr>
        <w:tc>
          <w:tcPr>
            <w:tcW w:type="dxa" w:w="150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20"/>
                <w:szCs w:val="20"/>
              </w:rPr>
              <w:t xml:space="preserve">Jawaban</w:t>
            </w:r>
          </w:p>
        </w:tc>
        <w:tc>
          <w:tcPr>
            <w:tcW w:type="dxa" w:w="75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1"/>
                <w:szCs w:val="21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1"/>
                <w:szCs w:val="21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4454F"/>
          <w:sz w:val="24"/>
          <w:szCs w:val="24"/>
        </w:rPr>
        <w:t xml:space="preserve">A2 · Informasi apa yang perlu tercatat setiap kali barang diangkut?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2E7D8C"/>
          <w:sz w:val="20"/>
          <w:szCs w:val="20"/>
        </w:rPr>
        <w:t xml:space="preserve">Kenapa ditanya: </w:t>
      </w:r>
      <w:r>
        <w:rPr>
          <w:rFonts w:ascii="Calibri" w:cs="Calibri" w:eastAsia="Calibri" w:hAnsi="Calibri"/>
          <w:color w:val="5C6B70"/>
          <w:sz w:val="20"/>
          <w:szCs w:val="20"/>
        </w:rPr>
        <w:t xml:space="preserve">Menentukan berapa banyak isian yang muncul di form. Setiap tambahan memperlambat input harian, jadi kami hanya ingin yang benar-benar dipakai.</w:t>
      </w:r>
    </w:p>
    <w:tbl>
      <w:tblPr>
        <w:tblW w:type="dxa" w:w="9020"/>
        <w:tblBorders>
          <w:top w:val="single" w:color="C4D4D8" w:sz="4"/>
          <w:left w:val="single" w:color="C4D4D8" w:sz="4"/>
          <w:bottom w:val="single" w:color="C4D4D8" w:sz="4"/>
          <w:right w:val="single" w:color="C4D4D8" w:sz="4"/>
          <w:insideH w:val="single" w:color="C4D4D8" w:sz="4"/>
          <w:insideV w:val="single" w:color="C4D4D8" w:sz="4"/>
        </w:tblBorders>
      </w:tblPr>
      <w:tblGrid>
        <w:gridCol w:w="1100"/>
        <w:gridCol w:w="7920"/>
      </w:tblGrid>
      <w:tr>
        <w:trPr>
          <w:tblHeader/>
        </w:trPr>
        <w:tc>
          <w:tcPr>
            <w:tcW w:type="dxa" w:w="110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19"/>
                <w:szCs w:val="19"/>
              </w:rPr>
              <w:t xml:space="preserve">Perlu?</w:t>
            </w:r>
          </w:p>
        </w:tc>
        <w:tc>
          <w:tcPr>
            <w:tcW w:type="dxa" w:w="792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19"/>
                <w:szCs w:val="19"/>
              </w:rPr>
              <w:t xml:space="preserve">Informasi</w:t>
            </w:r>
          </w:p>
        </w:tc>
      </w:tr>
      <w:tr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☐</w:t>
            </w:r>
          </w:p>
        </w:tc>
        <w:tc>
          <w:tcPr>
            <w:tcW w:type="dxa" w:w="7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Nama ekspedisi atau pengangkut</w:t>
            </w:r>
          </w:p>
        </w:tc>
      </w:tr>
      <w:tr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☐</w:t>
            </w:r>
          </w:p>
        </w:tc>
        <w:tc>
          <w:tcPr>
            <w:tcW w:type="dxa" w:w="7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Nomor kendaraan (plat)</w:t>
            </w:r>
          </w:p>
        </w:tc>
      </w:tr>
      <w:tr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☐</w:t>
            </w:r>
          </w:p>
        </w:tc>
        <w:tc>
          <w:tcPr>
            <w:tcW w:type="dxa" w:w="7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Nama sopir</w:t>
            </w:r>
          </w:p>
        </w:tc>
      </w:tr>
      <w:tr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☐</w:t>
            </w:r>
          </w:p>
        </w:tc>
        <w:tc>
          <w:tcPr>
            <w:tcW w:type="dxa" w:w="7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Nomor surat jalan</w:t>
            </w:r>
          </w:p>
        </w:tc>
      </w:tr>
      <w:tr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☐</w:t>
            </w:r>
          </w:p>
        </w:tc>
        <w:tc>
          <w:tcPr>
            <w:tcW w:type="dxa" w:w="7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Tanggal kirim dan tanggal terima (untuk menghitung lama perjalanan)</w:t>
            </w:r>
          </w:p>
        </w:tc>
      </w:tr>
      <w:tr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☐</w:t>
            </w:r>
          </w:p>
        </w:tc>
        <w:tc>
          <w:tcPr>
            <w:tcW w:type="dxa" w:w="7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Biaya angkut</w:t>
            </w:r>
          </w:p>
        </w:tc>
      </w:tr>
      <w:tr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☐</w:t>
            </w:r>
          </w:p>
        </w:tc>
        <w:tc>
          <w:tcPr>
            <w:tcW w:type="dxa" w:w="79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Lainnya — sebutkan:</w:t>
            </w:r>
          </w:p>
        </w:tc>
      </w:tr>
    </w:tbl>
    <w:p>
      <w:pPr>
        <w:spacing w:after="140"/>
      </w:pPr>
    </w:p>
    <w:p>
      <w:pPr>
        <w:spacing w:after="160" w:before="0" w:line="276"/>
      </w:pPr>
      <w:r>
        <w:rPr>
          <w:rFonts w:ascii="Calibri" w:cs="Calibri" w:eastAsia="Calibri" w:hAnsi="Calibri"/>
          <w:i/>
          <w:iCs/>
          <w:color w:val="5C6B70"/>
          <w:sz w:val="19"/>
          <w:szCs w:val="19"/>
        </w:rPr>
        <w:t xml:space="preserve">Beri tanda centang pada kotak di kolom kiri untuk informasi yang perlu dicatat.</w:t>
      </w:r>
    </w:p>
    <w:tbl>
      <w:tblPr>
        <w:tblW w:type="dxa" w:w="9020"/>
        <w:tblBorders>
          <w:top w:val="single" w:color="C4D4D8" w:sz="4"/>
          <w:left w:val="single" w:color="C4D4D8" w:sz="4"/>
          <w:bottom w:val="single" w:color="C4D4D8" w:sz="4"/>
          <w:right w:val="single" w:color="C4D4D8" w:sz="4"/>
          <w:insideH w:val="single" w:color="C4D4D8" w:sz="4"/>
          <w:insideV w:val="single" w:color="C4D4D8" w:sz="4"/>
        </w:tblBorders>
      </w:tblPr>
      <w:tblGrid>
        <w:gridCol w:w="1500"/>
        <w:gridCol w:w="7520"/>
      </w:tblGrid>
      <w:tr>
        <w:tc>
          <w:tcPr>
            <w:tcW w:type="dxa" w:w="150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20"/>
                <w:szCs w:val="20"/>
              </w:rPr>
              <w:t xml:space="preserve">Jawaban</w:t>
            </w:r>
          </w:p>
        </w:tc>
        <w:tc>
          <w:tcPr>
            <w:tcW w:type="dxa" w:w="75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1"/>
                <w:szCs w:val="21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1"/>
                <w:szCs w:val="21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4454F"/>
          <w:sz w:val="24"/>
          <w:szCs w:val="24"/>
        </w:rPr>
        <w:t xml:space="preserve">A3 · Apakah kinerja ekspedisi perlu dievaluasi?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2E7D8C"/>
          <w:sz w:val="20"/>
          <w:szCs w:val="20"/>
        </w:rPr>
        <w:t xml:space="preserve">Kenapa ditanya: </w:t>
      </w:r>
      <w:r>
        <w:rPr>
          <w:rFonts w:ascii="Calibri" w:cs="Calibri" w:eastAsia="Calibri" w:hAnsi="Calibri"/>
          <w:color w:val="5C6B70"/>
          <w:sz w:val="20"/>
          <w:szCs w:val="20"/>
        </w:rPr>
        <w:t xml:space="preserve">Kalau perlu direkap, nama ekspedisi harus dipilih dari daftar, bukan diketik bebas. Nama yang diketik bebas tidak bisa dijumlahkan — "PT Berkah" dan "pt berkah utama" akan terhitung sebagai dua pihak berbeda.</w:t>
      </w:r>
    </w:p>
    <w:tbl>
      <w:tblPr>
        <w:tblW w:type="dxa" w:w="9020"/>
        <w:tblBorders>
          <w:top w:val="single" w:color="C4D4D8" w:sz="4"/>
          <w:left w:val="single" w:color="C4D4D8" w:sz="4"/>
          <w:bottom w:val="single" w:color="C4D4D8" w:sz="4"/>
          <w:right w:val="single" w:color="C4D4D8" w:sz="4"/>
          <w:insideH w:val="single" w:color="C4D4D8" w:sz="4"/>
          <w:insideV w:val="single" w:color="C4D4D8" w:sz="4"/>
        </w:tblBorders>
      </w:tblPr>
      <w:tblGrid>
        <w:gridCol w:w="2960"/>
        <w:gridCol w:w="6060"/>
      </w:tblGrid>
      <w:tr>
        <w:trPr>
          <w:tblHeader/>
        </w:trPr>
        <w:tc>
          <w:tcPr>
            <w:tcW w:type="dxa" w:w="296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19"/>
                <w:szCs w:val="19"/>
              </w:rPr>
              <w:t xml:space="preserve">Opsi</w:t>
            </w:r>
          </w:p>
        </w:tc>
        <w:tc>
          <w:tcPr>
            <w:tcW w:type="dxa" w:w="606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19"/>
                <w:szCs w:val="19"/>
              </w:rPr>
              <w:t xml:space="preserve">Artinya untuk sistem</w:t>
            </w:r>
          </w:p>
        </w:tc>
      </w:tr>
      <w:tr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42A2C"/>
                <w:sz w:val="20"/>
                <w:szCs w:val="20"/>
              </w:rPr>
              <w:t xml:space="preserve">(a) Ya</w:t>
            </w:r>
          </w:p>
        </w:tc>
        <w:tc>
          <w:tcPr>
            <w:tcW w:type="dxa" w:w="6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Perlu tahu ekspedisi mana yang sering telat atau merusak barang. Nama ekspedisi wajib dipilih dari daftar.</w:t>
            </w:r>
          </w:p>
        </w:tc>
      </w:tr>
      <w:tr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42A2C"/>
                <w:sz w:val="20"/>
                <w:szCs w:val="20"/>
              </w:rPr>
              <w:t xml:space="preserve">(b) Tidak</w:t>
            </w:r>
          </w:p>
        </w:tc>
        <w:tc>
          <w:tcPr>
            <w:tcW w:type="dxa" w:w="6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Cukup tercatat untuk keperluan biaya.</w:t>
            </w:r>
          </w:p>
        </w:tc>
      </w:tr>
    </w:tbl>
    <w:p>
      <w:pPr>
        <w:spacing w:after="140"/>
      </w:pPr>
    </w:p>
    <w:tbl>
      <w:tblPr>
        <w:tblW w:type="dxa" w:w="9020"/>
        <w:tblBorders>
          <w:top w:val="single" w:color="C4D4D8" w:sz="4"/>
          <w:left w:val="single" w:color="C4D4D8" w:sz="4"/>
          <w:bottom w:val="single" w:color="C4D4D8" w:sz="4"/>
          <w:right w:val="single" w:color="C4D4D8" w:sz="4"/>
          <w:insideH w:val="single" w:color="C4D4D8" w:sz="4"/>
          <w:insideV w:val="single" w:color="C4D4D8" w:sz="4"/>
        </w:tblBorders>
      </w:tblPr>
      <w:tblGrid>
        <w:gridCol w:w="1500"/>
        <w:gridCol w:w="7520"/>
      </w:tblGrid>
      <w:tr>
        <w:tc>
          <w:tcPr>
            <w:tcW w:type="dxa" w:w="150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20"/>
                <w:szCs w:val="20"/>
              </w:rPr>
              <w:t xml:space="preserve">Jawaban</w:t>
            </w:r>
          </w:p>
        </w:tc>
        <w:tc>
          <w:tcPr>
            <w:tcW w:type="dxa" w:w="75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1"/>
                <w:szCs w:val="21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1"/>
                <w:szCs w:val="21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7D8C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4454F"/>
          <w:sz w:val="30"/>
          <w:szCs w:val="30"/>
        </w:rPr>
        <w:t xml:space="preserve">Bagian B · Penerimaan barang dari supplier</w:t>
      </w:r>
    </w:p>
    <w:p>
      <w:pPr>
        <w:spacing w:after="200" w:before="0" w:line="276"/>
      </w:pPr>
      <w:r>
        <w:rPr>
          <w:rFonts w:ascii="Calibri" w:cs="Calibri" w:eastAsia="Calibri" w:hAnsi="Calibri"/>
          <w:color w:val="5C6B70"/>
          <w:sz w:val="21"/>
          <w:szCs w:val="21"/>
        </w:rPr>
        <w:t xml:space="preserve">Saat barang datang dari supplier ke gudang kita.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4454F"/>
          <w:sz w:val="24"/>
          <w:szCs w:val="24"/>
        </w:rPr>
        <w:t xml:space="preserve">B1 · Ongkos kirim dari supplier ke gudang kita dibayar siapa?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2E7D8C"/>
          <w:sz w:val="20"/>
          <w:szCs w:val="20"/>
        </w:rPr>
        <w:t xml:space="preserve">Kenapa ditanya: </w:t>
      </w:r>
      <w:r>
        <w:rPr>
          <w:rFonts w:ascii="Calibri" w:cs="Calibri" w:eastAsia="Calibri" w:hAnsi="Calibri"/>
          <w:color w:val="5C6B70"/>
          <w:sz w:val="20"/>
          <w:szCs w:val="20"/>
        </w:rPr>
        <w:t xml:space="preserve">Ini penentu utama bagian ini. Kalau supplier yang tanggung, dua pertanyaan berikutnya gugur dan tidak ada pekerjaan tambahan di modul penerimaan barang.</w:t>
      </w:r>
    </w:p>
    <w:tbl>
      <w:tblPr>
        <w:tblW w:type="dxa" w:w="9020"/>
        <w:tblBorders>
          <w:top w:val="single" w:color="C4D4D8" w:sz="4"/>
          <w:left w:val="single" w:color="C4D4D8" w:sz="4"/>
          <w:bottom w:val="single" w:color="C4D4D8" w:sz="4"/>
          <w:right w:val="single" w:color="C4D4D8" w:sz="4"/>
          <w:insideH w:val="single" w:color="C4D4D8" w:sz="4"/>
          <w:insideV w:val="single" w:color="C4D4D8" w:sz="4"/>
        </w:tblBorders>
      </w:tblPr>
      <w:tblGrid>
        <w:gridCol w:w="2960"/>
        <w:gridCol w:w="6060"/>
      </w:tblGrid>
      <w:tr>
        <w:trPr>
          <w:tblHeader/>
        </w:trPr>
        <w:tc>
          <w:tcPr>
            <w:tcW w:type="dxa" w:w="296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19"/>
                <w:szCs w:val="19"/>
              </w:rPr>
              <w:t xml:space="preserve">Opsi</w:t>
            </w:r>
          </w:p>
        </w:tc>
        <w:tc>
          <w:tcPr>
            <w:tcW w:type="dxa" w:w="606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19"/>
                <w:szCs w:val="19"/>
              </w:rPr>
              <w:t xml:space="preserve">Artinya untuk sistem</w:t>
            </w:r>
          </w:p>
        </w:tc>
      </w:tr>
      <w:tr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42A2C"/>
                <w:sz w:val="20"/>
                <w:szCs w:val="20"/>
              </w:rPr>
              <w:t xml:space="preserve">(a) Supplier yang tanggung</w:t>
            </w:r>
          </w:p>
        </w:tc>
        <w:tc>
          <w:tcPr>
            <w:tcW w:type="dxa" w:w="6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Harga sudah termasuk sampai gudang kita. Tidak perlu isian ekspedisi di penerimaan barang.</w:t>
            </w:r>
          </w:p>
        </w:tc>
      </w:tr>
      <w:tr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42A2C"/>
                <w:sz w:val="20"/>
                <w:szCs w:val="20"/>
              </w:rPr>
              <w:t xml:space="preserve">(b) Kita yang tanggung</w:t>
            </w:r>
          </w:p>
        </w:tc>
        <w:tc>
          <w:tcPr>
            <w:tcW w:type="dxa" w:w="6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Harga di gudang supplier, kita yang jemput atau bayar angkut. Perlu isian — saat ini sistem mencatat nominal biaya angkut tanpa tahu itu tagihan dari siapa.</w:t>
            </w:r>
          </w:p>
        </w:tc>
      </w:tr>
      <w:tr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42A2C"/>
                <w:sz w:val="20"/>
                <w:szCs w:val="20"/>
              </w:rPr>
              <w:t xml:space="preserve">(c) Campuran</w:t>
            </w:r>
          </w:p>
        </w:tc>
        <w:tc>
          <w:tcPr>
            <w:tcW w:type="dxa" w:w="6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Tergantung supplier atau jenis barang. Perlu isian, dan harus bisa dibedakan per transaksi.</w:t>
            </w:r>
          </w:p>
        </w:tc>
      </w:tr>
    </w:tbl>
    <w:p>
      <w:pPr>
        <w:spacing w:after="140"/>
      </w:pPr>
    </w:p>
    <w:tbl>
      <w:tblPr>
        <w:tblW w:type="dxa" w:w="9020"/>
        <w:tblBorders>
          <w:top w:val="single" w:color="C4D4D8" w:sz="4"/>
          <w:left w:val="single" w:color="C4D4D8" w:sz="4"/>
          <w:bottom w:val="single" w:color="C4D4D8" w:sz="4"/>
          <w:right w:val="single" w:color="C4D4D8" w:sz="4"/>
          <w:insideH w:val="single" w:color="C4D4D8" w:sz="4"/>
          <w:insideV w:val="single" w:color="C4D4D8" w:sz="4"/>
        </w:tblBorders>
      </w:tblPr>
      <w:tblGrid>
        <w:gridCol w:w="1500"/>
        <w:gridCol w:w="7520"/>
      </w:tblGrid>
      <w:tr>
        <w:tc>
          <w:tcPr>
            <w:tcW w:type="dxa" w:w="150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20"/>
                <w:szCs w:val="20"/>
              </w:rPr>
              <w:t xml:space="preserve">Jawaban</w:t>
            </w:r>
          </w:p>
        </w:tc>
        <w:tc>
          <w:tcPr>
            <w:tcW w:type="dxa" w:w="75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1"/>
                <w:szCs w:val="21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1"/>
                <w:szCs w:val="21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4454F"/>
          <w:sz w:val="24"/>
          <w:szCs w:val="24"/>
        </w:rPr>
        <w:t xml:space="preserve">B2 · Satu kali penerimaan barang bisa datang dengan berapa ekspedisi?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2E7D8C"/>
          <w:sz w:val="20"/>
          <w:szCs w:val="20"/>
        </w:rPr>
        <w:t xml:space="preserve">Kenapa ditanya: </w:t>
      </w:r>
      <w:r>
        <w:rPr>
          <w:rFonts w:ascii="Calibri" w:cs="Calibri" w:eastAsia="Calibri" w:hAnsi="Calibri"/>
          <w:color w:val="5C6B70"/>
          <w:sz w:val="20"/>
          <w:szCs w:val="20"/>
        </w:rPr>
        <w:t xml:space="preserve">Menentukan apakah isian ekspedisi cukup satu untuk seluruh penerimaan, atau harus diisi per jenis barang.</w:t>
      </w:r>
    </w:p>
    <w:tbl>
      <w:tblPr>
        <w:tblW w:type="dxa" w:w="9020"/>
        <w:tblBorders>
          <w:top w:val="single" w:color="C4D4D8" w:sz="4"/>
          <w:left w:val="single" w:color="C4D4D8" w:sz="4"/>
          <w:bottom w:val="single" w:color="C4D4D8" w:sz="4"/>
          <w:right w:val="single" w:color="C4D4D8" w:sz="4"/>
          <w:insideH w:val="single" w:color="C4D4D8" w:sz="4"/>
          <w:insideV w:val="single" w:color="C4D4D8" w:sz="4"/>
        </w:tblBorders>
      </w:tblPr>
      <w:tblGrid>
        <w:gridCol w:w="2960"/>
        <w:gridCol w:w="6060"/>
      </w:tblGrid>
      <w:tr>
        <w:trPr>
          <w:tblHeader/>
        </w:trPr>
        <w:tc>
          <w:tcPr>
            <w:tcW w:type="dxa" w:w="296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19"/>
                <w:szCs w:val="19"/>
              </w:rPr>
              <w:t xml:space="preserve">Opsi</w:t>
            </w:r>
          </w:p>
        </w:tc>
        <w:tc>
          <w:tcPr>
            <w:tcW w:type="dxa" w:w="606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19"/>
                <w:szCs w:val="19"/>
              </w:rPr>
              <w:t xml:space="preserve">Artinya untuk sistem</w:t>
            </w:r>
          </w:p>
        </w:tc>
      </w:tr>
      <w:tr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42A2C"/>
                <w:sz w:val="20"/>
                <w:szCs w:val="20"/>
              </w:rPr>
              <w:t xml:space="preserve">(a) Selalu satu</w:t>
            </w:r>
          </w:p>
        </w:tc>
        <w:tc>
          <w:tcPr>
            <w:tcW w:type="dxa" w:w="6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Satu penerimaan, satu pengangkut. Cukup satu isian di bagian atas form. Form tetap pendek.</w:t>
            </w:r>
          </w:p>
        </w:tc>
      </w:tr>
      <w:tr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42A2C"/>
                <w:sz w:val="20"/>
                <w:szCs w:val="20"/>
              </w:rPr>
              <w:t xml:space="preserve">(b) Sering lebih dari satu</w:t>
            </w:r>
          </w:p>
        </w:tc>
        <w:tc>
          <w:tcPr>
            <w:tcW w:type="dxa" w:w="6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Misalnya pakan dan obat datang terpisah. Isian harus ada di setiap baris barang. Form jadi lebih panjang.</w:t>
            </w:r>
          </w:p>
        </w:tc>
      </w:tr>
      <w:tr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42A2C"/>
                <w:sz w:val="20"/>
                <w:szCs w:val="20"/>
              </w:rPr>
              <w:t xml:space="preserve">(c) Bisa, tapi jarang</w:t>
            </w:r>
          </w:p>
        </w:tc>
        <w:tc>
          <w:tcPr>
            <w:tcW w:type="dxa" w:w="6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Cukup satu isian di atas; kasus yang jarang itu dicatat di kolom keterangan.</w:t>
            </w:r>
          </w:p>
        </w:tc>
      </w:tr>
    </w:tbl>
    <w:p>
      <w:pPr>
        <w:spacing w:after="140"/>
      </w:pPr>
    </w:p>
    <w:tbl>
      <w:tblPr>
        <w:tblW w:type="dxa" w:w="9020"/>
        <w:tblBorders>
          <w:top w:val="none" w:color="FFFFFF" w:sz="0"/>
          <w:left w:val="single" w:color="2E7D8C" w:sz="1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F7FA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i/>
                <w:iCs/>
                <w:color w:val="5C6B70"/>
                <w:sz w:val="19"/>
                <w:szCs w:val="19"/>
              </w:rPr>
              <w:t xml:space="preserve">Aplikasi acuan memilih per baris barang. Kalau operasional kita umumnya satu penerimaan = satu truk, meniru itu hanya memperpanjang form tanpa manfaat.</w:t>
            </w:r>
          </w:p>
        </w:tc>
      </w:tr>
    </w:tbl>
    <w:p>
      <w:pPr>
        <w:spacing w:after="140"/>
      </w:pPr>
    </w:p>
    <w:tbl>
      <w:tblPr>
        <w:tblW w:type="dxa" w:w="9020"/>
        <w:tblBorders>
          <w:top w:val="single" w:color="C4D4D8" w:sz="4"/>
          <w:left w:val="single" w:color="C4D4D8" w:sz="4"/>
          <w:bottom w:val="single" w:color="C4D4D8" w:sz="4"/>
          <w:right w:val="single" w:color="C4D4D8" w:sz="4"/>
          <w:insideH w:val="single" w:color="C4D4D8" w:sz="4"/>
          <w:insideV w:val="single" w:color="C4D4D8" w:sz="4"/>
        </w:tblBorders>
      </w:tblPr>
      <w:tblGrid>
        <w:gridCol w:w="1500"/>
        <w:gridCol w:w="7520"/>
      </w:tblGrid>
      <w:tr>
        <w:tc>
          <w:tcPr>
            <w:tcW w:type="dxa" w:w="150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20"/>
                <w:szCs w:val="20"/>
              </w:rPr>
              <w:t xml:space="preserve">Jawaban</w:t>
            </w:r>
          </w:p>
        </w:tc>
        <w:tc>
          <w:tcPr>
            <w:tcW w:type="dxa" w:w="75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1"/>
                <w:szCs w:val="21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1"/>
                <w:szCs w:val="21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4454F"/>
          <w:sz w:val="24"/>
          <w:szCs w:val="24"/>
        </w:rPr>
        <w:t xml:space="preserve">B3 · Ongkos kirim masuk ke harga barang, atau dicatat sebagai biaya tersendiri?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2E7D8C"/>
          <w:sz w:val="20"/>
          <w:szCs w:val="20"/>
        </w:rPr>
        <w:t xml:space="preserve">Kenapa ditanya: </w:t>
      </w:r>
      <w:r>
        <w:rPr>
          <w:rFonts w:ascii="Calibri" w:cs="Calibri" w:eastAsia="Calibri" w:hAnsi="Calibri"/>
          <w:color w:val="5C6B70"/>
          <w:sz w:val="20"/>
          <w:szCs w:val="20"/>
        </w:rPr>
        <w:t xml:space="preserve">Ini persoalan terpisah dari daftar ekspedisi, dan kemungkinan lebih mendesak. Menambah isian ekspedisi tidak menyelesaikan hal ini.</w:t>
      </w:r>
    </w:p>
    <w:tbl>
      <w:tblPr>
        <w:tblW w:type="dxa" w:w="9020"/>
        <w:tblBorders>
          <w:top w:val="single" w:color="C4D4D8" w:sz="4"/>
          <w:left w:val="single" w:color="C4D4D8" w:sz="4"/>
          <w:bottom w:val="single" w:color="C4D4D8" w:sz="4"/>
          <w:right w:val="single" w:color="C4D4D8" w:sz="4"/>
          <w:insideH w:val="single" w:color="C4D4D8" w:sz="4"/>
          <w:insideV w:val="single" w:color="C4D4D8" w:sz="4"/>
        </w:tblBorders>
      </w:tblPr>
      <w:tblGrid>
        <w:gridCol w:w="2960"/>
        <w:gridCol w:w="6060"/>
      </w:tblGrid>
      <w:tr>
        <w:trPr>
          <w:tblHeader/>
        </w:trPr>
        <w:tc>
          <w:tcPr>
            <w:tcW w:type="dxa" w:w="296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19"/>
                <w:szCs w:val="19"/>
              </w:rPr>
              <w:t xml:space="preserve">Opsi</w:t>
            </w:r>
          </w:p>
        </w:tc>
        <w:tc>
          <w:tcPr>
            <w:tcW w:type="dxa" w:w="606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19"/>
                <w:szCs w:val="19"/>
              </w:rPr>
              <w:t xml:space="preserve">Artinya untuk sistem</w:t>
            </w:r>
          </w:p>
        </w:tc>
      </w:tr>
      <w:tr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42A2C"/>
                <w:sz w:val="20"/>
                <w:szCs w:val="20"/>
              </w:rPr>
              <w:t xml:space="preserve">(a) Masuk ke harga barang</w:t>
            </w:r>
          </w:p>
        </w:tc>
        <w:tc>
          <w:tcPr>
            <w:tcW w:type="dxa" w:w="6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Ongkir menaikkan harga pokok persediaan. Perlu mekanisme pembagian biaya ke tiap barang. Pertanyaan lanjutan: dibagi berdasarkan apa — nilai, jumlah, atau berat?</w:t>
            </w:r>
          </w:p>
        </w:tc>
      </w:tr>
      <w:tr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42A2C"/>
                <w:sz w:val="20"/>
                <w:szCs w:val="20"/>
              </w:rPr>
              <w:t xml:space="preserve">(b) Biaya operasional</w:t>
            </w:r>
          </w:p>
        </w:tc>
        <w:tc>
          <w:tcPr>
            <w:tcW w:type="dxa" w:w="6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Dicatat sebagai biaya bulan berjalan, tidak menempel ke harga barang. Cukup pencatatan biasa.</w:t>
            </w:r>
          </w:p>
        </w:tc>
      </w:tr>
    </w:tbl>
    <w:p>
      <w:pPr>
        <w:spacing w:after="140"/>
      </w:pPr>
    </w:p>
    <w:tbl>
      <w:tblPr>
        <w:tblW w:type="dxa" w:w="9020"/>
        <w:tblBorders>
          <w:top w:val="single" w:color="C4D4D8" w:sz="4"/>
          <w:left w:val="single" w:color="C4D4D8" w:sz="4"/>
          <w:bottom w:val="single" w:color="C4D4D8" w:sz="4"/>
          <w:right w:val="single" w:color="C4D4D8" w:sz="4"/>
          <w:insideH w:val="single" w:color="C4D4D8" w:sz="4"/>
          <w:insideV w:val="single" w:color="C4D4D8" w:sz="4"/>
        </w:tblBorders>
      </w:tblPr>
      <w:tblGrid>
        <w:gridCol w:w="1500"/>
        <w:gridCol w:w="7520"/>
      </w:tblGrid>
      <w:tr>
        <w:tc>
          <w:tcPr>
            <w:tcW w:type="dxa" w:w="150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20"/>
                <w:szCs w:val="20"/>
              </w:rPr>
              <w:t xml:space="preserve">Jawaban</w:t>
            </w:r>
          </w:p>
        </w:tc>
        <w:tc>
          <w:tcPr>
            <w:tcW w:type="dxa" w:w="75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1"/>
                <w:szCs w:val="21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1"/>
                <w:szCs w:val="21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7D8C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4454F"/>
          <w:sz w:val="30"/>
          <w:szCs w:val="30"/>
        </w:rPr>
        <w:t xml:space="preserve">Bagian C · Pindah barang antar gudang</w:t>
      </w:r>
    </w:p>
    <w:p>
      <w:pPr>
        <w:spacing w:after="200" w:before="0" w:line="276"/>
      </w:pPr>
      <w:r>
        <w:rPr>
          <w:rFonts w:ascii="Calibri" w:cs="Calibri" w:eastAsia="Calibri" w:hAnsi="Calibri"/>
          <w:color w:val="5C6B70"/>
          <w:sz w:val="21"/>
          <w:szCs w:val="21"/>
        </w:rPr>
        <w:t xml:space="preserve">Saat barang dipindahkan dari satu gudang ke gudang lain di dalam grup.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4454F"/>
          <w:sz w:val="24"/>
          <w:szCs w:val="24"/>
        </w:rPr>
        <w:t xml:space="preserve">C1 · Pindah barang antar gudang diangkut siapa?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2E7D8C"/>
          <w:sz w:val="20"/>
          <w:szCs w:val="20"/>
        </w:rPr>
        <w:t xml:space="preserve">Kenapa ditanya: </w:t>
      </w:r>
      <w:r>
        <w:rPr>
          <w:rFonts w:ascii="Calibri" w:cs="Calibri" w:eastAsia="Calibri" w:hAnsi="Calibri"/>
          <w:color w:val="5C6B70"/>
          <w:sz w:val="20"/>
          <w:szCs w:val="20"/>
        </w:rPr>
        <w:t xml:space="preserve">Kami sudah menulis rancangan yang mengasumsikan truk milik sendiri. Kalau jawabannya bukan (a), rancangan itu harus direvisi sebelum ada yang mulai mengerjakan.</w:t>
      </w:r>
    </w:p>
    <w:tbl>
      <w:tblPr>
        <w:tblW w:type="dxa" w:w="9020"/>
        <w:tblBorders>
          <w:top w:val="single" w:color="C4D4D8" w:sz="4"/>
          <w:left w:val="single" w:color="C4D4D8" w:sz="4"/>
          <w:bottom w:val="single" w:color="C4D4D8" w:sz="4"/>
          <w:right w:val="single" w:color="C4D4D8" w:sz="4"/>
          <w:insideH w:val="single" w:color="C4D4D8" w:sz="4"/>
          <w:insideV w:val="single" w:color="C4D4D8" w:sz="4"/>
        </w:tblBorders>
      </w:tblPr>
      <w:tblGrid>
        <w:gridCol w:w="2960"/>
        <w:gridCol w:w="6060"/>
      </w:tblGrid>
      <w:tr>
        <w:trPr>
          <w:tblHeader/>
        </w:trPr>
        <w:tc>
          <w:tcPr>
            <w:tcW w:type="dxa" w:w="296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19"/>
                <w:szCs w:val="19"/>
              </w:rPr>
              <w:t xml:space="preserve">Opsi</w:t>
            </w:r>
          </w:p>
        </w:tc>
        <w:tc>
          <w:tcPr>
            <w:tcW w:type="dxa" w:w="606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19"/>
                <w:szCs w:val="19"/>
              </w:rPr>
              <w:t xml:space="preserve">Artinya untuk sistem</w:t>
            </w:r>
          </w:p>
        </w:tc>
      </w:tr>
      <w:tr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42A2C"/>
                <w:sz w:val="20"/>
                <w:szCs w:val="20"/>
              </w:rPr>
              <w:t xml:space="preserve">(a) Truk milik sendiri</w:t>
            </w:r>
          </w:p>
        </w:tc>
        <w:tc>
          <w:tcPr>
            <w:tcW w:type="dxa" w:w="6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Yang dicatat: kendaraan, sopir, dan kernet.</w:t>
            </w:r>
          </w:p>
        </w:tc>
      </w:tr>
      <w:tr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42A2C"/>
                <w:sz w:val="20"/>
                <w:szCs w:val="20"/>
              </w:rPr>
              <w:t xml:space="preserve">(b) Vendor jasa ekspedisi</w:t>
            </w:r>
          </w:p>
        </w:tc>
        <w:tc>
          <w:tcPr>
            <w:tcW w:type="dxa" w:w="6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Yang dicatat: nama vendornya.</w:t>
            </w:r>
          </w:p>
        </w:tc>
      </w:tr>
      <w:tr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42A2C"/>
                <w:sz w:val="20"/>
                <w:szCs w:val="20"/>
              </w:rPr>
              <w:t xml:space="preserve">(c) Pemilik truk perorangan yang disewa</w:t>
            </w:r>
          </w:p>
        </w:tc>
        <w:tc>
          <w:tcPr>
            <w:tcW w:type="dxa" w:w="6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Sama seperti (b) — yang dicatat pihak yang disewa, bukan kendaraannya.</w:t>
            </w:r>
          </w:p>
        </w:tc>
      </w:tr>
      <w:tr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42A2C"/>
                <w:sz w:val="20"/>
                <w:szCs w:val="20"/>
              </w:rPr>
              <w:t xml:space="preserve">(d) Campuran</w:t>
            </w:r>
          </w:p>
        </w:tc>
        <w:tc>
          <w:tcPr>
            <w:tcW w:type="dxa" w:w="6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Sistem harus menampung keduanya: armada sendiri dan pihak luar.</w:t>
            </w:r>
          </w:p>
        </w:tc>
      </w:tr>
    </w:tbl>
    <w:p>
      <w:pPr>
        <w:spacing w:after="140"/>
      </w:pPr>
    </w:p>
    <w:tbl>
      <w:tblPr>
        <w:tblW w:type="dxa" w:w="9020"/>
        <w:tblBorders>
          <w:top w:val="none" w:color="FFFFFF" w:sz="0"/>
          <w:left w:val="single" w:color="2E7D8C" w:sz="1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F7FA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i/>
                <w:iCs/>
                <w:color w:val="5C6B70"/>
                <w:sz w:val="19"/>
                <w:szCs w:val="19"/>
              </w:rPr>
              <w:t xml:space="preserve">Aplikasi acuan menjawab ini dengan (b) dan (c) — daftar mereka berisi perusahaan ekspedisi sekaligus pemilik truk perorangan. Tidak ada jejak armada internal di form mereka. Yang perlu dipastikan: apakah operasional kita sama.</w:t>
            </w:r>
          </w:p>
        </w:tc>
      </w:tr>
    </w:tbl>
    <w:p>
      <w:pPr>
        <w:spacing w:after="140"/>
      </w:pPr>
    </w:p>
    <w:tbl>
      <w:tblPr>
        <w:tblW w:type="dxa" w:w="9020"/>
        <w:tblBorders>
          <w:top w:val="single" w:color="C4D4D8" w:sz="4"/>
          <w:left w:val="single" w:color="C4D4D8" w:sz="4"/>
          <w:bottom w:val="single" w:color="C4D4D8" w:sz="4"/>
          <w:right w:val="single" w:color="C4D4D8" w:sz="4"/>
          <w:insideH w:val="single" w:color="C4D4D8" w:sz="4"/>
          <w:insideV w:val="single" w:color="C4D4D8" w:sz="4"/>
        </w:tblBorders>
      </w:tblPr>
      <w:tblGrid>
        <w:gridCol w:w="1500"/>
        <w:gridCol w:w="7520"/>
      </w:tblGrid>
      <w:tr>
        <w:tc>
          <w:tcPr>
            <w:tcW w:type="dxa" w:w="150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20"/>
                <w:szCs w:val="20"/>
              </w:rPr>
              <w:t xml:space="preserve">Jawaban</w:t>
            </w:r>
          </w:p>
        </w:tc>
        <w:tc>
          <w:tcPr>
            <w:tcW w:type="dxa" w:w="75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1"/>
                <w:szCs w:val="21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1"/>
                <w:szCs w:val="21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4454F"/>
          <w:sz w:val="24"/>
          <w:szCs w:val="24"/>
        </w:rPr>
        <w:t xml:space="preserve">C2 · Satu kali pindah barang, apakah selalu satu kendaraan?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2E7D8C"/>
          <w:sz w:val="20"/>
          <w:szCs w:val="20"/>
        </w:rPr>
        <w:t xml:space="preserve">Kenapa ditanya: </w:t>
      </w:r>
      <w:r>
        <w:rPr>
          <w:rFonts w:ascii="Calibri" w:cs="Calibri" w:eastAsia="Calibri" w:hAnsi="Calibri"/>
          <w:color w:val="5C6B70"/>
          <w:sz w:val="20"/>
          <w:szCs w:val="20"/>
        </w:rPr>
        <w:t xml:space="preserve">Menentukan apakah nomor surat jalan dan nama ekspedisi diisi sekali di atas, atau diulang di setiap baris barang.</w:t>
      </w:r>
    </w:p>
    <w:tbl>
      <w:tblPr>
        <w:tblW w:type="dxa" w:w="9020"/>
        <w:tblBorders>
          <w:top w:val="single" w:color="C4D4D8" w:sz="4"/>
          <w:left w:val="single" w:color="C4D4D8" w:sz="4"/>
          <w:bottom w:val="single" w:color="C4D4D8" w:sz="4"/>
          <w:right w:val="single" w:color="C4D4D8" w:sz="4"/>
          <w:insideH w:val="single" w:color="C4D4D8" w:sz="4"/>
          <w:insideV w:val="single" w:color="C4D4D8" w:sz="4"/>
        </w:tblBorders>
      </w:tblPr>
      <w:tblGrid>
        <w:gridCol w:w="2960"/>
        <w:gridCol w:w="6060"/>
      </w:tblGrid>
      <w:tr>
        <w:trPr>
          <w:tblHeader/>
        </w:trPr>
        <w:tc>
          <w:tcPr>
            <w:tcW w:type="dxa" w:w="296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19"/>
                <w:szCs w:val="19"/>
              </w:rPr>
              <w:t xml:space="preserve">Opsi</w:t>
            </w:r>
          </w:p>
        </w:tc>
        <w:tc>
          <w:tcPr>
            <w:tcW w:type="dxa" w:w="606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19"/>
                <w:szCs w:val="19"/>
              </w:rPr>
              <w:t xml:space="preserve">Artinya untuk sistem</w:t>
            </w:r>
          </w:p>
        </w:tc>
      </w:tr>
      <w:tr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42A2C"/>
                <w:sz w:val="20"/>
                <w:szCs w:val="20"/>
              </w:rPr>
              <w:t xml:space="preserve">(a) Selalu satu truk</w:t>
            </w:r>
          </w:p>
        </w:tc>
        <w:tc>
          <w:tcPr>
            <w:tcW w:type="dxa" w:w="6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Cukup diisi sekali di bagian atas form.</w:t>
            </w:r>
          </w:p>
        </w:tc>
      </w:tr>
      <w:tr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42A2C"/>
                <w:sz w:val="20"/>
                <w:szCs w:val="20"/>
              </w:rPr>
              <w:t xml:space="preserve">(b) Bisa dipecah ke beberapa kendaraan</w:t>
            </w:r>
          </w:p>
        </w:tc>
        <w:tc>
          <w:tcPr>
            <w:tcW w:type="dxa" w:w="6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Diisi per baris barang. Konsekuensinya operator mengetik nomor surat jalan yang sama berulang kali.</w:t>
            </w:r>
          </w:p>
        </w:tc>
      </w:tr>
    </w:tbl>
    <w:p>
      <w:pPr>
        <w:spacing w:after="140"/>
      </w:pPr>
    </w:p>
    <w:tbl>
      <w:tblPr>
        <w:tblW w:type="dxa" w:w="9020"/>
        <w:tblBorders>
          <w:top w:val="none" w:color="FFFFFF" w:sz="0"/>
          <w:left w:val="single" w:color="2E7D8C" w:sz="1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F7FA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i/>
                <w:iCs/>
                <w:color w:val="5C6B70"/>
                <w:sz w:val="19"/>
                <w:szCs w:val="19"/>
              </w:rPr>
              <w:t xml:space="preserve">Pandangan kami: satu surat jalan biasanya mencakup seluruh muatan satu truk, bukan per jenis barang.</w:t>
            </w:r>
          </w:p>
        </w:tc>
      </w:tr>
    </w:tbl>
    <w:p>
      <w:pPr>
        <w:spacing w:after="140"/>
      </w:pPr>
    </w:p>
    <w:tbl>
      <w:tblPr>
        <w:tblW w:type="dxa" w:w="9020"/>
        <w:tblBorders>
          <w:top w:val="single" w:color="C4D4D8" w:sz="4"/>
          <w:left w:val="single" w:color="C4D4D8" w:sz="4"/>
          <w:bottom w:val="single" w:color="C4D4D8" w:sz="4"/>
          <w:right w:val="single" w:color="C4D4D8" w:sz="4"/>
          <w:insideH w:val="single" w:color="C4D4D8" w:sz="4"/>
          <w:insideV w:val="single" w:color="C4D4D8" w:sz="4"/>
        </w:tblBorders>
      </w:tblPr>
      <w:tblGrid>
        <w:gridCol w:w="1500"/>
        <w:gridCol w:w="7520"/>
      </w:tblGrid>
      <w:tr>
        <w:tc>
          <w:tcPr>
            <w:tcW w:type="dxa" w:w="150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20"/>
                <w:szCs w:val="20"/>
              </w:rPr>
              <w:t xml:space="preserve">Jawaban</w:t>
            </w:r>
          </w:p>
        </w:tc>
        <w:tc>
          <w:tcPr>
            <w:tcW w:type="dxa" w:w="75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1"/>
                <w:szCs w:val="21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1"/>
                <w:szCs w:val="21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4454F"/>
          <w:sz w:val="24"/>
          <w:szCs w:val="24"/>
        </w:rPr>
        <w:t xml:space="preserve">C3 · Nomor surat jalan: dari mana asalnya, dan wajib diisi?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2E7D8C"/>
          <w:sz w:val="20"/>
          <w:szCs w:val="20"/>
        </w:rPr>
        <w:t xml:space="preserve">Kenapa ditanya: </w:t>
      </w:r>
      <w:r>
        <w:rPr>
          <w:rFonts w:ascii="Calibri" w:cs="Calibri" w:eastAsia="Calibri" w:hAnsi="Calibri"/>
          <w:color w:val="5C6B70"/>
          <w:sz w:val="20"/>
          <w:szCs w:val="20"/>
        </w:rPr>
        <w:t xml:space="preserve">Rancangan kami yang sekarang justru menyatakan nomor surat jalan tidak perlu dicatat. Kalau ternyata wajib, keputusan itu harus dicabut.</w:t>
      </w:r>
    </w:p>
    <w:tbl>
      <w:tblPr>
        <w:tblW w:type="dxa" w:w="9020"/>
        <w:tblBorders>
          <w:top w:val="single" w:color="C4D4D8" w:sz="4"/>
          <w:left w:val="single" w:color="C4D4D8" w:sz="4"/>
          <w:bottom w:val="single" w:color="C4D4D8" w:sz="4"/>
          <w:right w:val="single" w:color="C4D4D8" w:sz="4"/>
          <w:insideH w:val="single" w:color="C4D4D8" w:sz="4"/>
          <w:insideV w:val="single" w:color="C4D4D8" w:sz="4"/>
        </w:tblBorders>
      </w:tblPr>
      <w:tblGrid>
        <w:gridCol w:w="5200"/>
        <w:gridCol w:w="3820"/>
      </w:tblGrid>
      <w:tr>
        <w:trPr>
          <w:tblHeader/>
        </w:trPr>
        <w:tc>
          <w:tcPr>
            <w:tcW w:type="dxa" w:w="520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19"/>
                <w:szCs w:val="19"/>
              </w:rPr>
              <w:t xml:space="preserve">Pertanyaan</w:t>
            </w:r>
          </w:p>
        </w:tc>
        <w:tc>
          <w:tcPr>
            <w:tcW w:type="dxa" w:w="382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19"/>
                <w:szCs w:val="19"/>
              </w:rPr>
              <w:t xml:space="preserve">Jawaban</w:t>
            </w:r>
          </w:p>
        </w:tc>
      </w:tr>
      <w:tr>
        <w:tc>
          <w:tcPr>
            <w:tcW w:type="dxa" w:w="5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Dibuat otomatis oleh sistem, atau disalin dari dokumen fisik yang sudah ada?</w:t>
            </w:r>
          </w:p>
        </w:tc>
        <w:tc>
          <w:tcPr>
            <w:tcW w:type="dxa" w:w="38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Wajib diisi, atau boleh dikosongkan?</w:t>
            </w:r>
          </w:p>
        </w:tc>
        <w:tc>
          <w:tcPr>
            <w:tcW w:type="dxa" w:w="38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Perlu dipastikan tidak ada nomor kembar?</w:t>
            </w:r>
          </w:p>
        </w:tc>
        <w:tc>
          <w:tcPr>
            <w:tcW w:type="dxa" w:w="38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020"/>
        <w:tblBorders>
          <w:top w:val="single" w:color="C4D4D8" w:sz="4"/>
          <w:left w:val="single" w:color="C4D4D8" w:sz="4"/>
          <w:bottom w:val="single" w:color="C4D4D8" w:sz="4"/>
          <w:right w:val="single" w:color="C4D4D8" w:sz="4"/>
          <w:insideH w:val="single" w:color="C4D4D8" w:sz="4"/>
          <w:insideV w:val="single" w:color="C4D4D8" w:sz="4"/>
        </w:tblBorders>
      </w:tblPr>
      <w:tblGrid>
        <w:gridCol w:w="1500"/>
        <w:gridCol w:w="7520"/>
      </w:tblGrid>
      <w:tr>
        <w:tc>
          <w:tcPr>
            <w:tcW w:type="dxa" w:w="150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20"/>
                <w:szCs w:val="20"/>
              </w:rPr>
              <w:t xml:space="preserve">Jawaban</w:t>
            </w:r>
          </w:p>
        </w:tc>
        <w:tc>
          <w:tcPr>
            <w:tcW w:type="dxa" w:w="75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1"/>
                <w:szCs w:val="21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1"/>
                <w:szCs w:val="21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4454F"/>
          <w:sz w:val="24"/>
          <w:szCs w:val="24"/>
        </w:rPr>
        <w:t xml:space="preserve">C4 · Saat memindahkan barang, perlukah tercatat barang itu berasal dari penerimaan yang mana?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2E7D8C"/>
          <w:sz w:val="20"/>
          <w:szCs w:val="20"/>
        </w:rPr>
        <w:t xml:space="preserve">Kenapa ditanya: </w:t>
      </w:r>
      <w:r>
        <w:rPr>
          <w:rFonts w:ascii="Calibri" w:cs="Calibri" w:eastAsia="Calibri" w:hAnsi="Calibri"/>
          <w:color w:val="5C6B70"/>
          <w:sz w:val="20"/>
          <w:szCs w:val="20"/>
        </w:rPr>
        <w:t xml:space="preserve">Menentukan apakah rantai telusur barang tetap tersambung setelah barang berpindah gudang.</w:t>
      </w:r>
    </w:p>
    <w:tbl>
      <w:tblPr>
        <w:tblW w:type="dxa" w:w="9020"/>
        <w:tblBorders>
          <w:top w:val="single" w:color="C4D4D8" w:sz="4"/>
          <w:left w:val="single" w:color="C4D4D8" w:sz="4"/>
          <w:bottom w:val="single" w:color="C4D4D8" w:sz="4"/>
          <w:right w:val="single" w:color="C4D4D8" w:sz="4"/>
          <w:insideH w:val="single" w:color="C4D4D8" w:sz="4"/>
          <w:insideV w:val="single" w:color="C4D4D8" w:sz="4"/>
        </w:tblBorders>
      </w:tblPr>
      <w:tblGrid>
        <w:gridCol w:w="2960"/>
        <w:gridCol w:w="6060"/>
      </w:tblGrid>
      <w:tr>
        <w:trPr>
          <w:tblHeader/>
        </w:trPr>
        <w:tc>
          <w:tcPr>
            <w:tcW w:type="dxa" w:w="296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19"/>
                <w:szCs w:val="19"/>
              </w:rPr>
              <w:t xml:space="preserve">Opsi</w:t>
            </w:r>
          </w:p>
        </w:tc>
        <w:tc>
          <w:tcPr>
            <w:tcW w:type="dxa" w:w="606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19"/>
                <w:szCs w:val="19"/>
              </w:rPr>
              <w:t xml:space="preserve">Artinya untuk sistem</w:t>
            </w:r>
          </w:p>
        </w:tc>
      </w:tr>
      <w:tr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42A2C"/>
                <w:sz w:val="20"/>
                <w:szCs w:val="20"/>
              </w:rPr>
              <w:t xml:space="preserve">(a) Ya</w:t>
            </w:r>
          </w:p>
        </w:tc>
        <w:tc>
          <w:tcPr>
            <w:tcW w:type="dxa" w:w="6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Bisa ditelusuri: barang ini dulu masuk lewat penerimaan nomor berapa, dari supplier mana.</w:t>
            </w:r>
          </w:p>
        </w:tc>
      </w:tr>
      <w:tr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42A2C"/>
                <w:sz w:val="20"/>
                <w:szCs w:val="20"/>
              </w:rPr>
              <w:t xml:space="preserve">(b) Tidak</w:t>
            </w:r>
          </w:p>
        </w:tc>
        <w:tc>
          <w:tcPr>
            <w:tcW w:type="dxa" w:w="6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Cukup nama barang dan jumlah.</w:t>
            </w:r>
          </w:p>
        </w:tc>
      </w:tr>
    </w:tbl>
    <w:p>
      <w:pPr>
        <w:spacing w:after="140"/>
      </w:pPr>
    </w:p>
    <w:tbl>
      <w:tblPr>
        <w:tblW w:type="dxa" w:w="9020"/>
        <w:tblBorders>
          <w:top w:val="none" w:color="FFFFFF" w:sz="0"/>
          <w:left w:val="single" w:color="2E7D8C" w:sz="1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F7FA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i/>
                <w:iCs/>
                <w:color w:val="5C6B70"/>
                <w:sz w:val="19"/>
                <w:szCs w:val="19"/>
              </w:rPr>
              <w:t xml:space="preserve">Pandangan kami: kemungkinan besar (a). Pemakaian barang sudah punya telusur ke nomor penerimaan. Kalau pindah barang tidak punya, rantainya putus di tengah — barang pindah gudang lalu kehilangan asal-usulnya. Ini satu-satunya poin yang akan kami kerjakan lebih dulu tanpa menunggu jawaban, karena alasannya konsistensi internal, bukan meniru aplikasi acuan.</w:t>
            </w:r>
          </w:p>
        </w:tc>
      </w:tr>
    </w:tbl>
    <w:p>
      <w:pPr>
        <w:spacing w:after="140"/>
      </w:pPr>
    </w:p>
    <w:tbl>
      <w:tblPr>
        <w:tblW w:type="dxa" w:w="9020"/>
        <w:tblBorders>
          <w:top w:val="single" w:color="C4D4D8" w:sz="4"/>
          <w:left w:val="single" w:color="C4D4D8" w:sz="4"/>
          <w:bottom w:val="single" w:color="C4D4D8" w:sz="4"/>
          <w:right w:val="single" w:color="C4D4D8" w:sz="4"/>
          <w:insideH w:val="single" w:color="C4D4D8" w:sz="4"/>
          <w:insideV w:val="single" w:color="C4D4D8" w:sz="4"/>
        </w:tblBorders>
      </w:tblPr>
      <w:tblGrid>
        <w:gridCol w:w="1500"/>
        <w:gridCol w:w="7520"/>
      </w:tblGrid>
      <w:tr>
        <w:tc>
          <w:tcPr>
            <w:tcW w:type="dxa" w:w="150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20"/>
                <w:szCs w:val="20"/>
              </w:rPr>
              <w:t xml:space="preserve">Jawaban</w:t>
            </w:r>
          </w:p>
        </w:tc>
        <w:tc>
          <w:tcPr>
            <w:tcW w:type="dxa" w:w="75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1"/>
                <w:szCs w:val="21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1"/>
                <w:szCs w:val="21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4454F"/>
          <w:sz w:val="24"/>
          <w:szCs w:val="24"/>
        </w:rPr>
        <w:t xml:space="preserve">C5 · Perlukah tahap "disiapkan" sebelum barang dinyatakan berangkat?</w:t>
      </w:r>
    </w:p>
    <w:p>
      <w:pPr>
        <w:spacing w:after="140" w:before="0" w:line="276"/>
      </w:pPr>
      <w:r>
        <w:rPr>
          <w:rFonts w:ascii="Calibri" w:cs="Calibri" w:eastAsia="Calibri" w:hAnsi="Calibri"/>
          <w:b/>
          <w:bCs/>
          <w:color w:val="2E7D8C"/>
          <w:sz w:val="20"/>
          <w:szCs w:val="20"/>
        </w:rPr>
        <w:t xml:space="preserve">Kenapa ditanya: </w:t>
      </w:r>
      <w:r>
        <w:rPr>
          <w:rFonts w:ascii="Calibri" w:cs="Calibri" w:eastAsia="Calibri" w:hAnsi="Calibri"/>
          <w:color w:val="5C6B70"/>
          <w:sz w:val="20"/>
          <w:szCs w:val="20"/>
        </w:rPr>
        <w:t xml:space="preserve">Menentukan apakah pencatatan pindah barang satu langkah atau dua langkah.</w:t>
      </w:r>
    </w:p>
    <w:tbl>
      <w:tblPr>
        <w:tblW w:type="dxa" w:w="9020"/>
        <w:tblBorders>
          <w:top w:val="single" w:color="C4D4D8" w:sz="4"/>
          <w:left w:val="single" w:color="C4D4D8" w:sz="4"/>
          <w:bottom w:val="single" w:color="C4D4D8" w:sz="4"/>
          <w:right w:val="single" w:color="C4D4D8" w:sz="4"/>
          <w:insideH w:val="single" w:color="C4D4D8" w:sz="4"/>
          <w:insideV w:val="single" w:color="C4D4D8" w:sz="4"/>
        </w:tblBorders>
      </w:tblPr>
      <w:tblGrid>
        <w:gridCol w:w="2960"/>
        <w:gridCol w:w="6060"/>
      </w:tblGrid>
      <w:tr>
        <w:trPr>
          <w:tblHeader/>
        </w:trPr>
        <w:tc>
          <w:tcPr>
            <w:tcW w:type="dxa" w:w="296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19"/>
                <w:szCs w:val="19"/>
              </w:rPr>
              <w:t xml:space="preserve">Opsi</w:t>
            </w:r>
          </w:p>
        </w:tc>
        <w:tc>
          <w:tcPr>
            <w:tcW w:type="dxa" w:w="606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19"/>
                <w:szCs w:val="19"/>
              </w:rPr>
              <w:t xml:space="preserve">Artinya untuk sistem</w:t>
            </w:r>
          </w:p>
        </w:tc>
      </w:tr>
      <w:tr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42A2C"/>
                <w:sz w:val="20"/>
                <w:szCs w:val="20"/>
              </w:rPr>
              <w:t xml:space="preserve">(a) Ya, dua langkah</w:t>
            </w:r>
          </w:p>
        </w:tc>
        <w:tc>
          <w:tcPr>
            <w:tcW w:type="dxa" w:w="6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Dicatat dulu sebagai rencana — stok belum berkurang. Saat truk benar-benar jalan, ditandai berangkat. Ada kontrol siapa yang mengizinkan barang keluar gudang.</w:t>
            </w:r>
          </w:p>
        </w:tc>
      </w:tr>
      <w:tr>
        <w:tc>
          <w:tcPr>
            <w:tcW w:type="dxa" w:w="29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242A2C"/>
                <w:sz w:val="20"/>
                <w:szCs w:val="20"/>
              </w:rPr>
              <w:t xml:space="preserve">(b) Tidak, satu langkah</w:t>
            </w:r>
          </w:p>
        </w:tc>
        <w:tc>
          <w:tcPr>
            <w:tcW w:type="dxa" w:w="60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Sekali simpan, barang langsung dianggap dalam perjalanan dan stok berkurang.</w:t>
            </w:r>
          </w:p>
        </w:tc>
      </w:tr>
    </w:tbl>
    <w:p>
      <w:pPr>
        <w:spacing w:after="140"/>
      </w:pPr>
    </w:p>
    <w:tbl>
      <w:tblPr>
        <w:tblW w:type="dxa" w:w="9020"/>
        <w:tblBorders>
          <w:top w:val="none" w:color="FFFFFF" w:sz="0"/>
          <w:left w:val="single" w:color="2E7D8C" w:sz="1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0"/>
      </w:tblGrid>
      <w:tr>
        <w:tc>
          <w:tcPr>
            <w:tcW w:type="dxa" w:w="9020"/>
            <w:shd w:fill="F7FAFA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i/>
                <w:iCs/>
                <w:color w:val="5C6B70"/>
                <w:sz w:val="19"/>
                <w:szCs w:val="19"/>
              </w:rPr>
              <w:t xml:space="preserve">Aplikasi acuan tidak punya tahap ini — form mereka langsung simpan. Jadi ini murni pilihan kita, bukan sesuatu yang dicontoh.</w:t>
            </w:r>
          </w:p>
        </w:tc>
      </w:tr>
    </w:tbl>
    <w:p>
      <w:pPr>
        <w:spacing w:after="140"/>
      </w:pPr>
    </w:p>
    <w:tbl>
      <w:tblPr>
        <w:tblW w:type="dxa" w:w="9020"/>
        <w:tblBorders>
          <w:top w:val="single" w:color="C4D4D8" w:sz="4"/>
          <w:left w:val="single" w:color="C4D4D8" w:sz="4"/>
          <w:bottom w:val="single" w:color="C4D4D8" w:sz="4"/>
          <w:right w:val="single" w:color="C4D4D8" w:sz="4"/>
          <w:insideH w:val="single" w:color="C4D4D8" w:sz="4"/>
          <w:insideV w:val="single" w:color="C4D4D8" w:sz="4"/>
        </w:tblBorders>
      </w:tblPr>
      <w:tblGrid>
        <w:gridCol w:w="1500"/>
        <w:gridCol w:w="7520"/>
      </w:tblGrid>
      <w:tr>
        <w:tc>
          <w:tcPr>
            <w:tcW w:type="dxa" w:w="1500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20"/>
                <w:szCs w:val="20"/>
              </w:rPr>
              <w:t xml:space="preserve">Jawaban</w:t>
            </w:r>
          </w:p>
        </w:tc>
        <w:tc>
          <w:tcPr>
            <w:tcW w:type="dxa" w:w="752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1"/>
                <w:szCs w:val="21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1"/>
                <w:szCs w:val="21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2E7D8C" w:sz="8" w:space="6"/>
        </w:pBdr>
        <w:spacing w:after="160" w:before="360"/>
      </w:pPr>
      <w:r>
        <w:rPr>
          <w:rFonts w:ascii="Calibri" w:cs="Calibri" w:eastAsia="Calibri" w:hAnsi="Calibri"/>
          <w:b/>
          <w:bCs/>
          <w:color w:val="14454F"/>
          <w:sz w:val="30"/>
          <w:szCs w:val="30"/>
        </w:rPr>
        <w:t xml:space="preserve">Setelah dokumen ini diisi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42A2C"/>
          <w:sz w:val="21"/>
          <w:szCs w:val="21"/>
        </w:rPr>
        <w:t xml:space="preserve">Dua jawaban paling menentukan: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42A2C"/>
          <w:sz w:val="21"/>
          <w:szCs w:val="21"/>
        </w:rPr>
        <w:t xml:space="preserve">B1 — kalau supplier yang menanggung ongkir, seluruh Bagian B gugur dan tidak ada pekerjaan di modul penerimaan barang.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42A2C"/>
          <w:sz w:val="21"/>
          <w:szCs w:val="21"/>
        </w:rPr>
        <w:t xml:space="preserve">C1 — kalau pengangkutan antar gudang memakai pihak luar, rancangan yang sudah kami tulis harus direvisi sebelum dikerjakan.</w:t>
      </w:r>
    </w:p>
    <w:p>
      <w:pPr>
        <w:spacing w:after="120"/>
      </w:pPr>
    </w:p>
    <w:p>
      <w:pPr>
        <w:spacing w:after="120" w:before="0" w:line="276"/>
      </w:pPr>
      <w:r>
        <w:rPr>
          <w:rFonts w:ascii="Calibri" w:cs="Calibri" w:eastAsia="Calibri" w:hAnsi="Calibri"/>
          <w:color w:val="242A2C"/>
          <w:sz w:val="21"/>
          <w:szCs w:val="21"/>
        </w:rPr>
        <w:t xml:space="preserve">Satu pekerjaan akan kami mulai lebih dulu tanpa menunggu jawaban: telusur asal penerimaan pada pindah barang (C4). Alasannya konsistensi internal sistem, dan pekerjaannya kecil.</w:t>
      </w:r>
    </w:p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4454F"/>
          <w:sz w:val="24"/>
          <w:szCs w:val="24"/>
        </w:rPr>
        <w:t xml:space="preserve">Lampiran — pemetaan ke dokumen teknis</w:t>
      </w:r>
    </w:p>
    <w:p>
      <w:pPr>
        <w:spacing w:after="120" w:before="0" w:line="276"/>
      </w:pPr>
      <w:r>
        <w:rPr>
          <w:rFonts w:ascii="Calibri" w:cs="Calibri" w:eastAsia="Calibri" w:hAnsi="Calibri"/>
          <w:color w:val="5C6B70"/>
          <w:sz w:val="19"/>
          <w:szCs w:val="19"/>
        </w:rPr>
        <w:t xml:space="preserve">Untuk tim internal. Kode di bawah merujuk ke dokumen finding di repositori.</w:t>
      </w:r>
    </w:p>
    <w:tbl>
      <w:tblPr>
        <w:tblW w:type="dxa" w:w="9020"/>
        <w:tblBorders>
          <w:top w:val="single" w:color="C4D4D8" w:sz="4"/>
          <w:left w:val="single" w:color="C4D4D8" w:sz="4"/>
          <w:bottom w:val="single" w:color="C4D4D8" w:sz="4"/>
          <w:right w:val="single" w:color="C4D4D8" w:sz="4"/>
          <w:insideH w:val="single" w:color="C4D4D8" w:sz="4"/>
          <w:insideV w:val="single" w:color="C4D4D8" w:sz="4"/>
        </w:tblBorders>
      </w:tblPr>
      <w:tblGrid>
        <w:gridCol w:w="2255"/>
        <w:gridCol w:w="2255"/>
        <w:gridCol w:w="2255"/>
        <w:gridCol w:w="2255"/>
      </w:tblGrid>
      <w:tr>
        <w:trPr>
          <w:tblHeader/>
        </w:trPr>
        <w:tc>
          <w:tcPr>
            <w:tcW w:type="dxa" w:w="2255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19"/>
                <w:szCs w:val="19"/>
              </w:rPr>
              <w:t xml:space="preserve">Dokumen ini</w:t>
            </w:r>
          </w:p>
        </w:tc>
        <w:tc>
          <w:tcPr>
            <w:tcW w:type="dxa" w:w="2255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19"/>
                <w:szCs w:val="19"/>
              </w:rPr>
              <w:t xml:space="preserve">Dokumen teknis</w:t>
            </w:r>
          </w:p>
        </w:tc>
        <w:tc>
          <w:tcPr>
            <w:tcW w:type="dxa" w:w="2255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19"/>
                <w:szCs w:val="19"/>
              </w:rPr>
              <w:t xml:space="preserve">Dokumen ini</w:t>
            </w:r>
          </w:p>
        </w:tc>
        <w:tc>
          <w:tcPr>
            <w:tcW w:type="dxa" w:w="2255"/>
            <w:shd w:fill="EDF3F4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b/>
                <w:bCs/>
                <w:color w:val="14454F"/>
                <w:sz w:val="19"/>
                <w:szCs w:val="19"/>
              </w:rPr>
              <w:t xml:space="preserve">Dokumen teknis</w:t>
            </w:r>
          </w:p>
        </w:tc>
      </w:tr>
      <w:tr>
        <w:tc>
          <w:tcPr>
            <w:tcW w:type="dxa" w:w="225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A1</w:t>
            </w:r>
          </w:p>
        </w:tc>
        <w:tc>
          <w:tcPr>
            <w:tcW w:type="dxa" w:w="225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Q-GEN-1</w:t>
            </w:r>
          </w:p>
        </w:tc>
        <w:tc>
          <w:tcPr>
            <w:tcW w:type="dxa" w:w="225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C1</w:t>
            </w:r>
          </w:p>
        </w:tc>
        <w:tc>
          <w:tcPr>
            <w:tcW w:type="dxa" w:w="225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Q-GT-1</w:t>
            </w:r>
          </w:p>
        </w:tc>
      </w:tr>
      <w:tr>
        <w:tc>
          <w:tcPr>
            <w:tcW w:type="dxa" w:w="225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A2</w:t>
            </w:r>
          </w:p>
        </w:tc>
        <w:tc>
          <w:tcPr>
            <w:tcW w:type="dxa" w:w="225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Q-GEN-2</w:t>
            </w:r>
          </w:p>
        </w:tc>
        <w:tc>
          <w:tcPr>
            <w:tcW w:type="dxa" w:w="225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C2</w:t>
            </w:r>
          </w:p>
        </w:tc>
        <w:tc>
          <w:tcPr>
            <w:tcW w:type="dxa" w:w="225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Q-GT-2</w:t>
            </w:r>
          </w:p>
        </w:tc>
      </w:tr>
      <w:tr>
        <w:tc>
          <w:tcPr>
            <w:tcW w:type="dxa" w:w="225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A3</w:t>
            </w:r>
          </w:p>
        </w:tc>
        <w:tc>
          <w:tcPr>
            <w:tcW w:type="dxa" w:w="225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Q-GEN-3</w:t>
            </w:r>
          </w:p>
        </w:tc>
        <w:tc>
          <w:tcPr>
            <w:tcW w:type="dxa" w:w="225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C3</w:t>
            </w:r>
          </w:p>
        </w:tc>
        <w:tc>
          <w:tcPr>
            <w:tcW w:type="dxa" w:w="225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Q-GT-3</w:t>
            </w:r>
          </w:p>
        </w:tc>
      </w:tr>
      <w:tr>
        <w:tc>
          <w:tcPr>
            <w:tcW w:type="dxa" w:w="225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B1</w:t>
            </w:r>
          </w:p>
        </w:tc>
        <w:tc>
          <w:tcPr>
            <w:tcW w:type="dxa" w:w="225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Q-GR-1</w:t>
            </w:r>
          </w:p>
        </w:tc>
        <w:tc>
          <w:tcPr>
            <w:tcW w:type="dxa" w:w="225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C4</w:t>
            </w:r>
          </w:p>
        </w:tc>
        <w:tc>
          <w:tcPr>
            <w:tcW w:type="dxa" w:w="225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Q-GT-4</w:t>
            </w:r>
          </w:p>
        </w:tc>
      </w:tr>
      <w:tr>
        <w:tc>
          <w:tcPr>
            <w:tcW w:type="dxa" w:w="225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B2</w:t>
            </w:r>
          </w:p>
        </w:tc>
        <w:tc>
          <w:tcPr>
            <w:tcW w:type="dxa" w:w="225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Q-GR-2</w:t>
            </w:r>
          </w:p>
        </w:tc>
        <w:tc>
          <w:tcPr>
            <w:tcW w:type="dxa" w:w="225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C5</w:t>
            </w:r>
          </w:p>
        </w:tc>
        <w:tc>
          <w:tcPr>
            <w:tcW w:type="dxa" w:w="225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Q-GT-5</w:t>
            </w:r>
          </w:p>
        </w:tc>
      </w:tr>
      <w:tr>
        <w:tc>
          <w:tcPr>
            <w:tcW w:type="dxa" w:w="225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B3</w:t>
            </w:r>
          </w:p>
        </w:tc>
        <w:tc>
          <w:tcPr>
            <w:tcW w:type="dxa" w:w="225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>Q-GR-3</w:t>
            </w:r>
          </w:p>
        </w:tc>
        <w:tc>
          <w:tcPr>
            <w:tcW w:type="dxa" w:w="225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/>
            </w:r>
          </w:p>
        </w:tc>
        <w:tc>
          <w:tcPr>
            <w:tcW w:type="dxa" w:w="2255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 w:line="276"/>
            </w:pPr>
            <w:r>
              <w:rPr>
                <w:rFonts w:ascii="Calibri" w:cs="Calibri" w:eastAsia="Calibri" w:hAnsi="Calibri"/>
                <w:color w:val="242A2C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Calibri" w:cs="Calibri" w:eastAsia="Calibri" w:hAnsi="Calibri"/>
          <w:color w:val="5C6B70"/>
          <w:sz w:val="18"/>
          <w:szCs w:val="18"/>
        </w:rPr>
        <w:t xml:space="preserve">Sumber: docs/superpowers/specs/2026-09-05-logistics-expedition-finding.md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Pertanyaan untuk Stakeholder — Ekspedisi &amp; Dokumen Pengiriman</dc:title>
  <dc:creator>Tim Breeding ERP</dc:creator>
  <dc:description>Daftar pertanyaan operasional sebelum menambah fitur ekspedisi dan surat jalan</dc:description>
  <cp:lastModifiedBy>Un-named</cp:lastModifiedBy>
  <cp:revision>1</cp:revision>
  <dcterms:created xsi:type="dcterms:W3CDTF">2026-09-05T17:08:08.861Z</dcterms:created>
  <dcterms:modified xsi:type="dcterms:W3CDTF">2026-09-05T17:08:08.862Z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