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CA75" w14:textId="77777777" w:rsidR="001E33C7" w:rsidRDefault="001E1439">
      <w:pPr>
        <w:pStyle w:val="Title"/>
      </w:pPr>
      <w:r>
        <w:t>Adaptive Comfort Scoring Report – Riverbank Community High School</w:t>
      </w:r>
    </w:p>
    <w:p w14:paraId="6927E96E" w14:textId="77777777" w:rsidR="001E33C7" w:rsidRDefault="001E1439">
      <w:r>
        <w:t>Date: Generated from January and June 2025 data</w:t>
      </w:r>
    </w:p>
    <w:p w14:paraId="3B3315A0" w14:textId="77777777" w:rsidR="001E33C7" w:rsidRDefault="001E1439">
      <w:r>
        <w:t>Prepared by: BrainFrame Environmental Intelligence System</w:t>
      </w:r>
      <w:r>
        <w:br/>
      </w:r>
    </w:p>
    <w:p w14:paraId="31D16DD9" w14:textId="77777777" w:rsidR="001E33C7" w:rsidRDefault="001E1439">
      <w:pPr>
        <w:pStyle w:val="Heading1"/>
      </w:pPr>
      <w:r>
        <w:t>1. Purpose</w:t>
      </w:r>
    </w:p>
    <w:p w14:paraId="4A6FE5B0" w14:textId="77777777" w:rsidR="001E33C7" w:rsidRDefault="001E1439">
      <w:r>
        <w:t xml:space="preserve">This report introduces the Adaptive Comfort Scoring System </w:t>
      </w:r>
      <w:r>
        <w:t>developed for Riverbank Community High School. It enhances traditional comfort scoring by factoring in seasonal changes, room orientation, and external conditions. The goal is to provide more meaningful, context-aware environmental assessments.</w:t>
      </w:r>
    </w:p>
    <w:p w14:paraId="41CB7232" w14:textId="77777777" w:rsidR="001E33C7" w:rsidRDefault="001E1439">
      <w:pPr>
        <w:pStyle w:val="Heading1"/>
      </w:pPr>
      <w:r>
        <w:t>2. Methodology</w:t>
      </w:r>
    </w:p>
    <w:p w14:paraId="34E8B92A" w14:textId="77777777" w:rsidR="001E33C7" w:rsidRDefault="001E1439">
      <w:r>
        <w:t>Each classroom was scored based on the number of alerts triggered during Winter (January) and Spring (June) 2025. Scores were adjusted using real-world context including external daylight hours, temperature, and the room’s orientation (which affects solar gain and natural lighting). Scores range from 0 to 100, with higher values indicating better comfort conditions.</w:t>
      </w:r>
    </w:p>
    <w:p w14:paraId="5F14414B" w14:textId="77777777" w:rsidR="001E33C7" w:rsidRDefault="001E1439">
      <w:pPr>
        <w:pStyle w:val="Heading1"/>
      </w:pPr>
      <w:r>
        <w:t>3. Adaptive Scores by Season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33C7" w14:paraId="05DB74F9" w14:textId="77777777">
        <w:tc>
          <w:tcPr>
            <w:tcW w:w="2880" w:type="dxa"/>
          </w:tcPr>
          <w:p w14:paraId="2719CD90" w14:textId="77777777" w:rsidR="001E33C7" w:rsidRDefault="001E1439">
            <w:r>
              <w:t>Classroom</w:t>
            </w:r>
          </w:p>
        </w:tc>
        <w:tc>
          <w:tcPr>
            <w:tcW w:w="2880" w:type="dxa"/>
          </w:tcPr>
          <w:p w14:paraId="23EFD5B2" w14:textId="77777777" w:rsidR="001E33C7" w:rsidRDefault="001E1439">
            <w:r>
              <w:t>Winter Score</w:t>
            </w:r>
          </w:p>
        </w:tc>
        <w:tc>
          <w:tcPr>
            <w:tcW w:w="2880" w:type="dxa"/>
          </w:tcPr>
          <w:p w14:paraId="42E5D2F9" w14:textId="77777777" w:rsidR="001E33C7" w:rsidRDefault="001E1439">
            <w:r>
              <w:t>Spring Score</w:t>
            </w:r>
          </w:p>
        </w:tc>
      </w:tr>
      <w:tr w:rsidR="001E33C7" w14:paraId="3F706711" w14:textId="77777777">
        <w:tc>
          <w:tcPr>
            <w:tcW w:w="2880" w:type="dxa"/>
          </w:tcPr>
          <w:p w14:paraId="4F23381E" w14:textId="77777777" w:rsidR="001E33C7" w:rsidRDefault="001E1439">
            <w:r>
              <w:t>Classroom_1</w:t>
            </w:r>
          </w:p>
        </w:tc>
        <w:tc>
          <w:tcPr>
            <w:tcW w:w="2880" w:type="dxa"/>
          </w:tcPr>
          <w:p w14:paraId="152CB191" w14:textId="77777777" w:rsidR="001E33C7" w:rsidRDefault="001E1439">
            <w:r>
              <w:t>16.42</w:t>
            </w:r>
          </w:p>
        </w:tc>
        <w:tc>
          <w:tcPr>
            <w:tcW w:w="2880" w:type="dxa"/>
          </w:tcPr>
          <w:p w14:paraId="6EA4B2E8" w14:textId="77777777" w:rsidR="001E33C7" w:rsidRDefault="001E1439">
            <w:r>
              <w:t>68.44</w:t>
            </w:r>
          </w:p>
        </w:tc>
      </w:tr>
      <w:tr w:rsidR="001E33C7" w14:paraId="44DF1C67" w14:textId="77777777">
        <w:tc>
          <w:tcPr>
            <w:tcW w:w="2880" w:type="dxa"/>
          </w:tcPr>
          <w:p w14:paraId="562EC985" w14:textId="77777777" w:rsidR="001E33C7" w:rsidRDefault="001E1439">
            <w:r>
              <w:t>Classroom_10</w:t>
            </w:r>
          </w:p>
        </w:tc>
        <w:tc>
          <w:tcPr>
            <w:tcW w:w="2880" w:type="dxa"/>
          </w:tcPr>
          <w:p w14:paraId="5BF5E50E" w14:textId="77777777" w:rsidR="001E33C7" w:rsidRDefault="001E1439">
            <w:r>
              <w:t>15.99</w:t>
            </w:r>
          </w:p>
        </w:tc>
        <w:tc>
          <w:tcPr>
            <w:tcW w:w="2880" w:type="dxa"/>
          </w:tcPr>
          <w:p w14:paraId="03613FF4" w14:textId="77777777" w:rsidR="001E33C7" w:rsidRDefault="001E1439">
            <w:r>
              <w:t>68.24</w:t>
            </w:r>
          </w:p>
        </w:tc>
      </w:tr>
      <w:tr w:rsidR="001E33C7" w14:paraId="3228026D" w14:textId="77777777">
        <w:tc>
          <w:tcPr>
            <w:tcW w:w="2880" w:type="dxa"/>
          </w:tcPr>
          <w:p w14:paraId="3E516E10" w14:textId="77777777" w:rsidR="001E33C7" w:rsidRDefault="001E1439">
            <w:r>
              <w:t>Classroom_2</w:t>
            </w:r>
          </w:p>
        </w:tc>
        <w:tc>
          <w:tcPr>
            <w:tcW w:w="2880" w:type="dxa"/>
          </w:tcPr>
          <w:p w14:paraId="54F84310" w14:textId="77777777" w:rsidR="001E33C7" w:rsidRDefault="001E1439">
            <w:r>
              <w:t>46.6</w:t>
            </w:r>
          </w:p>
        </w:tc>
        <w:tc>
          <w:tcPr>
            <w:tcW w:w="2880" w:type="dxa"/>
          </w:tcPr>
          <w:p w14:paraId="5331A231" w14:textId="77777777" w:rsidR="001E33C7" w:rsidRDefault="001E1439">
            <w:r>
              <w:t>87.2</w:t>
            </w:r>
          </w:p>
        </w:tc>
      </w:tr>
      <w:tr w:rsidR="001E33C7" w14:paraId="26ED5134" w14:textId="77777777">
        <w:tc>
          <w:tcPr>
            <w:tcW w:w="2880" w:type="dxa"/>
          </w:tcPr>
          <w:p w14:paraId="43F1D428" w14:textId="77777777" w:rsidR="001E33C7" w:rsidRDefault="001E1439">
            <w:r>
              <w:t>Classroom_3</w:t>
            </w:r>
          </w:p>
        </w:tc>
        <w:tc>
          <w:tcPr>
            <w:tcW w:w="2880" w:type="dxa"/>
          </w:tcPr>
          <w:p w14:paraId="2F64E417" w14:textId="77777777" w:rsidR="001E33C7" w:rsidRDefault="001E1439">
            <w:r>
              <w:t>38.57</w:t>
            </w:r>
          </w:p>
        </w:tc>
        <w:tc>
          <w:tcPr>
            <w:tcW w:w="2880" w:type="dxa"/>
          </w:tcPr>
          <w:p w14:paraId="4C8F0CDD" w14:textId="77777777" w:rsidR="001E33C7" w:rsidRDefault="001E1439">
            <w:r>
              <w:t>78.03</w:t>
            </w:r>
          </w:p>
        </w:tc>
      </w:tr>
      <w:tr w:rsidR="001E33C7" w14:paraId="766E0D6E" w14:textId="77777777">
        <w:tc>
          <w:tcPr>
            <w:tcW w:w="2880" w:type="dxa"/>
          </w:tcPr>
          <w:p w14:paraId="79510656" w14:textId="77777777" w:rsidR="001E33C7" w:rsidRDefault="001E1439">
            <w:r>
              <w:t>Classroom_4</w:t>
            </w:r>
          </w:p>
        </w:tc>
        <w:tc>
          <w:tcPr>
            <w:tcW w:w="2880" w:type="dxa"/>
          </w:tcPr>
          <w:p w14:paraId="346D1844" w14:textId="77777777" w:rsidR="001E33C7" w:rsidRDefault="001E1439">
            <w:r>
              <w:t>37.33</w:t>
            </w:r>
          </w:p>
        </w:tc>
        <w:tc>
          <w:tcPr>
            <w:tcW w:w="2880" w:type="dxa"/>
          </w:tcPr>
          <w:p w14:paraId="5848A851" w14:textId="77777777" w:rsidR="001E33C7" w:rsidRDefault="001E1439">
            <w:r>
              <w:t>77.7</w:t>
            </w:r>
          </w:p>
        </w:tc>
      </w:tr>
      <w:tr w:rsidR="001E33C7" w14:paraId="7F89F431" w14:textId="77777777">
        <w:tc>
          <w:tcPr>
            <w:tcW w:w="2880" w:type="dxa"/>
          </w:tcPr>
          <w:p w14:paraId="77062547" w14:textId="77777777" w:rsidR="001E33C7" w:rsidRDefault="001E1439">
            <w:r>
              <w:t>Classroom_5</w:t>
            </w:r>
          </w:p>
        </w:tc>
        <w:tc>
          <w:tcPr>
            <w:tcW w:w="2880" w:type="dxa"/>
          </w:tcPr>
          <w:p w14:paraId="41D0F96C" w14:textId="77777777" w:rsidR="001E33C7" w:rsidRDefault="001E1439">
            <w:r>
              <w:t>45.33</w:t>
            </w:r>
          </w:p>
        </w:tc>
        <w:tc>
          <w:tcPr>
            <w:tcW w:w="2880" w:type="dxa"/>
          </w:tcPr>
          <w:p w14:paraId="08FD7BFB" w14:textId="77777777" w:rsidR="001E33C7" w:rsidRDefault="001E1439">
            <w:r>
              <w:t>87.57</w:t>
            </w:r>
          </w:p>
        </w:tc>
      </w:tr>
      <w:tr w:rsidR="001E33C7" w14:paraId="5FA0B91A" w14:textId="77777777">
        <w:tc>
          <w:tcPr>
            <w:tcW w:w="2880" w:type="dxa"/>
          </w:tcPr>
          <w:p w14:paraId="6A69FBDA" w14:textId="77777777" w:rsidR="001E33C7" w:rsidRDefault="001E1439">
            <w:r>
              <w:t>Classroom_6</w:t>
            </w:r>
          </w:p>
        </w:tc>
        <w:tc>
          <w:tcPr>
            <w:tcW w:w="2880" w:type="dxa"/>
          </w:tcPr>
          <w:p w14:paraId="7EEFC45D" w14:textId="77777777" w:rsidR="001E33C7" w:rsidRDefault="001E1439">
            <w:r>
              <w:t>14.79</w:t>
            </w:r>
          </w:p>
        </w:tc>
        <w:tc>
          <w:tcPr>
            <w:tcW w:w="2880" w:type="dxa"/>
          </w:tcPr>
          <w:p w14:paraId="4F4D32BF" w14:textId="77777777" w:rsidR="001E33C7" w:rsidRDefault="001E1439">
            <w:r>
              <w:t>66.47</w:t>
            </w:r>
          </w:p>
        </w:tc>
      </w:tr>
      <w:tr w:rsidR="001E33C7" w14:paraId="57DB8ECC" w14:textId="77777777">
        <w:tc>
          <w:tcPr>
            <w:tcW w:w="2880" w:type="dxa"/>
          </w:tcPr>
          <w:p w14:paraId="33EA13FB" w14:textId="77777777" w:rsidR="001E33C7" w:rsidRDefault="001E1439">
            <w:r>
              <w:t>Classroom_7</w:t>
            </w:r>
          </w:p>
        </w:tc>
        <w:tc>
          <w:tcPr>
            <w:tcW w:w="2880" w:type="dxa"/>
          </w:tcPr>
          <w:p w14:paraId="360D4F7D" w14:textId="77777777" w:rsidR="001E33C7" w:rsidRDefault="001E1439">
            <w:r>
              <w:t>38.8</w:t>
            </w:r>
          </w:p>
        </w:tc>
        <w:tc>
          <w:tcPr>
            <w:tcW w:w="2880" w:type="dxa"/>
          </w:tcPr>
          <w:p w14:paraId="37AF36F1" w14:textId="77777777" w:rsidR="001E33C7" w:rsidRDefault="001E1439">
            <w:r>
              <w:t>76.8</w:t>
            </w:r>
          </w:p>
        </w:tc>
      </w:tr>
      <w:tr w:rsidR="001E33C7" w14:paraId="2AEA78DE" w14:textId="77777777">
        <w:tc>
          <w:tcPr>
            <w:tcW w:w="2880" w:type="dxa"/>
          </w:tcPr>
          <w:p w14:paraId="1D01FA62" w14:textId="77777777" w:rsidR="001E33C7" w:rsidRDefault="001E1439">
            <w:r>
              <w:t>Classroom_8</w:t>
            </w:r>
          </w:p>
        </w:tc>
        <w:tc>
          <w:tcPr>
            <w:tcW w:w="2880" w:type="dxa"/>
          </w:tcPr>
          <w:p w14:paraId="6FEF4602" w14:textId="77777777" w:rsidR="001E33C7" w:rsidRDefault="001E1439">
            <w:r>
              <w:t>44.27</w:t>
            </w:r>
          </w:p>
        </w:tc>
        <w:tc>
          <w:tcPr>
            <w:tcW w:w="2880" w:type="dxa"/>
          </w:tcPr>
          <w:p w14:paraId="495DB4B6" w14:textId="77777777" w:rsidR="001E33C7" w:rsidRDefault="001E1439">
            <w:r>
              <w:t>87.77</w:t>
            </w:r>
          </w:p>
        </w:tc>
      </w:tr>
      <w:tr w:rsidR="001E33C7" w14:paraId="2105287F" w14:textId="77777777">
        <w:tc>
          <w:tcPr>
            <w:tcW w:w="2880" w:type="dxa"/>
          </w:tcPr>
          <w:p w14:paraId="002BB2D2" w14:textId="77777777" w:rsidR="001E33C7" w:rsidRDefault="001E1439">
            <w:r>
              <w:t>Classroom_9</w:t>
            </w:r>
          </w:p>
        </w:tc>
        <w:tc>
          <w:tcPr>
            <w:tcW w:w="2880" w:type="dxa"/>
          </w:tcPr>
          <w:p w14:paraId="2777D16C" w14:textId="77777777" w:rsidR="001E33C7" w:rsidRDefault="001E1439">
            <w:r>
              <w:t>39.4</w:t>
            </w:r>
          </w:p>
        </w:tc>
        <w:tc>
          <w:tcPr>
            <w:tcW w:w="2880" w:type="dxa"/>
          </w:tcPr>
          <w:p w14:paraId="3AA9D961" w14:textId="77777777" w:rsidR="001E33C7" w:rsidRDefault="001E1439">
            <w:r>
              <w:t>77.03</w:t>
            </w:r>
          </w:p>
        </w:tc>
      </w:tr>
    </w:tbl>
    <w:p w14:paraId="5DEF43D6" w14:textId="77777777" w:rsidR="001E33C7" w:rsidRDefault="001E1439">
      <w:pPr>
        <w:pStyle w:val="Heading1"/>
      </w:pPr>
      <w:r>
        <w:t>4. Key Insights</w:t>
      </w:r>
    </w:p>
    <w:p w14:paraId="3F0A4F52" w14:textId="77777777" w:rsidR="001E33C7" w:rsidRDefault="001E1439">
      <w:r>
        <w:t xml:space="preserve">- Classrooms 1 and 10 show very poor comfort scores in winter but </w:t>
      </w:r>
      <w:r>
        <w:t>improve significantly in spring.</w:t>
      </w:r>
    </w:p>
    <w:p w14:paraId="0991C9D2" w14:textId="77777777" w:rsidR="001E33C7" w:rsidRDefault="001E1439">
      <w:r>
        <w:t>- Classroom 2 is the most consistently high-performing room year-round.</w:t>
      </w:r>
    </w:p>
    <w:p w14:paraId="38F82647" w14:textId="77777777" w:rsidR="001E33C7" w:rsidRDefault="001E1439">
      <w:r>
        <w:t>- Scores provide actionable insight for room scheduling and facilities upgrades.</w:t>
      </w:r>
    </w:p>
    <w:p w14:paraId="22E132FC" w14:textId="77777777" w:rsidR="001E33C7" w:rsidRDefault="001E1439">
      <w:pPr>
        <w:pStyle w:val="Heading1"/>
      </w:pPr>
      <w:r>
        <w:t>5. Next Steps</w:t>
      </w:r>
    </w:p>
    <w:p w14:paraId="346DA213" w14:textId="77777777" w:rsidR="001E33C7" w:rsidRDefault="001E1439">
      <w:r>
        <w:t>- Use adaptive scores to guide seasonal room assignment.</w:t>
      </w:r>
    </w:p>
    <w:p w14:paraId="6CEF730A" w14:textId="77777777" w:rsidR="001E33C7" w:rsidRDefault="001E1439">
      <w:r>
        <w:t>- Display scores via dashboard widgets for staff visibility.</w:t>
      </w:r>
    </w:p>
    <w:p w14:paraId="391D330E" w14:textId="77777777" w:rsidR="001E33C7" w:rsidRDefault="001E1439">
      <w:r>
        <w:t>- Incorporate real-time weather data for even more accurate live scores.</w:t>
      </w:r>
    </w:p>
    <w:sectPr w:rsidR="001E3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42915">
    <w:abstractNumId w:val="8"/>
  </w:num>
  <w:num w:numId="2" w16cid:durableId="1125274910">
    <w:abstractNumId w:val="6"/>
  </w:num>
  <w:num w:numId="3" w16cid:durableId="1612396185">
    <w:abstractNumId w:val="5"/>
  </w:num>
  <w:num w:numId="4" w16cid:durableId="1058431050">
    <w:abstractNumId w:val="4"/>
  </w:num>
  <w:num w:numId="5" w16cid:durableId="566651436">
    <w:abstractNumId w:val="7"/>
  </w:num>
  <w:num w:numId="6" w16cid:durableId="209735520">
    <w:abstractNumId w:val="3"/>
  </w:num>
  <w:num w:numId="7" w16cid:durableId="705637137">
    <w:abstractNumId w:val="2"/>
  </w:num>
  <w:num w:numId="8" w16cid:durableId="113328406">
    <w:abstractNumId w:val="1"/>
  </w:num>
  <w:num w:numId="9" w16cid:durableId="190240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439"/>
    <w:rsid w:val="001E33C7"/>
    <w:rsid w:val="0029639D"/>
    <w:rsid w:val="00326F90"/>
    <w:rsid w:val="008E2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97433"/>
  <w14:defaultImageDpi w14:val="300"/>
  <w15:docId w15:val="{D5122277-47C3-E743-BCAD-98775DA8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2025-03-26T12:34:00Z</dcterms:created>
  <dcterms:modified xsi:type="dcterms:W3CDTF">2025-03-26T12:34:00Z</dcterms:modified>
  <cp:category/>
</cp:coreProperties>
</file>