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2E40"/>
          <w:sz w:val="48"/>
        </w:rPr>
        <w:t>Source Comparison</w:t>
      </w:r>
    </w:p>
    <w:p>
      <w:pPr>
        <w:jc w:val="center"/>
      </w:pPr>
      <w:r>
        <w:rPr>
          <w:color w:val="38506B"/>
          <w:sz w:val="25"/>
        </w:rPr>
        <w:t>Measured results and the test plan - which sources, in which order, at what cost</w:t>
      </w:r>
    </w:p>
    <w:p>
      <w:pPr>
        <w:jc w:val="center"/>
      </w:pPr>
      <w:r>
        <w:rPr>
          <w:color w:val="5A6570"/>
          <w:sz w:val="19"/>
        </w:rPr>
        <w:t>Status: 20 August 2026 - every number below is measured on real runs, none is estimated</w:t>
      </w:r>
    </w:p>
    <w:p>
      <w:pPr>
        <w:pStyle w:val="Heading1"/>
      </w:pPr>
      <w:r>
        <w:rPr>
          <w:color w:val="1F2E40"/>
        </w:rPr>
        <w:t>1. Finding companies - what each source really contributes</w:t>
      </w:r>
    </w:p>
    <w:p>
      <w:r>
        <w:t>The Germany-wide test run (19 August, service family Computer Services, 100 companies requested) delivered 3,530 unique IT service companies. We measured, for every source, how many of those companies ONLY that source knows - that is the honest value of a source: switch it off, and exactly those companies are gone.</w:t>
      </w:r>
    </w:p>
    <w:tbl>
      <w:tblPr>
        <w:tblStyle w:val="TableGrid"/>
        <w:tblW w:type="auto" w:w="0"/>
        <w:tblLook w:firstColumn="1" w:firstRow="1" w:lastColumn="0" w:lastRow="0" w:noHBand="0" w:noVBand="1" w:val="04A0"/>
      </w:tblPr>
      <w:tblGrid>
        <w:gridCol w:w="1904"/>
        <w:gridCol w:w="1904"/>
        <w:gridCol w:w="1904"/>
        <w:gridCol w:w="1904"/>
        <w:gridCol w:w="1904"/>
      </w:tblGrid>
      <w:tr>
        <w:tc>
          <w:tcPr>
            <w:tcW w:type="dxa" w:w="2381"/>
          </w:tcPr>
          <w:p>
            <w:r>
              <w:rPr>
                <w:b/>
              </w:rPr>
              <w:t>Source</w:t>
            </w:r>
          </w:p>
        </w:tc>
        <w:tc>
          <w:tcPr>
            <w:tcW w:type="dxa" w:w="1134"/>
          </w:tcPr>
          <w:p>
            <w:r>
              <w:rPr>
                <w:b/>
              </w:rPr>
              <w:t>Knows</w:t>
            </w:r>
          </w:p>
        </w:tc>
        <w:tc>
          <w:tcPr>
            <w:tcW w:type="dxa" w:w="1814"/>
          </w:tcPr>
          <w:p>
            <w:r>
              <w:rPr>
                <w:b/>
              </w:rPr>
              <w:t>Only this source</w:t>
            </w:r>
          </w:p>
        </w:tc>
        <w:tc>
          <w:tcPr>
            <w:tcW w:type="dxa" w:w="1814"/>
          </w:tcPr>
          <w:p>
            <w:r>
              <w:rPr>
                <w:b/>
              </w:rPr>
              <w:t>Share of the base</w:t>
            </w:r>
          </w:p>
        </w:tc>
        <w:tc>
          <w:tcPr>
            <w:tcW w:type="dxa" w:w="2608"/>
          </w:tcPr>
          <w:p>
            <w:r>
              <w:rPr>
                <w:b/>
              </w:rPr>
              <w:t>Cost</w:t>
            </w:r>
          </w:p>
        </w:tc>
      </w:tr>
      <w:tr>
        <w:tc>
          <w:tcPr>
            <w:tcW w:type="dxa" w:w="2381"/>
          </w:tcPr>
          <w:p>
            <w:r>
              <w:t>Google Maps</w:t>
            </w:r>
          </w:p>
        </w:tc>
        <w:tc>
          <w:tcPr>
            <w:tcW w:type="dxa" w:w="1134"/>
          </w:tcPr>
          <w:p>
            <w:r>
              <w:t>2,579</w:t>
            </w:r>
          </w:p>
        </w:tc>
        <w:tc>
          <w:tcPr>
            <w:tcW w:type="dxa" w:w="1814"/>
          </w:tcPr>
          <w:p>
            <w:r>
              <w:t>2,511</w:t>
            </w:r>
          </w:p>
        </w:tc>
        <w:tc>
          <w:tcPr>
            <w:tcW w:type="dxa" w:w="1814"/>
          </w:tcPr>
          <w:p>
            <w:r>
              <w:t>71%</w:t>
            </w:r>
          </w:p>
        </w:tc>
        <w:tc>
          <w:tcPr>
            <w:tcW w:type="dxa" w:w="2608"/>
          </w:tcPr>
          <w:p>
            <w:r>
              <w:t>a few dollars per thousand companies</w:t>
            </w:r>
          </w:p>
        </w:tc>
      </w:tr>
      <w:tr>
        <w:tc>
          <w:tcPr>
            <w:tcW w:type="dxa" w:w="2381"/>
          </w:tcPr>
          <w:p>
            <w:r>
              <w:t>Gelbe Seiten</w:t>
            </w:r>
          </w:p>
        </w:tc>
        <w:tc>
          <w:tcPr>
            <w:tcW w:type="dxa" w:w="1134"/>
          </w:tcPr>
          <w:p>
            <w:r>
              <w:t>729</w:t>
            </w:r>
          </w:p>
        </w:tc>
        <w:tc>
          <w:tcPr>
            <w:tcW w:type="dxa" w:w="1814"/>
          </w:tcPr>
          <w:p>
            <w:r>
              <w:t>711</w:t>
            </w:r>
          </w:p>
        </w:tc>
        <w:tc>
          <w:tcPr>
            <w:tcW w:type="dxa" w:w="1814"/>
          </w:tcPr>
          <w:p>
            <w:r>
              <w:t>20%</w:t>
            </w:r>
          </w:p>
        </w:tc>
        <w:tc>
          <w:tcPr>
            <w:tcW w:type="dxa" w:w="2608"/>
          </w:tcPr>
          <w:p>
            <w:r>
              <w:t>cents per result page</w:t>
            </w:r>
          </w:p>
        </w:tc>
      </w:tr>
      <w:tr>
        <w:tc>
          <w:tcPr>
            <w:tcW w:type="dxa" w:w="2381"/>
          </w:tcPr>
          <w:p>
            <w:r>
              <w:t>OpenStreetMap (Overpass)</w:t>
            </w:r>
          </w:p>
        </w:tc>
        <w:tc>
          <w:tcPr>
            <w:tcW w:type="dxa" w:w="1134"/>
          </w:tcPr>
          <w:p>
            <w:r>
              <w:t>292</w:t>
            </w:r>
          </w:p>
        </w:tc>
        <w:tc>
          <w:tcPr>
            <w:tcW w:type="dxa" w:w="1814"/>
          </w:tcPr>
          <w:p>
            <w:r>
              <w:t>239</w:t>
            </w:r>
          </w:p>
        </w:tc>
        <w:tc>
          <w:tcPr>
            <w:tcW w:type="dxa" w:w="1814"/>
          </w:tcPr>
          <w:p>
            <w:r>
              <w:t>7%</w:t>
            </w:r>
          </w:p>
        </w:tc>
        <w:tc>
          <w:tcPr>
            <w:tcW w:type="dxa" w:w="2608"/>
          </w:tcPr>
          <w:p>
            <w:r>
              <w:t>free</w:t>
            </w:r>
          </w:p>
        </w:tc>
      </w:tr>
    </w:tbl>
    <w:p/>
    <w:p>
      <w:r>
        <w:t>Across our whole database (4,964 companies incl. the Hannover region) the picture is the same: Maps 73%, Gelbe Seiten 15%, OpenStreetMap 7%, plus 1% from an older hand-made list. The striking part: the sources barely overlap. Each one lists companies the others do not - so for maximum coverage all three stay in, and since OpenStreetMap is free and Gelbe Seiten cheap, keeping them costs almost nothing.</w:t>
      </w:r>
    </w:p>
    <w:p>
      <w:pPr>
        <w:pStyle w:val="Heading1"/>
      </w:pPr>
      <w:r>
        <w:rPr>
          <w:color w:val="1F2E40"/>
        </w:rPr>
        <w:t>2. Finding the decision-maker and the personal email</w:t>
      </w:r>
    </w:p>
    <w:tbl>
      <w:tblPr>
        <w:tblStyle w:val="TableGrid"/>
        <w:tblW w:type="auto" w:w="0"/>
        <w:tblLook w:firstColumn="1" w:firstRow="1" w:lastColumn="0" w:lastRow="0" w:noHBand="0" w:noVBand="1" w:val="04A0"/>
      </w:tblPr>
      <w:tblGrid>
        <w:gridCol w:w="3173"/>
        <w:gridCol w:w="3173"/>
        <w:gridCol w:w="3173"/>
      </w:tblGrid>
      <w:tr>
        <w:tc>
          <w:tcPr>
            <w:tcW w:type="dxa" w:w="2948"/>
          </w:tcPr>
          <w:p>
            <w:r>
              <w:rPr>
                <w:b/>
              </w:rPr>
              <w:t>Step</w:t>
            </w:r>
          </w:p>
        </w:tc>
        <w:tc>
          <w:tcPr>
            <w:tcW w:type="dxa" w:w="4082"/>
          </w:tcPr>
          <w:p>
            <w:r>
              <w:rPr>
                <w:b/>
              </w:rPr>
              <w:t>Measured yield</w:t>
            </w:r>
          </w:p>
        </w:tc>
        <w:tc>
          <w:tcPr>
            <w:tcW w:type="dxa" w:w="2721"/>
          </w:tcPr>
          <w:p>
            <w:r>
              <w:rPr>
                <w:b/>
              </w:rPr>
              <w:t>Measured cost</w:t>
            </w:r>
          </w:p>
        </w:tc>
      </w:tr>
      <w:tr>
        <w:tc>
          <w:tcPr>
            <w:tcW w:type="dxa" w:w="2948"/>
          </w:tcPr>
          <w:p>
            <w:r>
              <w:t>Website imprint read by AI</w:t>
              <w:br/>
              <w:t>(owner/CEO name + role)</w:t>
            </w:r>
          </w:p>
        </w:tc>
        <w:tc>
          <w:tcPr>
            <w:tcW w:type="dxa" w:w="4082"/>
          </w:tcPr>
          <w:p>
            <w:r>
              <w:t>67 of 100 companies give a named</w:t>
              <w:br/>
              <w:t>decision-maker; 261 of 263 websites readable</w:t>
            </w:r>
          </w:p>
        </w:tc>
        <w:tc>
          <w:tcPr>
            <w:tcW w:type="dxa" w:w="2721"/>
          </w:tcPr>
          <w:p>
            <w:r>
              <w:t>about 1 cent per company</w:t>
            </w:r>
          </w:p>
        </w:tc>
      </w:tr>
      <w:tr>
        <w:tc>
          <w:tcPr>
            <w:tcW w:type="dxa" w:w="2948"/>
          </w:tcPr>
          <w:p>
            <w:r>
              <w:t>Dropcontact (builds + verifies</w:t>
              <w:br/>
              <w:t>the personal address)</w:t>
            </w:r>
          </w:p>
        </w:tc>
        <w:tc>
          <w:tcPr>
            <w:tcW w:type="dxa" w:w="4082"/>
          </w:tcPr>
          <w:p>
            <w:r>
              <w:t>67-90% of companies end with a</w:t>
              <w:br/>
              <w:t>verified personal email; from imprint</w:t>
              <w:br/>
              <w:t>names 6 of 6 in the July measurement</w:t>
            </w:r>
          </w:p>
        </w:tc>
        <w:tc>
          <w:tcPr>
            <w:tcW w:type="dxa" w:w="2721"/>
          </w:tcPr>
          <w:p>
            <w:r>
              <w:t>about 6-10 cents per address</w:t>
              <w:br/>
              <w:t>(29 EUR / 500 credits per month)</w:t>
            </w:r>
          </w:p>
        </w:tc>
      </w:tr>
      <w:tr>
        <w:tc>
          <w:tcPr>
            <w:tcW w:type="dxa" w:w="2948"/>
          </w:tcPr>
          <w:p>
            <w:r>
              <w:t>Hunter (free tier)</w:t>
            </w:r>
          </w:p>
        </w:tc>
        <w:tc>
          <w:tcPr>
            <w:tcW w:type="dxa" w:w="4082"/>
          </w:tcPr>
          <w:p>
            <w:r>
              <w:t>tops up and checks info@ addresses</w:t>
            </w:r>
          </w:p>
        </w:tc>
        <w:tc>
          <w:tcPr>
            <w:tcW w:type="dxa" w:w="2721"/>
          </w:tcPr>
          <w:p>
            <w:r>
              <w:t>free up to 50 searches +</w:t>
              <w:br/>
              <w:t>100 verifications per month</w:t>
            </w:r>
          </w:p>
        </w:tc>
      </w:tr>
    </w:tbl>
    <w:p/>
    <w:p>
      <w:r>
        <w:t>Two findings from the July comparison worth knowing: first, two different provider paths each found 6 of 16 companies - but COMBINED they found 8 of 16. Every source rescues companies the other does not know; that is why the waterfall beats any single provider. Second, the provider we tested against (Prospeo) was not better than our current path and its account died during the vendor's API rework - it stays out.</w:t>
      </w:r>
    </w:p>
    <w:p>
      <w:pPr>
        <w:pStyle w:val="Heading1"/>
      </w:pPr>
      <w:r>
        <w:rPr>
          <w:color w:val="1F2E40"/>
        </w:rPr>
        <w:t>3. The order that follows from the numbers</w:t>
      </w:r>
    </w:p>
    <w:p>
      <w:r>
        <w:t>The running order is built by cost, so money is only spent where it can still change the outcome:</w:t>
      </w:r>
    </w:p>
    <w:p>
      <w:pPr>
        <w:pStyle w:val="ListBullet"/>
      </w:pPr>
      <w:r>
        <w:t>free and cheap discovery first: own database, OpenStreetMap, Google Maps, Gelbe Seiten - merged and de-duplicated;</w:t>
      </w:r>
    </w:p>
    <w:p>
      <w:pPr>
        <w:pStyle w:val="ListBullet"/>
      </w:pPr>
      <w:r>
        <w:t>the automation-provider check BEFORE any paid step - a company we exclude never costs a credit;</w:t>
      </w:r>
    </w:p>
    <w:p>
      <w:pPr>
        <w:pStyle w:val="ListBullet"/>
      </w:pPr>
      <w:r>
        <w:t>imprint reading (cents) before Dropcontact (credits): the paid address building only runs for companies that already have a name and passed qualification;</w:t>
      </w:r>
    </w:p>
    <w:p>
      <w:pPr>
        <w:pStyle w:val="ListBullet"/>
      </w:pPr>
      <w:r>
        <w:t>Hunter's free tier last, for the leftover general addresses.</w:t>
      </w:r>
    </w:p>
    <w:p>
      <w:pPr>
        <w:pStyle w:val="Heading1"/>
      </w:pPr>
      <w:r>
        <w:rPr>
          <w:color w:val="1F2E40"/>
        </w:rPr>
        <w:t>4. What we measure next</w:t>
      </w:r>
    </w:p>
    <w:p>
      <w:pPr>
        <w:pStyle w:val="ListBullet"/>
      </w:pPr>
      <w:r>
        <w:rPr>
          <w:b/>
        </w:rPr>
        <w:t xml:space="preserve">Per-source contribution. </w:t>
      </w:r>
      <w:r>
        <w:t>Done with this report: every future search now reports the exclusive contribution of every source automatically.</w:t>
      </w:r>
    </w:p>
    <w:p>
      <w:pPr>
        <w:pStyle w:val="ListBullet"/>
      </w:pPr>
      <w:r>
        <w:rPr>
          <w:b/>
        </w:rPr>
        <w:t xml:space="preserve">Exact euro-per-contact comparison. </w:t>
      </w:r>
      <w:r>
        <w:t>A fixed sample of 100 fresh companies runs through the whole waterfall; we report euro per suitable verified contact, per source. Uses a small part of the monthly Dropcontact credits.</w:t>
      </w:r>
    </w:p>
    <w:p>
      <w:pPr>
        <w:pStyle w:val="ListBullet"/>
      </w:pPr>
      <w:r>
        <w:rPr>
          <w:b/>
        </w:rPr>
        <w:t xml:space="preserve">The idea sources. </w:t>
      </w:r>
      <w:r>
        <w:t>North Data, Apollo, Clay and LinkedIn get tested on the SAME 100-company sample, so the comparison is fair. For these we need trial accounts and your go. From the July check we know North Data carries no email addresses - but it would close the employee-count gap in your field list. LinkedIn additionally needs a decision about its terms of service.</w:t>
      </w:r>
    </w:p>
    <w:p>
      <w:pPr>
        <w:pStyle w:val="Heading1"/>
      </w:pPr>
      <w:r>
        <w:rPr>
          <w:color w:val="1F2E40"/>
        </w:rPr>
        <w:t>5. Open question</w:t>
      </w:r>
    </w:p>
    <w:p>
      <w:r>
        <w:t>MailCom: to wire the MailCom dataset in as step 2 of the workflow we need to know where it lives and in which format we can get it (export file, database access, or something else).</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Source Comparison - Measured Results and Test Plan</dc:title>
  <dc:subject/>
  <dc:creator>Dafina Keqmezi</dc:creator>
  <cp:keywords/>
  <dc:description>generated by python-docx</dc:description>
  <cp:lastModifiedBy/>
  <cp:revision>1</cp:revision>
  <dcterms:created xsi:type="dcterms:W3CDTF">2013-12-23T23:15:00Z</dcterms:created>
  <dcterms:modified xsi:type="dcterms:W3CDTF">2013-12-23T23:15:00Z</dcterms:modified>
  <cp:category/>
</cp:coreProperties>
</file>