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DC2626"/>
          <w:sz w:val="48"/>
        </w:rPr>
        <w:t>RETROHUB MARKETPLACE</w:t>
      </w:r>
    </w:p>
    <w:p>
      <w:pPr>
        <w:jc w:val="center"/>
      </w:pPr>
      <w:r>
        <w:rPr>
          <w:rFonts w:ascii="Arial" w:hAnsi="Arial"/>
          <w:i/>
          <w:color w:val="1D4E89"/>
          <w:sz w:val="28"/>
        </w:rPr>
        <w:t>Panduan Pengembangan Jangka Panjang &amp; Sistem Keamanan Anti-Fraud</w:t>
      </w:r>
    </w:p>
    <w:p>
      <w:pPr>
        <w:spacing w:after="400"/>
      </w:pPr>
    </w:p>
    <w:p>
      <w:pPr>
        <w:spacing w:before="240" w:after="120"/>
      </w:pPr>
      <w:r>
        <w:rPr>
          <w:b/>
          <w:color w:val="1D4E89"/>
          <w:sz w:val="32"/>
        </w:rPr>
        <w:t>1. Rencana Aksi Pengembangan &amp; Pemicu (Trigger)</w:t>
      </w:r>
    </w:p>
    <w:p>
      <w:r>
        <w:t>Berikut adalah tabel rencana aksi yang perlu Anda lakukan untuk pengembangan website RetroHub ke depan, beserta pemicu (trigger) untuk mengeksekusi masing-masing tindakan tersebut:</w:t>
      </w:r>
    </w:p>
    <w:tbl>
      <w:tblPr>
        <w:tblStyle w:val="TableGrid"/>
        <w:tblW w:type="auto" w:w="0"/>
        <w:tblLook w:firstColumn="1" w:firstRow="1" w:lastColumn="0" w:lastRow="0" w:noHBand="0" w:noVBand="1" w:val="04A0"/>
      </w:tblPr>
      <w:tblGrid>
        <w:gridCol w:w="3120"/>
        <w:gridCol w:w="3120"/>
        <w:gridCol w:w="3120"/>
      </w:tblGrid>
      <w:tr>
        <w:tc>
          <w:tcPr>
            <w:tcW w:type="dxa" w:w="3120"/>
            <w:shd w:fill="1D4E89"/>
          </w:tcPr>
          <w:p>
            <w:pPr>
              <w:jc w:val="left"/>
            </w:pPr>
            <w:r>
              <w:rPr>
                <w:b/>
                <w:color w:val="FFFFFF"/>
              </w:rPr>
              <w:t>Rencana Aksi / Langkah</w:t>
            </w:r>
          </w:p>
        </w:tc>
        <w:tc>
          <w:tcPr>
            <w:tcW w:type="dxa" w:w="3120"/>
            <w:shd w:fill="1D4E89"/>
          </w:tcPr>
          <w:p>
            <w:pPr>
              <w:jc w:val="left"/>
            </w:pPr>
            <w:r>
              <w:rPr>
                <w:b/>
                <w:color w:val="FFFFFF"/>
              </w:rPr>
              <w:t>Pemicu (Trigger)</w:t>
            </w:r>
          </w:p>
        </w:tc>
        <w:tc>
          <w:tcPr>
            <w:tcW w:type="dxa" w:w="3120"/>
            <w:shd w:fill="1D4E89"/>
          </w:tcPr>
          <w:p>
            <w:pPr>
              <w:jc w:val="left"/>
            </w:pPr>
            <w:r>
              <w:rPr>
                <w:b/>
                <w:color w:val="FFFFFF"/>
              </w:rPr>
              <w:t>Keterangan &amp; Status Saat Ini</w:t>
            </w:r>
          </w:p>
        </w:tc>
      </w:tr>
      <w:tr>
        <w:tc>
          <w:tcPr>
            <w:tcW w:type="dxa" w:w="3120"/>
          </w:tcPr>
          <w:p>
            <w:r>
              <w:rPr>
                <w:b/>
              </w:rPr>
              <w:t>Upload/Deploy Berkas UI &amp; DB Terbaru</w:t>
            </w:r>
          </w:p>
        </w:tc>
        <w:tc>
          <w:tcPr>
            <w:tcW w:type="dxa" w:w="3120"/>
          </w:tcPr>
          <w:p>
            <w:r>
              <w:t>Sekarang juga (Kode pembaruan sudah selesai)</w:t>
            </w:r>
          </w:p>
        </w:tc>
        <w:tc>
          <w:tcPr>
            <w:tcW w:type="dxa" w:w="3120"/>
          </w:tcPr>
          <w:p>
            <w:r>
              <w:t>Unggah ui.js, db.js, dan product.html ke Cloudflare Pages agar perbaikan kuantitas keranjang, modal detail produk, dan pemisahan profil langsung aktif.</w:t>
            </w:r>
          </w:p>
        </w:tc>
      </w:tr>
      <w:tr>
        <w:tc>
          <w:tcPr>
            <w:tcW w:type="dxa" w:w="3120"/>
          </w:tcPr>
          <w:p>
            <w:r>
              <w:rPr>
                <w:b/>
              </w:rPr>
              <w:t>Daftarkan Webhook URL di Midtrans</w:t>
            </w:r>
          </w:p>
        </w:tc>
        <w:tc>
          <w:tcPr>
            <w:tcW w:type="dxa" w:w="3120"/>
          </w:tcPr>
          <w:p>
            <w:r>
              <w:t>Saat ingin mengaktifkan metode transaksi real-time (uang asli)</w:t>
            </w:r>
          </w:p>
        </w:tc>
        <w:tc>
          <w:tcPr>
            <w:tcW w:type="dxa" w:w="3120"/>
          </w:tcPr>
          <w:p>
            <w:r>
              <w:t>Masukkan URL 'https://retrohub-8sv.pages.dev/api/payment/webhook' ke Midtrans Dashboard &gt; Settings &gt; Configuration agar status pesanan otomatis berubah jadi 'Siap Dikirim' saat buyer membayar.</w:t>
            </w:r>
          </w:p>
        </w:tc>
      </w:tr>
      <w:tr>
        <w:tc>
          <w:tcPr>
            <w:tcW w:type="dxa" w:w="3120"/>
          </w:tcPr>
          <w:p>
            <w:r>
              <w:rPr>
                <w:b/>
              </w:rPr>
              <w:t>Hubungkan Biteship API (Kurir &amp; Ongkir Asli)</w:t>
            </w:r>
          </w:p>
        </w:tc>
        <w:tc>
          <w:tcPr>
            <w:tcW w:type="dxa" w:w="3120"/>
          </w:tcPr>
          <w:p>
            <w:r>
              <w:t>Saat volume penjualan ramai dan ingin otomatisasi ekspedisi</w:t>
            </w:r>
          </w:p>
        </w:tc>
        <w:tc>
          <w:tcPr>
            <w:tcW w:type="dxa" w:w="3120"/>
          </w:tcPr>
          <w:p>
            <w:r>
              <w:t>Ganti estimasi tarif lokal dengan query tarif real-time (JNE, J&amp;T, SiCepat) via Biteship API. Token API sudah terpasang aman di Cloudflare Pages.</w:t>
            </w:r>
          </w:p>
        </w:tc>
      </w:tr>
      <w:tr>
        <w:tc>
          <w:tcPr>
            <w:tcW w:type="dxa" w:w="3120"/>
          </w:tcPr>
          <w:p>
            <w:r>
              <w:rPr>
                <w:b/>
              </w:rPr>
              <w:t>Konfigurasi Domain Kustom</w:t>
            </w:r>
          </w:p>
        </w:tc>
        <w:tc>
          <w:tcPr>
            <w:tcW w:type="dxa" w:w="3120"/>
          </w:tcPr>
          <w:p>
            <w:r>
              <w:t>Sebelum mengajukan aktivasi Midtrans Production (Go Live)</w:t>
            </w:r>
          </w:p>
        </w:tc>
        <w:tc>
          <w:tcPr>
            <w:tcW w:type="dxa" w:w="3120"/>
          </w:tcPr>
          <w:p>
            <w:r>
              <w:t>Beli domain berbayar (misal: retrohub.id) dan pasangkan ke Cloudflare Pages. Midtrans Production mewajibkan website berdomain kustom resmi.</w:t>
            </w:r>
          </w:p>
        </w:tc>
      </w:tr>
      <w:tr>
        <w:tc>
          <w:tcPr>
            <w:tcW w:type="dxa" w:w="3120"/>
          </w:tcPr>
          <w:p>
            <w:r>
              <w:rPr>
                <w:b/>
              </w:rPr>
              <w:t>Pencairan Saldo Toko (Withdrawal) Manual</w:t>
            </w:r>
          </w:p>
        </w:tc>
        <w:tc>
          <w:tcPr>
            <w:tcW w:type="dxa" w:w="3120"/>
          </w:tcPr>
          <w:p>
            <w:r>
              <w:t>Ketika seller mengajukan klaim penarikan dana</w:t>
            </w:r>
          </w:p>
        </w:tc>
        <w:tc>
          <w:tcPr>
            <w:tcW w:type="dxa" w:w="3120"/>
          </w:tcPr>
          <w:p>
            <w:r>
              <w:t>Periksa pengajuan penarikan dana di admin.html, lakukan transfer bank manual secara offline ke rekening seller, lalu klik 'Approve' di panel admin.</w:t>
            </w:r>
          </w:p>
        </w:tc>
      </w:tr>
    </w:tbl>
    <w:p>
      <w:pPr>
        <w:spacing w:after="300"/>
      </w:pPr>
    </w:p>
    <w:p>
      <w:pPr>
        <w:spacing w:before="240" w:after="120"/>
      </w:pPr>
      <w:r>
        <w:rPr>
          <w:b/>
          <w:color w:val="1D4E89"/>
          <w:sz w:val="32"/>
        </w:rPr>
        <w:t>2. Sistem Keamanan Anti-Fraud &amp; Transaksi Fiktif</w:t>
      </w:r>
    </w:p>
    <w:p>
      <w:r>
        <w:t>Untuk mencegah tindakan curang seperti seller membeli produknya sendiri menggunakan akun palsu (wash trading/self-purchasing) lalu menuntut pencairan dana dari RetroHub, sistem telah dilengkapi perlindungan berlapis:</w:t>
      </w:r>
    </w:p>
    <w:p>
      <w:pPr>
        <w:pStyle w:val="ListBullet"/>
      </w:pPr>
      <w:r>
        <w:rPr>
          <w:b/>
          <w:color w:val="DC2626"/>
        </w:rPr>
        <w:t>Database Collision Trigger (Lapis Utama):</w:t>
      </w:r>
      <w:r>
        <w:t xml:space="preserve"> Sistem keamanan di tingkat server database Supabase (trigger 'trg_check_order_collision') akan otomatis menolak transaksi jika akun buyer memiliki kesamaan data WhatsApp, nomor rekening bank, atau koordinat lokasi GPS (radius &lt; 50m) dengan seller.</w:t>
      </w:r>
    </w:p>
    <w:p>
      <w:pPr>
        <w:pStyle w:val="ListBullet"/>
      </w:pPr>
      <w:r>
        <w:rPr>
          <w:b/>
          <w:color w:val="DC2626"/>
        </w:rPr>
        <w:t>Sistem Rekening Bersama / Escrow:</w:t>
      </w:r>
      <w:r>
        <w:t xml:space="preserve"> Uang dari pembayaran pembeli tidak langsung dikirim ke dompet seller, melainkan ditampung sementara di rekening penampung RetroHub. Saldo seller baru bertambah setelah barang fisik dikonfirmasi tiba atau batas waktu komplain habis.</w:t>
      </w:r>
    </w:p>
    <w:p>
      <w:pPr>
        <w:pStyle w:val="ListBullet"/>
      </w:pPr>
      <w:r>
        <w:rPr>
          <w:b/>
          <w:color w:val="DC2626"/>
        </w:rPr>
        <w:t>Fitur Komplain &amp; Pembekuan Dana:</w:t>
      </w:r>
      <w:r>
        <w:t xml:space="preserve"> Jika seller mengirim paket kosong atau palsu, buyer dapat mengajukan komplain. Dana di escrow akan otomatis dibekukan oleh sistem, dan admin bertindak sebagai hakim penengah untuk memverifikasi unboxing video sebelum me-refund dana pembeli.</w:t>
      </w:r>
    </w:p>
    <w:p>
      <w:pPr>
        <w:pStyle w:val="ListBullet"/>
      </w:pPr>
      <w:r>
        <w:rPr>
          <w:b/>
          <w:color w:val="DC2626"/>
        </w:rPr>
        <w:t>Poin Penalti &amp; Suspend Otomatis:</w:t>
      </w:r>
      <w:r>
        <w:t xml:space="preserve"> Setiap pelanggaran yang dilakukan seller akan diakumulasikan sebagai poin penalti. Jika mencapai batas maksimal (6/6 Poin), akun seller otomatis dibekukan dari segala aktivitas transaksi platform.</w:t>
      </w:r>
    </w:p>
    <w:p>
      <w:pPr>
        <w:spacing w:after="300"/>
      </w:pPr>
    </w:p>
    <w:p>
      <w:pPr>
        <w:spacing w:before="240" w:after="120"/>
      </w:pPr>
      <w:r>
        <w:rPr>
          <w:b/>
          <w:color w:val="1D4E89"/>
          <w:sz w:val="32"/>
        </w:rPr>
        <w:t>3. Panduan Migrasi Besar Frontend ke Next.js (React)</w:t>
      </w:r>
    </w:p>
    <w:p>
      <w:r>
        <w:t>Bila Anda memutuskan untuk meningkatkan arsitektur web dari HTML/JS statis saat ini ke framework modern Next.js, berikut adalah alur dan tahapan kerja migrasi besar yang harus dilalui:</w:t>
      </w:r>
    </w:p>
    <w:p>
      <w:pPr>
        <w:pStyle w:val="ListBullet"/>
      </w:pPr>
      <w:r>
        <w:rPr>
          <w:b/>
        </w:rPr>
        <w:t xml:space="preserve">Langkah 1: Setup Proyek &amp; Arsitektur Baru: </w:t>
      </w:r>
      <w:r>
        <w:t>Lakukan instalasi Next.js terbaru ('npx create-next-app@latest --typescript') dan hubungkan ke package dependencies (seperti @supabase/supabase-js, lucide-react).</w:t>
      </w:r>
    </w:p>
    <w:p>
      <w:pPr>
        <w:pStyle w:val="ListBullet"/>
      </w:pPr>
      <w:r>
        <w:rPr>
          <w:b/>
        </w:rPr>
        <w:t xml:space="preserve">Langkah 2: Migrasi Halaman Statis ke Dynamic Routes: </w:t>
      </w:r>
      <w:r>
        <w:t>Ubah file HTML statik Anda menjadi berkas halaman Next.js (index.html -&gt; page.tsx, product.html -&gt; product/[id]/page.tsx, seller.html -&gt; seller/page.tsx, admin.html -&gt; admin/page.tsx).</w:t>
      </w:r>
    </w:p>
    <w:p>
      <w:pPr>
        <w:pStyle w:val="ListBullet"/>
      </w:pPr>
      <w:r>
        <w:rPr>
          <w:b/>
        </w:rPr>
        <w:t xml:space="preserve">Langkah 3: Deklarasi State Management (React State): </w:t>
      </w:r>
      <w:r>
        <w:t>Ubah manipulasi DOM manual ('document.getElementById().innerHTML = ...') menjadi React State ('useState' dan 'useEffect'). Rendering data produk dan order dilakukan menggunakan mapping JSX.</w:t>
      </w:r>
    </w:p>
    <w:p>
      <w:pPr>
        <w:pStyle w:val="ListBullet"/>
      </w:pPr>
      <w:r>
        <w:rPr>
          <w:b/>
        </w:rPr>
        <w:t xml:space="preserve">Langkah 4: Integrasi React Context untuk Global State: </w:t>
      </w:r>
      <w:r>
        <w:t>Buat global context (AuthContext &amp; CartContext) agar status login dan keranjang belanja dapat diakses secara instan oleh seluruh halaman web tanpa memanggil Supabase berulang kali.</w:t>
      </w:r>
    </w:p>
    <w:p>
      <w:pPr>
        <w:pStyle w:val="ListBullet"/>
      </w:pPr>
      <w:r>
        <w:rPr>
          <w:b/>
        </w:rPr>
        <w:t xml:space="preserve">Langkah 5: Pindahkan Cloudflare Functions ke Next.js API Routes: </w:t>
      </w:r>
      <w:r>
        <w:t>Ubah file backend dari folder '/functions' Cloudflare Pages ke Next.js API Routes (seperti app/api/payment/create/route.ts dan app/api/payment/webhook/route.ts).</w:t>
      </w:r>
    </w:p>
    <w:p>
      <w:pPr>
        <w:pStyle w:val="ListBullet"/>
      </w:pPr>
      <w:r>
        <w:rPr>
          <w:b/>
        </w:rPr>
        <w:t xml:space="preserve">Langkah 6: Deploy ke Vercel atau Cloudflare Pages: </w:t>
      </w:r>
      <w:r>
        <w:t>Deploy aplikasi Next.js ke Vercel (disarankan) atau deploy kembali ke Cloudflare Pages dengan menggunakan adapter '@cloudflare/next-on-pages' untuk mendukung Server-Side Rendering (SSR).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