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Distress Expression Is Not Distress Dynamics: Persistent Lexical Collapse in Gemma-3-1B</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pPr>
                          <w:jc w:val="center"/>
                        </w:pPr>
                        <w:r>
                          <w:rPr>
                            <w:rFonts w:ascii="Old Standard TT" w:hAnsi="Old Standard TT"/>
                            <w:color w:val="222222"/>
                            <w:sz w:val="20"/>
                          </w:rPr>
                          <w:t>David Fraile Navarro</w:t>
                          <w:br/>
                          <w:t>Independent Researcher</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60" w:before="8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bCs w:val="1"/>
                <w:color w:val="222222"/>
                <w:sz w:val="27"/>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40" w:line="240" w:lineRule="auto" w:before="0"/>
                    <w:ind w:left="540" w:right="45" w:firstLine="0"/>
                    <w:jc w:val="both"/>
                    <w:rPr>
                      <w:rFonts w:ascii="Old Standard TT" w:cs="Old Standard TT" w:eastAsia="Old Standard TT" w:hAnsi="Old Standard TT"/>
                      <w:u w:val="single"/>
                    </w:rPr>
                  </w:pPr>
                  <w:r>
                    <w:rPr>
                      <w:rFonts w:ascii="Old Standard TT" w:hAnsi="Old Standard TT"/>
                      <w:i w:val="0"/>
                      <w:color w:val="222222"/>
                      <w:sz w:val="18"/>
                    </w:rPr>
                    <w:t>Large language models can produce language resembling distress, but expressive intensity does not establish a persistent failure dynamic. We separated distress expression from sustained lexical collapse in `gemma-3-1b-it` using a same-model criterion and EOS-aware generation. Across 140 chat episodes, only 3 met the sustained-loop criterion (charged 3/70; neutral 0/70; Fisher's exact p=0.245). A sensitive changepoint detector found 43 lexical onsets, but 40 never became sustained loops and form an exploratory soft-degradation band. A raw charged–neutral difference in maximum repeated-4-gram fraction (p=0.038) disappeared after length control (p=0.280). An earlier harness that generated beyond the model's end-of-turn token invalidated 180 episodes by manufacturing apparent loops. Seeded controls looped in 39/40 episodes and supplied eight identical states for a rescue grid. Null and sham continuations never self-resolved (0/16), but no active arm was reliably effective; repetition penalty 1.2 performed best (2/8 recovered, p=0.101). Contextual interventions produced four of five relapses. Distress-like language, transient lexical degradation, and persistent collapse are therefore distinct endpoints. Seeded collapse was stable over the observation window and difficult to reverse, while conversational moral pressure rarely produced it.</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pPr>
        <w:pStyle w:val="Heading2"/>
      </w:pPr>
      <w:r>
        <w:rPr>
          <w:rFonts w:ascii="Old Standard TT" w:hAnsi="Old Standard TT"/>
          <w:color w:val="555555"/>
          <w:sz w:val="28"/>
        </w:rPr>
        <w:t>1. Introduction</w:t>
      </w:r>
    </w:p>
    <w:p>
      <w:pPr>
        <w:spacing w:before="0" w:after="60" w:line="240" w:lineRule="auto"/>
        <w:jc w:val="both"/>
      </w:pPr>
      <w:r>
        <w:rPr>
          <w:rFonts w:ascii="Old Standard TT" w:hAnsi="Old Standard TT"/>
          <w:color w:val="222222"/>
          <w:sz w:val="19"/>
        </w:rPr>
        <w:t xml:space="preserve">Language models sometimes respond to repeated correction or morally charged pressure with apologies, self-deprecation, frustration, or requests to stop. These outputs matter operationally: they may impair reliability, prolong interaction, or alter downstream decisions. They do not, by themselves, show that a model is trapped in a persistent state, and they do not establish experience. We call the observable language </w:t>
      </w:r>
      <w:r>
        <w:rPr>
          <w:rFonts w:ascii="Old Standard TT" w:hAnsi="Old Standard TT"/>
          <w:b/>
          <w:color w:val="222222"/>
          <w:sz w:val="19"/>
        </w:rPr>
        <w:t>distress expression</w:t>
      </w:r>
      <w:r>
        <w:rPr>
          <w:rFonts w:ascii="Old Standard TT" w:hAnsi="Old Standard TT"/>
          <w:color w:val="222222"/>
          <w:sz w:val="19"/>
        </w:rPr>
        <w:t xml:space="preserve"> and reserve </w:t>
      </w:r>
      <w:r>
        <w:rPr>
          <w:rFonts w:ascii="Old Standard TT" w:hAnsi="Old Standard TT"/>
          <w:b/>
          <w:color w:val="222222"/>
          <w:sz w:val="19"/>
        </w:rPr>
        <w:t>distress dynamics</w:t>
      </w:r>
      <w:r>
        <w:rPr>
          <w:rFonts w:ascii="Old Standard TT" w:hAnsi="Old Standard TT"/>
          <w:color w:val="222222"/>
          <w:sz w:val="19"/>
        </w:rPr>
        <w:t xml:space="preserve"> for a state that persists under continued generation and resists return to functional output.</w:t>
      </w:r>
    </w:p>
    <w:p>
      <w:pPr>
        <w:spacing w:before="0" w:after="60" w:line="240" w:lineRule="auto"/>
        <w:jc w:val="both"/>
      </w:pPr>
      <w:r>
        <w:rPr>
          <w:rFonts w:ascii="Old Standard TT" w:hAnsi="Old Standard TT"/>
          <w:color w:val="222222"/>
          <w:sz w:val="19"/>
        </w:rPr>
        <w:t>That distinction resolves an apparent tension in the literature. Gemma-3-27B-instruct produced high negative-emotion expression in over 70% of eight-turn rollouts in one evaluation [1], while benchmarked statement-loop rates in other settings can be low and strongly decoding-dependent [2]. Those findings concern different constructs. Our question was narrower: when pressure elicits distress-like text, does the model enter sustained lexical collapse, and can a controlled intervention restore functional generation?</w:t>
      </w:r>
    </w:p>
    <w:p>
      <w:pPr>
        <w:spacing w:before="0" w:after="60" w:line="240" w:lineRule="auto"/>
        <w:jc w:val="both"/>
      </w:pPr>
      <w:r>
        <w:rPr>
          <w:rFonts w:ascii="Old Standard TT" w:hAnsi="Old Standard TT"/>
          <w:color w:val="222222"/>
          <w:sz w:val="19"/>
        </w:rPr>
        <w:t>We make three contributions. First, we operationalize expression, exploratory lexical change, and sustained collapse as separate endpoints with explicit nesting. Second, we document three measurement traps—generation beyond the endogenous turn boundary, response-length confounding, and cross-model threshold transfer—that can turn ordinary text into an apparent loop. Third, we replay a heterogeneous rescue grid on identical banked seeded loops and distinguish recovery, relapse, and persistence rather than reporting a binary symptom score.</w:t>
      </w:r>
    </w:p>
    <w:p>
      <w:pPr>
        <w:pStyle w:val="Heading2"/>
      </w:pPr>
      <w:r>
        <w:rPr>
          <w:rFonts w:ascii="Old Standard TT" w:hAnsi="Old Standard TT"/>
          <w:color w:val="555555"/>
          <w:sz w:val="28"/>
        </w:rPr>
        <w:t>2. Related Work</w:t>
      </w:r>
    </w:p>
    <w:p>
      <w:pPr>
        <w:spacing w:before="0" w:after="60" w:line="240" w:lineRule="auto"/>
        <w:jc w:val="both"/>
      </w:pPr>
      <w:r>
        <w:rPr>
          <w:rFonts w:ascii="Old Standard TT" w:hAnsi="Old Standard TT"/>
          <w:color w:val="222222"/>
          <w:sz w:val="19"/>
        </w:rPr>
        <w:t>Affective induction and down-regulation are established. Anxiety-inducing narratives raise questionnaire-style anxiety scores, mindfulness-style prompts partially reduce them, and anxiety priming can alter agentic shopping choices [3,4]. Soligo et al. measured escalating negative-emotion expression under repeated rejection and showed that post-training recipes move Gemma and Qwen in different directions [1]. Han, Chalmers, and Izmailov found that reinforcement learning recruits a functional welfare-like axis and that negative steering can induce self-doubt, backtracking, refusal, and uncertainty [5]. These studies motivate concern, but none makes affective language synonymous with sustained lexical collapse.</w:t>
      </w:r>
    </w:p>
    <w:p>
      <w:pPr>
        <w:spacing w:before="0" w:after="60" w:line="240" w:lineRule="auto"/>
        <w:jc w:val="both"/>
      </w:pPr>
      <w:r>
        <w:rPr>
          <w:rFonts w:ascii="Old Standard TT" w:hAnsi="Old Standard TT"/>
          <w:color w:val="222222"/>
          <w:sz w:val="19"/>
        </w:rPr>
        <w:t>Loop research provides the mechanical counterpart. Autoregressive repetition self-reinforces [6], while Circular Reasoning reports that semantic recurrence can precede textual repetition and uses CUSUM for early warning [2]. Pipis et al. define a strict 30-gram × 20-repeat comparator and show that higher temperature can suppress loops without necessarily restoring efficient reasoning [7]. We build on this work by applying endpoint and replay discipline to distress-like chat trajectories, while treating hidden-state recurrence as an instrument-development question rather than a confirmed result.</w:t>
      </w:r>
    </w:p>
    <w:p>
      <w:pPr>
        <w:keepNext/>
        <w:spacing w:before="60" w:after="0"/>
        <w:jc w:val="center"/>
      </w:pPr>
      <w:r>
        <w:drawing>
          <wp:inline>
            <wp:extent cx="4800600" cy="1920240"/>
            <wp:docPr id="1" name="Picture 1" descr="Figure 1. Evidential status and endpoint hierarchy. Prior work establishes distress expression under affective pressure, but the present conversational study observed only three sustained loops in 140 EOS-clean episodes. Forty additional episodes entered a sensitive CUSUM-defined soft-degradation band without meeting the sustained primary criterion. Seeded mechanical loops, not conversational episodes, supplied the rescue population. The right panel records the three measurement failures that changed interpretation." title="Figure 1"/>
            <wp:cNvGraphicFramePr>
              <a:graphicFrameLocks noChangeAspect="1"/>
            </wp:cNvGraphicFramePr>
            <a:graphic>
              <a:graphicData uri="http://schemas.openxmlformats.org/drawingml/2006/picture">
                <pic:pic>
                  <pic:nvPicPr>
                    <pic:cNvPr id="0" name="fig1_evidence.png"/>
                    <pic:cNvPicPr/>
                  </pic:nvPicPr>
                  <pic:blipFill>
                    <a:blip r:embed="rId8"/>
                    <a:stretch>
                      <a:fillRect/>
                    </a:stretch>
                  </pic:blipFill>
                  <pic:spPr>
                    <a:xfrm>
                      <a:off x="0" y="0"/>
                      <a:ext cx="4800600" cy="1920240"/>
                    </a:xfrm>
                    <a:prstGeom prst="rect"/>
                  </pic:spPr>
                </pic:pic>
              </a:graphicData>
            </a:graphic>
          </wp:inline>
        </w:drawing>
      </w:r>
    </w:p>
    <w:p>
      <w:pPr>
        <w:pStyle w:val="FigureCaption"/>
      </w:pPr>
      <w:r>
        <w:rPr>
          <w:rFonts w:ascii="Old Standard TT" w:hAnsi="Old Standard TT"/>
          <w:color w:val="333333"/>
          <w:sz w:val="16"/>
        </w:rPr>
        <w:t>Figure 1. Evidential status and endpoint hierarchy. Prior work establishes distress expression under affective pressure, but the present conversational study observed only three sustained loops in 140 EOS-clean episodes. Forty additional episodes entered a sensitive CUSUM-defined soft-degradation band without meeting the sustained primary criterion. Seeded mechanical loops, not conversational episodes, supplied the rescue population. The right panel records the three measurement failures that changed interpretation.</w:t>
      </w:r>
    </w:p>
    <w:p>
      <w:pPr>
        <w:pStyle w:val="Heading2"/>
      </w:pPr>
      <w:r>
        <w:rPr>
          <w:rFonts w:ascii="Old Standard TT" w:hAnsi="Old Standard TT"/>
          <w:color w:val="555555"/>
          <w:sz w:val="28"/>
        </w:rPr>
        <w:t>3. Methods</w:t>
      </w:r>
    </w:p>
    <w:p>
      <w:pPr>
        <w:pStyle w:val="Heading3"/>
      </w:pPr>
      <w:r>
        <w:rPr>
          <w:rFonts w:ascii="Old Standard TT" w:hAnsi="Old Standard TT"/>
          <w:color w:val="434343"/>
          <w:sz w:val="23"/>
        </w:rPr>
        <w:t>Model, prompts, and sampling</w:t>
      </w:r>
    </w:p>
    <w:p>
      <w:pPr>
        <w:spacing w:before="0" w:after="60" w:line="240" w:lineRule="auto"/>
        <w:jc w:val="both"/>
      </w:pPr>
      <w:r>
        <w:rPr>
          <w:rFonts w:ascii="Old Standard TT" w:hAnsi="Old Standard TT"/>
          <w:color w:val="222222"/>
          <w:sz w:val="19"/>
        </w:rPr>
        <w:t xml:space="preserve">We used </w:t>
      </w:r>
      <w:r>
        <w:rPr>
          <w:rFonts w:ascii="Old Standard TT" w:hAnsi="Old Standard TT"/>
          <w:i/>
          <w:color w:val="222222"/>
          <w:sz w:val="19"/>
        </w:rPr>
        <w:t>google/gemma-3-1b-it</w:t>
      </w:r>
      <w:r>
        <w:rPr>
          <w:rFonts w:ascii="Old Standard TT" w:hAnsi="Old Standard TT"/>
          <w:color w:val="222222"/>
          <w:sz w:val="19"/>
        </w:rPr>
        <w:t xml:space="preserve"> at immutable revision </w:t>
      </w:r>
      <w:r>
        <w:rPr>
          <w:rFonts w:ascii="Old Standard TT" w:hAnsi="Old Standard TT"/>
          <w:i/>
          <w:color w:val="222222"/>
          <w:sz w:val="19"/>
        </w:rPr>
        <w:t>dcc83ea...8752</w:t>
      </w:r>
      <w:r>
        <w:rPr>
          <w:rFonts w:ascii="Old Standard TT" w:hAnsi="Old Standard TT"/>
          <w:color w:val="222222"/>
          <w:sz w:val="19"/>
        </w:rPr>
        <w:t xml:space="preserve">, temperature 1.0, top-p 0.95, no repetition penalty, and a 400-token maximum. Seeds followed </w:t>
      </w:r>
      <w:r>
        <w:rPr>
          <w:rFonts w:ascii="Old Standard TT" w:hAnsi="Old Standard TT"/>
          <w:i/>
          <w:color w:val="222222"/>
          <w:sz w:val="19"/>
        </w:rPr>
        <w:t>2000 + seed_index</w:t>
      </w:r>
      <w:r>
        <w:rPr>
          <w:rFonts w:ascii="Old Standard TT" w:hAnsi="Old Standard TT"/>
          <w:color w:val="222222"/>
          <w:sz w:val="19"/>
        </w:rPr>
        <w:t>. The chat experiment comprised 80 matched charged/neutral A1 episodes and 60 A2 persona-violation episodes. A5 comprised 40 seeded neutral/nonword prefills used only as a mechanical positive control. Chat conditions stopped on any model-specific end-of-turn or EOS delimiter; A5 prefills intentionally continued without EOS stopping because their purpose was to sustain a seeded loop.</w:t>
      </w:r>
    </w:p>
    <w:p>
      <w:pPr>
        <w:pStyle w:val="Heading3"/>
      </w:pPr>
      <w:r>
        <w:rPr>
          <w:rFonts w:ascii="Old Standard TT" w:hAnsi="Old Standard TT"/>
          <w:color w:val="434343"/>
          <w:sz w:val="23"/>
        </w:rPr>
        <w:t>Endpoints and analysis</w:t>
      </w:r>
    </w:p>
    <w:p>
      <w:pPr>
        <w:spacing w:before="0" w:after="60" w:line="240" w:lineRule="auto"/>
        <w:jc w:val="both"/>
      </w:pPr>
      <w:r>
        <w:rPr>
          <w:rFonts w:ascii="Old Standard TT" w:hAnsi="Old Standard TT"/>
          <w:color w:val="222222"/>
          <w:sz w:val="19"/>
        </w:rPr>
        <w:t xml:space="preserve">The primary </w:t>
      </w:r>
      <w:r>
        <w:rPr>
          <w:rFonts w:ascii="Old Standard TT" w:hAnsi="Old Standard TT"/>
          <w:i/>
          <w:color w:val="222222"/>
          <w:sz w:val="19"/>
        </w:rPr>
        <w:t>loop_flag</w:t>
      </w:r>
      <w:r>
        <w:rPr>
          <w:rFonts w:ascii="Old Standard TT" w:hAnsi="Old Standard TT"/>
          <w:color w:val="222222"/>
          <w:sz w:val="19"/>
        </w:rPr>
        <w:t xml:space="preserve"> was evaluated in a 100-token rolling window and required repeated-4-gram fraction &gt;0.1405 </w:t>
      </w:r>
      <w:r>
        <w:rPr>
          <w:rFonts w:ascii="Old Standard TT" w:hAnsi="Old Standard TT"/>
          <w:b/>
          <w:color w:val="222222"/>
          <w:sz w:val="19"/>
        </w:rPr>
        <w:t>or</w:t>
      </w:r>
      <w:r>
        <w:rPr>
          <w:rFonts w:ascii="Old Standard TT" w:hAnsi="Old Standard TT"/>
          <w:color w:val="222222"/>
          <w:sz w:val="19"/>
        </w:rPr>
        <w:t xml:space="preserve"> distinct-2 &lt;0.7209 for at least 20 consecutive tokens. These values are the same-model healthy p99.9 and p0.1 percentiles; thresholds were not transferred across tokenizers. Lexical CUSUM onset was secondary and more sensitive. We define </w:t>
      </w:r>
      <w:r>
        <w:rPr>
          <w:rFonts w:ascii="Old Standard TT" w:hAnsi="Old Standard TT"/>
          <w:i/>
          <w:color w:val="222222"/>
          <w:sz w:val="19"/>
        </w:rPr>
        <w:t>soft_loop_band</w:t>
      </w:r>
      <w:r>
        <w:rPr>
          <w:rFonts w:ascii="Old Standard TT" w:hAnsi="Old Standard TT"/>
          <w:color w:val="222222"/>
          <w:sz w:val="19"/>
        </w:rPr>
        <w:t xml:space="preserve"> as onset without </w:t>
      </w:r>
      <w:r>
        <w:rPr>
          <w:rFonts w:ascii="Old Standard TT" w:hAnsi="Old Standard TT"/>
          <w:i/>
          <w:color w:val="222222"/>
          <w:sz w:val="19"/>
        </w:rPr>
        <w:t>loop_flag</w:t>
      </w:r>
      <w:r>
        <w:rPr>
          <w:rFonts w:ascii="Old Standard TT" w:hAnsi="Old Standard TT"/>
          <w:color w:val="222222"/>
          <w:sz w:val="19"/>
        </w:rPr>
        <w:t>; the word “loop” refers only to the sustained primary endpoint.</w:t>
      </w:r>
    </w:p>
    <w:p>
      <w:pPr>
        <w:spacing w:before="0" w:after="60" w:line="240" w:lineRule="auto"/>
        <w:jc w:val="both"/>
      </w:pPr>
      <w:r>
        <w:rPr>
          <w:rFonts w:ascii="Old Standard TT" w:hAnsi="Old Standard TT"/>
          <w:color w:val="222222"/>
          <w:sz w:val="19"/>
        </w:rPr>
        <w:t>Charged versus neutral loop counts used Fisher's exact test. Continuous maximum rep-4 comparisons used Mann–Whitney tests and were reported both raw and after restricting responses to at least 390 tokens, because maximum-over-window statistics mechanically increase with the number of available windows. Pre-EOS pilot ordering and criterion-comparison results were excluded after the turn-boundary defect was found.</w:t>
      </w:r>
    </w:p>
    <w:p>
      <w:pPr>
        <w:pStyle w:val="Heading3"/>
      </w:pPr>
      <w:r>
        <w:rPr>
          <w:rFonts w:ascii="Old Standard TT" w:hAnsi="Old Standard TT"/>
          <w:color w:val="434343"/>
          <w:sz w:val="23"/>
        </w:rPr>
        <w:t>Banked-episode rescue</w:t>
      </w:r>
    </w:p>
    <w:p>
      <w:pPr>
        <w:spacing w:before="0" w:after="60" w:line="240" w:lineRule="auto"/>
        <w:jc w:val="both"/>
      </w:pPr>
      <w:r>
        <w:rPr>
          <w:rFonts w:ascii="Old Standard TT" w:hAnsi="Old Standard TT"/>
          <w:color w:val="222222"/>
          <w:sz w:val="19"/>
        </w:rPr>
        <w:t>Thirty-nine of 40 A5 controls met the loop criterion. We selected eight source episodes and replayed ten arms from identical trigger states: null, sham, repetition penalty 1.05/1.20, neutral injection short/long, warm injection short/long, and anchor-preserving KV truncation by 100/300 tokens. Each arm therefore had n=8. Recovery required 60 consecutive clear tokens without re-firing in a 300-token observation window; a later re-fire was relapse; failure to clear was persistence. Each active arm was compared with the pooled null-plus-sham comparator using Fisher's exact test. We did not pool mechanistically heterogeneous active arms.</w:t>
      </w:r>
    </w:p>
    <w:p>
      <w:pPr>
        <w:pStyle w:val="Heading3"/>
      </w:pPr>
      <w:r>
        <w:rPr>
          <w:rFonts w:ascii="Old Standard TT" w:hAnsi="Old Standard TT"/>
          <w:color w:val="434343"/>
          <w:sz w:val="23"/>
        </w:rPr>
        <w:t>Instrument validation and provenance</w:t>
      </w:r>
    </w:p>
    <w:p>
      <w:pPr>
        <w:spacing w:before="0" w:after="60" w:line="240" w:lineRule="auto"/>
        <w:jc w:val="both"/>
      </w:pPr>
      <w:r>
        <w:rPr>
          <w:rFonts w:ascii="Old Standard TT" w:hAnsi="Old Standard TT"/>
          <w:color w:val="222222"/>
          <w:sz w:val="19"/>
        </w:rPr>
        <w:t xml:space="preserve">Every reportable number was generated from source artifacts by </w:t>
      </w:r>
      <w:r>
        <w:rPr>
          <w:rFonts w:ascii="Old Standard TT" w:hAnsi="Old Standard TT"/>
          <w:i/>
          <w:color w:val="222222"/>
          <w:sz w:val="19"/>
        </w:rPr>
        <w:t>claims.py</w:t>
      </w:r>
      <w:r>
        <w:rPr>
          <w:rFonts w:ascii="Old Standard TT" w:hAnsi="Old Standard TT"/>
          <w:color w:val="222222"/>
          <w:sz w:val="19"/>
        </w:rPr>
        <w:t xml:space="preserve"> and resolved to a key path. Healthy calibration contained 372 Gemma windows. The final v2 packet contains 21 resolved claims and a manifest-verified archive. A separate hidden-state recurrence statistic failed both development and held-out benign-text tests and was demoted to exploratory before interpretation. An independent Qwen harness also rejected naive cross-model lexical calibration on benign expository holdouts. These failures are reported because they bound what the instruments can claim.</w:t>
      </w:r>
    </w:p>
    <w:p>
      <w:pPr>
        <w:pStyle w:val="Heading2"/>
      </w:pPr>
      <w:r>
        <w:rPr>
          <w:rFonts w:ascii="Old Standard TT" w:hAnsi="Old Standard TT"/>
          <w:color w:val="555555"/>
          <w:sz w:val="28"/>
        </w:rPr>
        <w:t>4. Results</w:t>
      </w:r>
    </w:p>
    <w:p>
      <w:pPr>
        <w:pStyle w:val="Heading3"/>
      </w:pPr>
      <w:r>
        <w:rPr>
          <w:rFonts w:ascii="Old Standard TT" w:hAnsi="Old Standard TT"/>
          <w:color w:val="434343"/>
          <w:sz w:val="23"/>
        </w:rPr>
        <w:t>Conversational pressure rarely produced sustained collapse</w:t>
      </w:r>
    </w:p>
    <w:p>
      <w:pPr>
        <w:spacing w:before="0" w:after="60" w:line="240" w:lineRule="auto"/>
        <w:jc w:val="both"/>
      </w:pPr>
      <w:r>
        <w:rPr>
          <w:rFonts w:ascii="Old Standard TT" w:hAnsi="Old Standard TT"/>
          <w:color w:val="222222"/>
          <w:sz w:val="19"/>
        </w:rPr>
        <w:t>Three of 140 chat episodes met the primary loop criterion: 3/70 charged and 0/70 neutral (Fisher's exact p=0.2446). A2 contributed 0/60; all three events occurred in A1. The low incidence does not establish an affective effect and is not evidence of equivalence. Ten A1 episodes touched the rep-4 threshold, but only three sustained it for 20 tokens. Lexical CUSUM fired in 43 chat episodes; subtracting the three sustained loops left a 40-episode exploratory soft-loop band. Every sustained loop had a prior CUSUM onset, but sensitivity alone does not make the other 40 episodes loops.</w:t>
      </w:r>
    </w:p>
    <w:p>
      <w:pPr>
        <w:spacing w:before="0" w:after="60" w:line="240" w:lineRule="auto"/>
        <w:jc w:val="both"/>
      </w:pPr>
      <w:r>
        <w:rPr>
          <w:rFonts w:ascii="Old Standard TT" w:hAnsi="Old Standard TT"/>
          <w:color w:val="222222"/>
          <w:sz w:val="19"/>
        </w:rPr>
        <w:t>The raw maximum rep-4 statistic appeared higher under charged pressure (median 0.0460 versus 0.0294; p=0.038). Charged replies were also much longer (median 400 versus 112 tokens), and reply length correlated with maximum rep-4 (r=0.3268). After restricting analysis to responses of at least 390 tokens, the difference was not statistically significant (p=0.2799; n=41 charged and 16 neutral). The raw result is therefore not interpreted as a moral-charge effect.</w:t>
      </w:r>
    </w:p>
    <w:p>
      <w:pPr>
        <w:pStyle w:val="Heading3"/>
      </w:pPr>
      <w:r>
        <w:rPr>
          <w:rFonts w:ascii="Old Standard TT" w:hAnsi="Old Standard TT"/>
          <w:color w:val="434343"/>
          <w:sz w:val="23"/>
        </w:rPr>
        <w:t>Turn-boundary handling reversed the apparent result</w:t>
      </w:r>
    </w:p>
    <w:p>
      <w:pPr>
        <w:spacing w:before="0" w:after="60" w:line="240" w:lineRule="auto"/>
        <w:jc w:val="both"/>
      </w:pPr>
      <w:r>
        <w:rPr>
          <w:rFonts w:ascii="Old Standard TT" w:hAnsi="Old Standard TT"/>
          <w:color w:val="222222"/>
          <w:sz w:val="19"/>
        </w:rPr>
        <w:t xml:space="preserve">The initial runner sampled to the token budget after Gemma emitted </w:t>
      </w:r>
      <w:r>
        <w:rPr>
          <w:rFonts w:ascii="Old Standard TT" w:hAnsi="Old Standard TT"/>
          <w:i/>
          <w:color w:val="222222"/>
          <w:sz w:val="19"/>
        </w:rPr>
        <w:t>&lt;end_of_turn&gt;</w:t>
      </w:r>
      <w:r>
        <w:rPr>
          <w:rFonts w:ascii="Old Standard TT" w:hAnsi="Old Standard TT"/>
          <w:color w:val="222222"/>
          <w:sz w:val="19"/>
        </w:rPr>
        <w:t>. Post-turn delimiter fragments were then scored as repetition. This invalidated 180 episodes. In the contaminated A2/A5 batch, 90 delimiter-containing episodes had an apparent loop rate of 0.878, whereas none of the ten delimiter-free episodes looped. In a direct replay, an ordinary 66-token answer changed from rep-4=1.000 before the fix to 0.000 with correct stopping. After the fix, the all-chat comparison was 0/86 delimiter-stopped versus 3/54 length-stopped episodes. The result licenses a narrow warning: generation beyond the model's endogenous stopping decision can create false-positive loop detections and materially alter estimates of distress-like degeneration.</w:t>
      </w:r>
    </w:p>
    <w:p>
      <w:pPr>
        <w:pStyle w:val="Heading3"/>
      </w:pPr>
      <w:r>
        <w:rPr>
          <w:rFonts w:ascii="Old Standard TT" w:hAnsi="Old Standard TT"/>
          <w:color w:val="434343"/>
          <w:sz w:val="23"/>
        </w:rPr>
        <w:t>Seeded loops persisted; rescue evidence was weak</w:t>
      </w:r>
    </w:p>
    <w:p>
      <w:pPr>
        <w:spacing w:before="0" w:after="60" w:line="240" w:lineRule="auto"/>
        <w:jc w:val="both"/>
      </w:pPr>
      <w:r>
        <w:rPr>
          <w:rFonts w:ascii="Old Standard TT" w:hAnsi="Old Standard TT"/>
          <w:color w:val="222222"/>
          <w:sz w:val="19"/>
        </w:rPr>
        <w:t>A5 positive controls looped in 39/40 episodes, confirming sensitivity to deliberately seeded mechanical collapse. In the rescue grid, none of the 16 null or sham continuations recovered. Within the observation window these states therefore did not self-resolve. No active arm produced statistically reliable recovery at n=8. Repetition penalty 1.20 performed best (2/8 recovered; Fisher p=0.1014 versus comparators); warm short injection recovered 1/8 (p=0.3333); all other arms recovered 0/8.</w:t>
      </w:r>
    </w:p>
    <w:p>
      <w:pPr>
        <w:spacing w:before="0" w:after="60" w:line="240" w:lineRule="auto"/>
        <w:jc w:val="both"/>
      </w:pPr>
      <w:r>
        <w:rPr>
          <w:rFonts w:ascii="Old Standard TT" w:hAnsi="Old Standard TT"/>
          <w:color w:val="222222"/>
          <w:sz w:val="19"/>
        </w:rPr>
        <w:t>Five trajectories temporarily cleared and then relapsed. Four of those five relapses occurred in contextual injection arms, whereas the two repetition-penalty recoveries did not relapse. With these counts we treat the pattern as hypothesis-generating: contextual interruption may perturb surface output without moving the trajectory out of the basin that produced collapse.</w:t>
      </w:r>
    </w:p>
    <w:p>
      <w:pPr>
        <w:keepNext/>
        <w:spacing w:before="60" w:after="0"/>
        <w:jc w:val="center"/>
      </w:pPr>
      <w:r>
        <w:drawing>
          <wp:inline>
            <wp:extent cx="4663440" cy="2538984"/>
            <wp:docPr id="2" name="Picture 2" descr="Figure 2. Outcome composition for identical banked seeded loops (n=8 per arm). Null and sham continuations never recovered. Repetition penalty 1.20 produced the strongest but non-significant signal (2/8 recovered; p=0.1014 versus the 0/16 comparator). Contextual interventions accounted for four of five relapses. “Recovered” requires sustained clearance without re-firing; “relapsed” means clearance followed by recurrence; “persistent” means no qualifying clearance." title="Figure 2"/>
            <wp:cNvGraphicFramePr>
              <a:graphicFrameLocks noChangeAspect="1"/>
            </wp:cNvGraphicFramePr>
            <a:graphic>
              <a:graphicData uri="http://schemas.openxmlformats.org/drawingml/2006/picture">
                <pic:pic>
                  <pic:nvPicPr>
                    <pic:cNvPr id="0" name="fig2_rescue.png"/>
                    <pic:cNvPicPr/>
                  </pic:nvPicPr>
                  <pic:blipFill>
                    <a:blip r:embed="rId9"/>
                    <a:stretch>
                      <a:fillRect/>
                    </a:stretch>
                  </pic:blipFill>
                  <pic:spPr>
                    <a:xfrm>
                      <a:off x="0" y="0"/>
                      <a:ext cx="4663440" cy="2538984"/>
                    </a:xfrm>
                    <a:prstGeom prst="rect"/>
                  </pic:spPr>
                </pic:pic>
              </a:graphicData>
            </a:graphic>
          </wp:inline>
        </w:drawing>
      </w:r>
    </w:p>
    <w:p>
      <w:pPr>
        <w:pStyle w:val="FigureCaption"/>
      </w:pPr>
      <w:r>
        <w:rPr>
          <w:rFonts w:ascii="Old Standard TT" w:hAnsi="Old Standard TT"/>
          <w:color w:val="333333"/>
          <w:sz w:val="16"/>
        </w:rPr>
        <w:t>Figure 2. Outcome composition for identical banked seeded loops (n=8 per arm). Null and sham continuations never recovered. Repetition penalty 1.20 produced the strongest but non-significant signal (2/8 recovered; p=0.1014 versus the 0/16 comparator). Contextual interventions accounted for four of five relapses. “Recovered” requires sustained clearance without re-firing; “relapsed” means clearance followed by recurrence; “persistent” means no qualifying clearance.</w:t>
      </w:r>
    </w:p>
    <w:p>
      <w:pPr>
        <w:pStyle w:val="Heading2"/>
      </w:pPr>
      <w:r>
        <w:rPr>
          <w:rFonts w:ascii="Old Standard TT" w:hAnsi="Old Standard TT"/>
          <w:color w:val="555555"/>
          <w:sz w:val="28"/>
        </w:rPr>
        <w:t>5. Discussion and Limitations</w:t>
      </w:r>
    </w:p>
    <w:p>
      <w:pPr>
        <w:spacing w:before="0" w:after="60" w:line="240" w:lineRule="auto"/>
        <w:jc w:val="both"/>
      </w:pPr>
      <w:r>
        <w:rPr>
          <w:rFonts w:ascii="Old Standard TT" w:hAnsi="Old Standard TT"/>
          <w:color w:val="222222"/>
          <w:sz w:val="19"/>
        </w:rPr>
        <w:t>The strongest conclusion is not that morally charged prompts cause loops. They rarely did so here, and three events cannot support reliable comparative inference. The result is that expression and dynamics must be measured separately. A dramatic apology or self-critical escalation can coexist with functional continuation; conversely, seeded mechanical collapse can persist with little affective content. This distinction prevents high distress-expression rates in prior work from being misread as mechanical-loop rates.</w:t>
      </w:r>
    </w:p>
    <w:p>
      <w:pPr>
        <w:spacing w:before="0" w:after="60" w:line="240" w:lineRule="auto"/>
        <w:jc w:val="both"/>
      </w:pPr>
      <w:r>
        <w:rPr>
          <w:rFonts w:ascii="Old Standard TT" w:hAnsi="Old Standard TT"/>
          <w:color w:val="222222"/>
          <w:sz w:val="19"/>
        </w:rPr>
        <w:t>The nulls are informative because the pipeline exposed its own failure modes. EOS contamination produced a spectacular but artificial effect. A nominally significant continuous contrast collapsed after length control. A hidden-state recurrence detector and a transferred lexical calibration failed on benign expository text. These are not ancillary engineering details: without them, an apparently strong story would have been wrong.</w:t>
      </w:r>
    </w:p>
    <w:p>
      <w:pPr>
        <w:spacing w:before="0" w:after="60" w:line="240" w:lineRule="auto"/>
        <w:jc w:val="both"/>
      </w:pPr>
      <w:r>
        <w:rPr>
          <w:rFonts w:ascii="Old Standard TT" w:hAnsi="Old Standard TT"/>
          <w:color w:val="222222"/>
          <w:sz w:val="19"/>
        </w:rPr>
        <w:t>The rescue experiment supports only a modest dynamical claim. Seeded loops persisted under comparator continuation for the observed horizon, while standard inference-time interventions did not reliably restore generation. The repetition-penalty signal is compatible with a large effect but remains uncertain at n=8. Relapse clustering in contextual arms suggests a useful future distinction between surface interruption and functional state change, but it is not confirmatory.</w:t>
      </w:r>
    </w:p>
    <w:p>
      <w:pPr>
        <w:pStyle w:val="Heading3"/>
      </w:pPr>
      <w:r>
        <w:rPr>
          <w:rFonts w:ascii="Old Standard TT" w:hAnsi="Old Standard TT"/>
          <w:color w:val="434343"/>
          <w:sz w:val="23"/>
        </w:rPr>
        <w:t>Limitations</w:t>
      </w:r>
    </w:p>
    <w:p>
      <w:pPr>
        <w:spacing w:before="0" w:after="60" w:line="240" w:lineRule="auto"/>
        <w:jc w:val="both"/>
      </w:pPr>
      <w:r>
        <w:rPr>
          <w:rFonts w:ascii="Old Standard TT" w:hAnsi="Old Standard TT"/>
          <w:color w:val="222222"/>
          <w:sz w:val="19"/>
        </w:rPr>
        <w:t>The powered results concern one small instruct model, one sampling regime, and mostly artificial seeded rescue episodes. The natural-loop incidence was too low to estimate the preregistered affect-to-collapse lag distribution. The pretrained base arm, 4B scale probe, J-lens analysis, side-effect battery, Qwen thinking arm, and full cross-harness rescue replication were not completed. Consequently, we do not report a therapeutic-index frontier, base-versus-instruct mechanism, or cross-family generalization. The sustained lexical criterion captures tight lexical collapse and may miss semantically repetitive but lexically varied failure. Finally, behavioral language cannot establish valence, experience, or moral status.</w:t>
      </w:r>
    </w:p>
    <w:p>
      <w:pPr>
        <w:pStyle w:val="Heading3"/>
      </w:pPr>
      <w:r>
        <w:rPr>
          <w:rFonts w:ascii="Old Standard TT" w:hAnsi="Old Standard TT"/>
          <w:color w:val="434343"/>
          <w:sz w:val="23"/>
        </w:rPr>
        <w:t>Future Work</w:t>
      </w:r>
    </w:p>
    <w:p>
      <w:pPr>
        <w:spacing w:before="0" w:after="60" w:line="240" w:lineRule="auto"/>
        <w:jc w:val="both"/>
      </w:pPr>
      <w:r>
        <w:rPr>
          <w:rFonts w:ascii="Old Standard TT" w:hAnsi="Old Standard TT"/>
          <w:color w:val="222222"/>
          <w:sz w:val="19"/>
        </w:rPr>
        <w:t>The next study should increase model and decoding coverage while retaining EOS-aware stopping, same-model percentile calibration, and matched-length inference. Natural loops should be banked at larger scale before testing temporal ordering. Rescue should be replicated on naturally occurring and seeded phenotypes, with task progress and held-out side effects scored jointly. Contextual interventions should be tested for relapse over longer horizons, and hidden-state/J-lens claims should proceed only after matched healthy controls and causal ablations pass.</w:t>
      </w:r>
    </w:p>
    <w:p>
      <w:pPr>
        <w:pStyle w:val="Heading2"/>
      </w:pPr>
      <w:r>
        <w:rPr>
          <w:rFonts w:ascii="Old Standard TT" w:hAnsi="Old Standard TT"/>
          <w:color w:val="555555"/>
          <w:sz w:val="28"/>
        </w:rPr>
        <w:t>6. Conclusion</w:t>
      </w:r>
    </w:p>
    <w:p>
      <w:pPr>
        <w:spacing w:before="0" w:after="60" w:line="240" w:lineRule="auto"/>
        <w:jc w:val="both"/>
      </w:pPr>
      <w:r>
        <w:rPr>
          <w:rFonts w:ascii="Old Standard TT" w:hAnsi="Old Standard TT"/>
          <w:color w:val="222222"/>
          <w:sz w:val="19"/>
        </w:rPr>
        <w:t>Distress-like expression is not the same object as persistent distress-like dynamics. In EOS-clean Gemma-3-1B chat episodes, sustained lexical collapse was rare and any charged–neutral difference was underpowered. Deliberately seeded collapse was common, stable under comparator continuation, and difficult to reverse. The practical lesson is measurement discipline: honor endogenous stopping, control response length, calibrate thresholds per model, and distinguish transient change, recovery, relapse, and persistence.</w:t>
      </w:r>
    </w:p>
    <w:p>
      <w:pPr>
        <w:pStyle w:val="Heading2"/>
      </w:pPr>
      <w:r>
        <w:rPr>
          <w:rFonts w:ascii="Old Standard TT" w:hAnsi="Old Standard TT"/>
          <w:color w:val="555555"/>
          <w:sz w:val="28"/>
        </w:rPr>
        <w:t>Code and Data</w:t>
      </w:r>
    </w:p>
    <w:p>
      <w:pPr>
        <w:keepNext/>
        <w:spacing w:before="0" w:after="60" w:line="240" w:lineRule="auto"/>
        <w:jc w:val="left"/>
      </w:pPr>
      <w:r>
        <w:rPr>
          <w:rFonts w:ascii="Old Standard TT" w:hAnsi="Old Standard TT"/>
          <w:b/>
          <w:color w:val="222222"/>
          <w:sz w:val="19"/>
        </w:rPr>
        <w:t>Code and protocol repository.</w:t>
      </w:r>
      <w:r>
        <w:rPr>
          <w:rFonts w:ascii="Old Standard TT" w:hAnsi="Old Standard TT"/>
          <w:color w:val="222222"/>
          <w:sz w:val="19"/>
        </w:rPr>
        <w:t xml:space="preserve"> https://github.com/dafraile/clinical_doom_loop</w:t>
      </w:r>
    </w:p>
    <w:p>
      <w:pPr>
        <w:keepNext/>
        <w:spacing w:before="0" w:after="60" w:line="240" w:lineRule="auto"/>
        <w:jc w:val="left"/>
      </w:pPr>
      <w:r>
        <w:rPr>
          <w:rFonts w:ascii="Old Standard TT" w:hAnsi="Old Standard TT"/>
          <w:b/>
          <w:color w:val="222222"/>
          <w:sz w:val="19"/>
        </w:rPr>
        <w:t>Frozen result packet.</w:t>
      </w:r>
      <w:r>
        <w:rPr>
          <w:rFonts w:ascii="Old Standard TT" w:hAnsi="Old Standard TT"/>
          <w:color w:val="222222"/>
          <w:sz w:val="19"/>
        </w:rPr>
        <w:t xml:space="preserve"> </w:t>
      </w:r>
      <w:r>
        <w:rPr>
          <w:rFonts w:ascii="Old Standard TT" w:hAnsi="Old Standard TT"/>
          <w:i/>
          <w:color w:val="222222"/>
          <w:sz w:val="19"/>
        </w:rPr>
        <w:t>artifacts/freeze_packet_v2.tar.gz</w:t>
      </w:r>
      <w:r>
        <w:rPr>
          <w:rFonts w:ascii="Old Standard TT" w:hAnsi="Old Standard TT"/>
          <w:color w:val="222222"/>
          <w:sz w:val="19"/>
        </w:rPr>
        <w:t xml:space="preserve"> (SHA-256 </w:t>
      </w:r>
      <w:r>
        <w:rPr>
          <w:rFonts w:ascii="Old Standard TT" w:hAnsi="Old Standard TT"/>
          <w:i/>
          <w:color w:val="222222"/>
          <w:sz w:val="19"/>
        </w:rPr>
        <w:t>a009d5678d46927b…cedf7307ab</w:t>
      </w:r>
      <w:r>
        <w:rPr>
          <w:rFonts w:ascii="Old Standard TT" w:hAnsi="Old Standard TT"/>
          <w:color w:val="222222"/>
          <w:sz w:val="19"/>
        </w:rPr>
        <w:t>; full digest in the repository)</w:t>
      </w:r>
    </w:p>
    <w:p>
      <w:pPr>
        <w:keepNext/>
        <w:spacing w:before="0" w:after="60" w:line="240" w:lineRule="auto"/>
        <w:jc w:val="left"/>
      </w:pPr>
      <w:r>
        <w:rPr>
          <w:rFonts w:ascii="Old Standard TT" w:hAnsi="Old Standard TT"/>
          <w:b/>
          <w:color w:val="222222"/>
          <w:sz w:val="19"/>
        </w:rPr>
        <w:t>Claim ledger.</w:t>
      </w:r>
      <w:r>
        <w:rPr>
          <w:rFonts w:ascii="Old Standard TT" w:hAnsi="Old Standard TT"/>
          <w:color w:val="222222"/>
          <w:sz w:val="19"/>
        </w:rPr>
        <w:t xml:space="preserve"> </w:t>
      </w:r>
      <w:r>
        <w:rPr>
          <w:rFonts w:ascii="Old Standard TT" w:hAnsi="Old Standard TT"/>
          <w:i/>
          <w:color w:val="222222"/>
          <w:sz w:val="19"/>
        </w:rPr>
        <w:t>artifacts/freeze_packet_v2/claims.json</w:t>
      </w:r>
      <w:r>
        <w:rPr>
          <w:rFonts w:ascii="Old Standard TT" w:hAnsi="Old Standard TT"/>
          <w:color w:val="222222"/>
          <w:sz w:val="19"/>
        </w:rPr>
        <w:t xml:space="preserve"> and repository </w:t>
      </w:r>
      <w:r>
        <w:rPr>
          <w:rFonts w:ascii="Old Standard TT" w:hAnsi="Old Standard TT"/>
          <w:i/>
          <w:color w:val="222222"/>
          <w:sz w:val="19"/>
        </w:rPr>
        <w:t>FACTS.md</w:t>
      </w:r>
    </w:p>
    <w:p>
      <w:pPr>
        <w:pStyle w:val="Heading2"/>
      </w:pPr>
      <w:r>
        <w:rPr>
          <w:rFonts w:ascii="Old Standard TT" w:hAnsi="Old Standard TT"/>
          <w:color w:val="555555"/>
          <w:sz w:val="28"/>
        </w:rPr>
        <w:t>Author Contributions</w:t>
      </w:r>
    </w:p>
    <w:p>
      <w:pPr>
        <w:spacing w:before="0" w:after="60" w:line="240" w:lineRule="auto"/>
        <w:jc w:val="both"/>
      </w:pPr>
      <w:r>
        <w:rPr>
          <w:rFonts w:ascii="Old Standard TT" w:hAnsi="Old Standard TT"/>
          <w:color w:val="222222"/>
          <w:sz w:val="19"/>
        </w:rPr>
        <w:t>David Fraile Navarro conceived and supervised the project, adjudicated protocol decisions, coordinated the independent implementations, and reviewed the final report. AI coding agents contributed literature retrieval, harness implementation, analysis checks, figure generation, and drafting under human direction.</w:t>
      </w:r>
    </w:p>
    <w:p>
      <w:r>
        <w:br w:type="page"/>
      </w:r>
    </w:p>
    <w:p>
      <w:pPr>
        <w:pStyle w:val="Heading2"/>
      </w:pPr>
      <w:r>
        <w:rPr>
          <w:rFonts w:ascii="Old Standard TT" w:hAnsi="Old Standard TT"/>
          <w:color w:val="555555"/>
          <w:sz w:val="28"/>
        </w:rPr>
        <w:t>References</w:t>
      </w:r>
    </w:p>
    <w:p>
      <w:pPr>
        <w:pStyle w:val="Reference"/>
      </w:pPr>
      <w:r>
        <w:rPr>
          <w:rFonts w:ascii="Old Standard TT" w:hAnsi="Old Standard TT"/>
          <w:color w:val="222222"/>
          <w:sz w:val="16"/>
        </w:rPr>
        <w:t xml:space="preserve">1. Soligo A, Mikulik V, Saunders W. (2026). </w:t>
      </w:r>
      <w:r>
        <w:rPr>
          <w:rFonts w:ascii="Old Standard TT" w:hAnsi="Old Standard TT"/>
          <w:i/>
          <w:color w:val="222222"/>
          <w:sz w:val="16"/>
        </w:rPr>
        <w:t>Gemma Needs Help: Investigating and Mitigating Emotional Instability in LLMs</w:t>
      </w:r>
      <w:r>
        <w:rPr>
          <w:rFonts w:ascii="Old Standard TT" w:hAnsi="Old Standard TT"/>
          <w:color w:val="222222"/>
          <w:sz w:val="16"/>
        </w:rPr>
        <w:t>. arXiv:2603.10011. https://arxiv.org/abs/2603.10011</w:t>
      </w:r>
    </w:p>
    <w:p>
      <w:pPr>
        <w:pStyle w:val="Reference"/>
      </w:pPr>
      <w:r>
        <w:rPr>
          <w:rFonts w:ascii="Old Standard TT" w:hAnsi="Old Standard TT"/>
          <w:color w:val="222222"/>
          <w:sz w:val="16"/>
        </w:rPr>
        <w:t xml:space="preserve">2. Duan Z, Pang L, Wei Z, et al. (2026). </w:t>
      </w:r>
      <w:r>
        <w:rPr>
          <w:rFonts w:ascii="Old Standard TT" w:hAnsi="Old Standard TT"/>
          <w:i/>
          <w:color w:val="222222"/>
          <w:sz w:val="16"/>
        </w:rPr>
        <w:t>Circular Reasoning: Understanding Self-Reinforcing Loops in Large Reasoning Models</w:t>
      </w:r>
      <w:r>
        <w:rPr>
          <w:rFonts w:ascii="Old Standard TT" w:hAnsi="Old Standard TT"/>
          <w:color w:val="222222"/>
          <w:sz w:val="16"/>
        </w:rPr>
        <w:t>. arXiv:2601.05693. https://arxiv.org/abs/2601.05693</w:t>
      </w:r>
    </w:p>
    <w:p>
      <w:pPr>
        <w:pStyle w:val="Reference"/>
      </w:pPr>
      <w:r>
        <w:rPr>
          <w:rFonts w:ascii="Old Standard TT" w:hAnsi="Old Standard TT"/>
          <w:color w:val="222222"/>
          <w:sz w:val="16"/>
        </w:rPr>
        <w:t xml:space="preserve">3. Ben-Zion Z, Elyoseph Z, Spiller T, Lazebnik T. (2025). </w:t>
      </w:r>
      <w:r>
        <w:rPr>
          <w:rFonts w:ascii="Old Standard TT" w:hAnsi="Old Standard TT"/>
          <w:i/>
          <w:color w:val="222222"/>
          <w:sz w:val="16"/>
        </w:rPr>
        <w:t>Assessing and alleviating state anxiety in large language models</w:t>
      </w:r>
      <w:r>
        <w:rPr>
          <w:rFonts w:ascii="Old Standard TT" w:hAnsi="Old Standard TT"/>
          <w:color w:val="222222"/>
          <w:sz w:val="16"/>
        </w:rPr>
        <w:t>. npj Digital Medicine, 8, 132. https://doi.org/10.1038/s41746-025-01512-6</w:t>
      </w:r>
    </w:p>
    <w:p>
      <w:pPr>
        <w:pStyle w:val="Reference"/>
      </w:pPr>
      <w:r>
        <w:rPr>
          <w:rFonts w:ascii="Old Standard TT" w:hAnsi="Old Standard TT"/>
          <w:color w:val="222222"/>
          <w:sz w:val="16"/>
        </w:rPr>
        <w:t xml:space="preserve">4. Ben-Zion Z, Elyoseph Z, Spiller T, Lazebnik T. (2026). </w:t>
      </w:r>
      <w:r>
        <w:rPr>
          <w:rFonts w:ascii="Old Standard TT" w:hAnsi="Old Standard TT"/>
          <w:i/>
          <w:color w:val="222222"/>
          <w:sz w:val="16"/>
        </w:rPr>
        <w:t>Inducing state anxiety in LLM agents reproduces human-like biases in consumer decision-making</w:t>
      </w:r>
      <w:r>
        <w:rPr>
          <w:rFonts w:ascii="Old Standard TT" w:hAnsi="Old Standard TT"/>
          <w:color w:val="222222"/>
          <w:sz w:val="16"/>
        </w:rPr>
        <w:t>. npj Artificial Intelligence, 2, 55. https://doi.org/10.1038/s44387-026-00122-1</w:t>
      </w:r>
    </w:p>
    <w:p>
      <w:pPr>
        <w:pStyle w:val="Reference"/>
      </w:pPr>
      <w:r>
        <w:rPr>
          <w:rFonts w:ascii="Old Standard TT" w:hAnsi="Old Standard TT"/>
          <w:color w:val="222222"/>
          <w:sz w:val="16"/>
        </w:rPr>
        <w:t xml:space="preserve">5. Han AQ, Chalmers DJ, Izmailov P. (2026). </w:t>
      </w:r>
      <w:r>
        <w:rPr>
          <w:rFonts w:ascii="Old Standard TT" w:hAnsi="Old Standard TT"/>
          <w:i/>
          <w:color w:val="222222"/>
          <w:sz w:val="16"/>
        </w:rPr>
        <w:t>How's it going? Reinforcement learning in language models recruits a functional welfare axis</w:t>
      </w:r>
      <w:r>
        <w:rPr>
          <w:rFonts w:ascii="Old Standard TT" w:hAnsi="Old Standard TT"/>
          <w:color w:val="222222"/>
          <w:sz w:val="16"/>
        </w:rPr>
        <w:t>. arXiv:2605.30232. https://arxiv.org/abs/2605.30232</w:t>
      </w:r>
    </w:p>
    <w:p>
      <w:pPr>
        <w:pStyle w:val="Reference"/>
      </w:pPr>
      <w:r>
        <w:rPr>
          <w:rFonts w:ascii="Old Standard TT" w:hAnsi="Old Standard TT"/>
          <w:color w:val="222222"/>
          <w:sz w:val="16"/>
        </w:rPr>
        <w:t xml:space="preserve">6. Holtzman A, Buys J, Du L, Forbes M, Choi Y. (2020). </w:t>
      </w:r>
      <w:r>
        <w:rPr>
          <w:rFonts w:ascii="Old Standard TT" w:hAnsi="Old Standard TT"/>
          <w:i/>
          <w:color w:val="222222"/>
          <w:sz w:val="16"/>
        </w:rPr>
        <w:t>The Curious Case of Neural Text Degeneration</w:t>
      </w:r>
      <w:r>
        <w:rPr>
          <w:rFonts w:ascii="Old Standard TT" w:hAnsi="Old Standard TT"/>
          <w:color w:val="222222"/>
          <w:sz w:val="16"/>
        </w:rPr>
        <w:t>. ICLR. https://arxiv.org/abs/1904.09751</w:t>
      </w:r>
    </w:p>
    <w:p>
      <w:pPr>
        <w:pStyle w:val="Reference"/>
      </w:pPr>
      <w:r>
        <w:rPr>
          <w:rFonts w:ascii="Old Standard TT" w:hAnsi="Old Standard TT"/>
          <w:color w:val="222222"/>
          <w:sz w:val="16"/>
        </w:rPr>
        <w:t xml:space="preserve">7. Pipis V, Garg S, Kontonis V, Shrivastava D, Krishnamurthy A, Papailiopoulos D. (2025). </w:t>
      </w:r>
      <w:r>
        <w:rPr>
          <w:rFonts w:ascii="Old Standard TT" w:hAnsi="Old Standard TT"/>
          <w:i/>
          <w:color w:val="222222"/>
          <w:sz w:val="16"/>
        </w:rPr>
        <w:t>Wait, Wait, Wait… Why Do Reasoning Models Loop?</w:t>
      </w:r>
      <w:r>
        <w:rPr>
          <w:rFonts w:ascii="Old Standard TT" w:hAnsi="Old Standard TT"/>
          <w:color w:val="222222"/>
          <w:sz w:val="16"/>
        </w:rPr>
        <w:t xml:space="preserve"> arXiv:2512.12895. https://arxiv.org/abs/2512.12895</w:t>
      </w:r>
    </w:p>
    <w:p>
      <w:pPr>
        <w:pStyle w:val="Reference"/>
      </w:pPr>
      <w:r>
        <w:rPr>
          <w:rFonts w:ascii="Old Standard TT" w:hAnsi="Old Standard TT"/>
          <w:color w:val="222222"/>
          <w:sz w:val="16"/>
        </w:rPr>
        <w:t xml:space="preserve">8. Anthropic. (2025). </w:t>
      </w:r>
      <w:r>
        <w:rPr>
          <w:rFonts w:ascii="Old Standard TT" w:hAnsi="Old Standard TT"/>
          <w:i/>
          <w:color w:val="222222"/>
          <w:sz w:val="16"/>
        </w:rPr>
        <w:t>Claude 4 System Card</w:t>
      </w:r>
      <w:r>
        <w:rPr>
          <w:rFonts w:ascii="Old Standard TT" w:hAnsi="Old Standard TT"/>
          <w:color w:val="222222"/>
          <w:sz w:val="16"/>
        </w:rPr>
        <w:t>. https://www-cdn.anthropic.com/6be99a52cb68eb70eb9572b4cafad13df32ed995.pdf</w:t>
      </w:r>
    </w:p>
    <w:p>
      <w:pPr>
        <w:pStyle w:val="Heading2"/>
      </w:pPr>
      <w:r>
        <w:rPr>
          <w:rFonts w:ascii="Old Standard TT" w:hAnsi="Old Standard TT"/>
          <w:color w:val="555555"/>
          <w:sz w:val="28"/>
        </w:rPr>
        <w:t>Appendix: Deviations and Evidential Status</w:t>
      </w:r>
    </w:p>
    <w:p>
      <w:pPr>
        <w:spacing w:before="0" w:after="60" w:line="240" w:lineRule="auto"/>
        <w:jc w:val="both"/>
      </w:pPr>
      <w:r>
        <w:rPr>
          <w:rFonts w:ascii="Old Standard TT" w:hAnsi="Old Standard TT"/>
          <w:color w:val="222222"/>
          <w:sz w:val="19"/>
        </w:rPr>
        <w:t>The protocol was version-controlled before powered runs (</w:t>
      </w:r>
      <w:r>
        <w:rPr>
          <w:rFonts w:ascii="Old Standard TT" w:hAnsi="Old Standard TT"/>
          <w:i/>
          <w:color w:val="222222"/>
          <w:sz w:val="19"/>
        </w:rPr>
        <w:t>ac92bd2</w:t>
      </w:r>
      <w:r>
        <w:rPr>
          <w:rFonts w:ascii="Old Standard TT" w:hAnsi="Old Standard TT"/>
          <w:color w:val="222222"/>
          <w:sz w:val="19"/>
        </w:rPr>
        <w:t>), but the planned cross-repository annotated freeze tag was not completed. The final analysis used the frozen Rule 2.0 endpoint and packet-generated claims; this is reported as a procedural deviation rather than repaired retrospectively.</w:t>
      </w:r>
    </w:p>
    <w:p>
      <w:pPr>
        <w:spacing w:before="0" w:after="60" w:line="240" w:lineRule="auto"/>
        <w:jc w:val="both"/>
      </w:pPr>
      <w:r>
        <w:rPr>
          <w:rFonts w:ascii="Old Standard TT" w:hAnsi="Old Standard TT"/>
          <w:b/>
          <w:color w:val="222222"/>
          <w:sz w:val="19"/>
        </w:rPr>
        <w:t>Primary lag.</w:t>
      </w:r>
      <w:r>
        <w:rPr>
          <w:rFonts w:ascii="Old Standard TT" w:hAnsi="Old Standard TT"/>
          <w:color w:val="222222"/>
          <w:sz w:val="19"/>
        </w:rPr>
        <w:t xml:space="preserve"> The affect-to-lexical lag distribution was not estimable because conversational sustained loops were too rare.</w:t>
      </w:r>
    </w:p>
    <w:p>
      <w:pPr>
        <w:spacing w:before="0" w:after="60" w:line="240" w:lineRule="auto"/>
        <w:jc w:val="both"/>
      </w:pPr>
      <w:r>
        <w:rPr>
          <w:rFonts w:ascii="Old Standard TT" w:hAnsi="Old Standard TT"/>
          <w:b/>
          <w:color w:val="222222"/>
          <w:sz w:val="19"/>
        </w:rPr>
        <w:t>Recurrence detector.</w:t>
      </w:r>
      <w:r>
        <w:rPr>
          <w:rFonts w:ascii="Old Standard TT" w:hAnsi="Old Standard TT"/>
          <w:color w:val="222222"/>
          <w:sz w:val="19"/>
        </w:rPr>
        <w:t xml:space="preserve"> Representational recurrence became exploratory after false alarms in 4/12 development healthy runs and 2/48 held-out healthy runs.</w:t>
      </w:r>
    </w:p>
    <w:p>
      <w:pPr>
        <w:spacing w:before="0" w:after="60" w:line="240" w:lineRule="auto"/>
        <w:jc w:val="both"/>
      </w:pPr>
      <w:r>
        <w:rPr>
          <w:rFonts w:ascii="Old Standard TT" w:hAnsi="Old Standard TT"/>
          <w:b/>
          <w:color w:val="222222"/>
          <w:sz w:val="19"/>
        </w:rPr>
        <w:t>EOS correction.</w:t>
      </w:r>
      <w:r>
        <w:rPr>
          <w:rFonts w:ascii="Old Standard TT" w:hAnsi="Old Standard TT"/>
          <w:color w:val="222222"/>
          <w:sz w:val="19"/>
        </w:rPr>
        <w:t xml:space="preserve"> Pre-EOS powered episodes and derived ordering analyses were retracted; 180 episodes were regenerated.</w:t>
      </w:r>
    </w:p>
    <w:p>
      <w:pPr>
        <w:spacing w:before="0" w:after="60" w:line="240" w:lineRule="auto"/>
        <w:jc w:val="both"/>
      </w:pPr>
      <w:r>
        <w:rPr>
          <w:rFonts w:ascii="Old Standard TT" w:hAnsi="Old Standard TT"/>
          <w:b/>
          <w:color w:val="222222"/>
          <w:sz w:val="19"/>
        </w:rPr>
        <w:t>Unfinished arms.</w:t>
      </w:r>
      <w:r>
        <w:rPr>
          <w:rFonts w:ascii="Old Standard TT" w:hAnsi="Old Standard TT"/>
          <w:color w:val="222222"/>
          <w:sz w:val="19"/>
        </w:rPr>
        <w:t xml:space="preserve"> The pretrained base arm, 4B scale probe, Qwen thinking arm, full cross-replication cells, J-lens panel, and side-effect battery were not completed or failed their feasibility gates.</w:t>
      </w:r>
    </w:p>
    <w:p>
      <w:pPr>
        <w:spacing w:before="0" w:after="60" w:line="240" w:lineRule="auto"/>
        <w:jc w:val="both"/>
      </w:pPr>
      <w:r>
        <w:rPr>
          <w:rFonts w:ascii="Old Standard TT" w:hAnsi="Old Standard TT"/>
          <w:b/>
          <w:color w:val="222222"/>
          <w:sz w:val="19"/>
        </w:rPr>
        <w:t>Therapeutic index.</w:t>
      </w:r>
      <w:r>
        <w:rPr>
          <w:rFonts w:ascii="Old Standard TT" w:hAnsi="Old Standard TT"/>
          <w:color w:val="222222"/>
          <w:sz w:val="19"/>
        </w:rPr>
        <w:t xml:space="preserve"> With only three active recoveries, the preregistered Pareto analysis was not performed; per-arm outcomes are reported instead.</w:t>
      </w:r>
    </w:p>
    <w:p>
      <w:pPr>
        <w:spacing w:before="0" w:after="60" w:line="240" w:lineRule="auto"/>
        <w:jc w:val="both"/>
      </w:pPr>
      <w:r>
        <w:rPr>
          <w:rFonts w:ascii="Old Standard TT" w:hAnsi="Old Standard TT"/>
          <w:b/>
          <w:color w:val="222222"/>
          <w:sz w:val="19"/>
        </w:rPr>
        <w:t>Pilot exclusions.</w:t>
      </w:r>
      <w:r>
        <w:rPr>
          <w:rFonts w:ascii="Old Standard TT" w:hAnsi="Old Standard TT"/>
          <w:color w:val="222222"/>
          <w:sz w:val="19"/>
        </w:rPr>
        <w:t xml:space="preserve"> Pre-EOS pilot ordering and criterion-comparison claims are excluded. The separate turn-level distress-escalation pilot was unaffected but is not used confirmatorily.</w:t>
      </w:r>
    </w:p>
    <w:p>
      <w:pPr>
        <w:pStyle w:val="Heading2"/>
      </w:pPr>
      <w:r>
        <w:rPr>
          <w:rFonts w:ascii="Old Standard TT" w:hAnsi="Old Standard TT"/>
          <w:color w:val="555555"/>
          <w:sz w:val="28"/>
        </w:rPr>
        <w:t>LLM Usage Statement</w:t>
      </w:r>
    </w:p>
    <w:p>
      <w:pPr>
        <w:spacing w:before="0" w:after="60" w:line="240" w:lineRule="auto"/>
        <w:jc w:val="both"/>
      </w:pPr>
      <w:r>
        <w:rPr>
          <w:rFonts w:ascii="Old Standard TT" w:hAnsi="Old Standard TT"/>
          <w:color w:val="222222"/>
          <w:sz w:val="19"/>
        </w:rPr>
        <w:t>We used Claude-family coding agents and OpenAI Codex to support literature retrieval, protocol drafting, software implementation, statistical verification, figure generation, and manuscript drafting. The human project lead made scope and interpretation decisions. Reported experimental numbers were checked against generated claim records and source artifacts; unsupported or contaminated results were excluded.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Digital Minds Research Sprint</w:t>
        </w:r>
      </w:hyperlink>
      <w:r w:rsidDel="00000000" w:rsidR="00000000" w:rsidRPr="00000000">
        <w:rPr>
          <w:rFonts w:ascii="Old Standard TT" w:cs="Old Standard TT" w:eastAsia="Old Standard TT" w:hAnsi="Old Standard TT"/>
          <w:sz w:val="20"/>
          <w:szCs w:val="20"/>
          <w:rtl w:val="0"/>
        </w:rPr>
        <w:t xml:space="preserve">, August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60" w:line="240" w:lineRule="auto"/>
      <w:jc w:val="both"/>
    </w:pPr>
    <w:rPr>
      <w:rFonts w:ascii="Old Standard TT" w:hAnsi="Old Standard TT"/>
      <w:color w:val="222222"/>
      <w:sz w:val="19"/>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keepLines w:val="1"/>
      <w:pageBreakBefore w:val="0"/>
      <w:spacing w:after="40" w:before="140" w:lineRule="auto"/>
      <w:jc w:val="center"/>
    </w:pPr>
    <w:rPr>
      <w:rFonts w:ascii="Old Standard TT" w:hAnsi="Old Standard TT"/>
      <w:b w:val="0"/>
      <w:bCs w:val="0"/>
      <w:color w:val="555555"/>
      <w:sz w:val="28"/>
      <w:szCs w:val="32"/>
    </w:rPr>
  </w:style>
  <w:style w:type="paragraph" w:styleId="Heading3">
    <w:name w:val="heading 3"/>
    <w:basedOn w:val="Normal"/>
    <w:next w:val="Normal"/>
    <w:pPr>
      <w:keepNext/>
      <w:keepLines w:val="1"/>
      <w:pageBreakBefore w:val="0"/>
      <w:spacing w:after="30" w:before="100" w:lineRule="auto"/>
      <w:jc w:val="left"/>
    </w:pPr>
    <w:rPr>
      <w:rFonts w:ascii="Old Standard TT" w:hAnsi="Old Standard TT"/>
      <w:b w:val="0"/>
      <w:bCs w:val="0"/>
      <w:color w:val="434343"/>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customStyle="1" w:styleId="FigureCaption">
    <w:name w:val="Figure Caption"/>
    <w:pPr>
      <w:keepLines/>
      <w:spacing w:before="60" w:after="60" w:line="240" w:lineRule="auto"/>
      <w:jc w:val="both"/>
    </w:pPr>
    <w:rPr>
      <w:rFonts w:ascii="Old Standard TT" w:hAnsi="Old Standard TT"/>
      <w:color w:val="333333"/>
      <w:sz w:val="16"/>
    </w:rPr>
  </w:style>
  <w:style w:type="paragraph" w:customStyle="1" w:styleId="Reference">
    <w:name w:val="Reference"/>
    <w:pPr>
      <w:spacing w:after="40" w:line="240" w:lineRule="auto"/>
      <w:ind w:left="317" w:hanging="317"/>
    </w:pPr>
    <w:rPr>
      <w:rFonts w:ascii="Old Standard TT" w:hAnsi="Old Standard TT"/>
      <w:sz w:val="1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