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88810" w14:textId="3573523A" w:rsidR="001D3B8E" w:rsidRPr="003037BD" w:rsidRDefault="001D3B8E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  <w:r w:rsidRPr="003037BD">
        <w:rPr>
          <w:rFonts w:ascii="Arial" w:hAnsi="Arial" w:cs="Arial"/>
          <w:sz w:val="22"/>
          <w:szCs w:val="22"/>
          <w:lang w:val="en-US"/>
        </w:rPr>
        <w:t xml:space="preserve">Study </w:t>
      </w:r>
      <w:r w:rsidR="000B2FBE" w:rsidRPr="003037BD">
        <w:rPr>
          <w:rFonts w:ascii="Arial" w:hAnsi="Arial" w:cs="Arial"/>
          <w:sz w:val="22"/>
          <w:szCs w:val="22"/>
          <w:lang w:val="en-US"/>
        </w:rPr>
        <w:t>Synopsis</w:t>
      </w:r>
    </w:p>
    <w:p w14:paraId="058889C2" w14:textId="477D3A58" w:rsidR="001D3B8E" w:rsidRPr="003037BD" w:rsidRDefault="000261AA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2</w:t>
      </w:r>
      <w:r>
        <w:rPr>
          <w:rFonts w:ascii="Arial" w:hAnsi="Arial" w:cs="Arial"/>
          <w:sz w:val="22"/>
          <w:szCs w:val="22"/>
          <w:lang w:val="en-US"/>
        </w:rPr>
        <w:t>8</w:t>
      </w:r>
      <w:r w:rsidR="00D14220" w:rsidRPr="003037BD">
        <w:rPr>
          <w:rFonts w:ascii="Arial" w:hAnsi="Arial" w:cs="Arial"/>
          <w:sz w:val="22"/>
          <w:szCs w:val="22"/>
          <w:lang w:val="en-US"/>
        </w:rPr>
        <w:t>.</w:t>
      </w:r>
      <w:r w:rsidR="00F75448" w:rsidRPr="003037BD">
        <w:rPr>
          <w:rFonts w:ascii="Arial" w:hAnsi="Arial" w:cs="Arial"/>
          <w:sz w:val="22"/>
          <w:szCs w:val="22"/>
          <w:lang w:val="en-US"/>
        </w:rPr>
        <w:t>02</w:t>
      </w:r>
      <w:r w:rsidR="003F0009" w:rsidRPr="003037BD">
        <w:rPr>
          <w:rFonts w:ascii="Arial" w:hAnsi="Arial" w:cs="Arial"/>
          <w:sz w:val="22"/>
          <w:szCs w:val="22"/>
          <w:lang w:val="en-US"/>
        </w:rPr>
        <w:t>.</w:t>
      </w:r>
      <w:r w:rsidR="00F75448" w:rsidRPr="003037BD">
        <w:rPr>
          <w:rFonts w:ascii="Arial" w:hAnsi="Arial" w:cs="Arial"/>
          <w:sz w:val="22"/>
          <w:szCs w:val="22"/>
          <w:lang w:val="en-US"/>
        </w:rPr>
        <w:t>2017</w:t>
      </w:r>
    </w:p>
    <w:p w14:paraId="621996F0" w14:textId="77777777" w:rsidR="001D3B8E" w:rsidRPr="003037BD" w:rsidRDefault="001D3B8E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AC06FA0" w14:textId="30D3E46A" w:rsidR="001D3B8E" w:rsidRPr="003037BD" w:rsidRDefault="00B0161E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037BD">
        <w:rPr>
          <w:rFonts w:ascii="Arial" w:hAnsi="Arial" w:cs="Arial"/>
          <w:b/>
          <w:sz w:val="22"/>
          <w:szCs w:val="22"/>
          <w:lang w:val="en-US"/>
        </w:rPr>
        <w:t>Infection rate and microbiological epidemiology</w:t>
      </w:r>
      <w:r w:rsidR="003F0009" w:rsidRPr="003037BD">
        <w:rPr>
          <w:rFonts w:ascii="Arial" w:hAnsi="Arial" w:cs="Arial"/>
          <w:b/>
          <w:sz w:val="22"/>
          <w:szCs w:val="22"/>
          <w:lang w:val="en-US"/>
        </w:rPr>
        <w:t xml:space="preserve"> of open fractures in the Solomon</w:t>
      </w:r>
      <w:r w:rsidR="002B7CBC" w:rsidRPr="003037BD">
        <w:rPr>
          <w:rFonts w:ascii="Arial" w:hAnsi="Arial" w:cs="Arial"/>
          <w:b/>
          <w:sz w:val="22"/>
          <w:szCs w:val="22"/>
          <w:lang w:val="en-US"/>
        </w:rPr>
        <w:t xml:space="preserve"> Islands</w:t>
      </w:r>
      <w:r w:rsidRPr="003037BD">
        <w:rPr>
          <w:rFonts w:ascii="Arial" w:hAnsi="Arial" w:cs="Arial"/>
          <w:b/>
          <w:sz w:val="22"/>
          <w:szCs w:val="22"/>
          <w:lang w:val="en-US"/>
        </w:rPr>
        <w:t xml:space="preserve"> and the impact of adjusted preemptive antimicrobial treatment on the infection rate</w:t>
      </w:r>
      <w:r w:rsidR="00B57AC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3F0009" w:rsidRPr="003037BD">
        <w:rPr>
          <w:rFonts w:ascii="Arial" w:hAnsi="Arial" w:cs="Arial"/>
          <w:b/>
          <w:sz w:val="22"/>
          <w:szCs w:val="22"/>
          <w:lang w:val="en-US"/>
        </w:rPr>
        <w:t>- a prospective cohort study</w:t>
      </w:r>
    </w:p>
    <w:p w14:paraId="1386F8F6" w14:textId="77777777" w:rsidR="001D3B8E" w:rsidRPr="003037BD" w:rsidRDefault="001D3B8E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5B1D86F0" w14:textId="77777777" w:rsidR="001D3B8E" w:rsidRPr="003037BD" w:rsidRDefault="001D3B8E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6CE99EE" w14:textId="298A455D" w:rsidR="001D3B8E" w:rsidRPr="00B57AC8" w:rsidRDefault="00917E07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1. </w:t>
      </w:r>
      <w:r w:rsidR="001D3B8E" w:rsidRPr="00B57AC8">
        <w:rPr>
          <w:rFonts w:ascii="Arial" w:hAnsi="Arial" w:cs="Arial"/>
          <w:b/>
          <w:sz w:val="22"/>
          <w:szCs w:val="22"/>
          <w:lang w:val="en-US"/>
        </w:rPr>
        <w:t>Investigators</w:t>
      </w:r>
    </w:p>
    <w:p w14:paraId="3FB5F31E" w14:textId="292DDE86" w:rsidR="001D3B8E" w:rsidRPr="003037BD" w:rsidRDefault="003F0009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Stephen </w:t>
      </w:r>
      <w:proofErr w:type="spellStart"/>
      <w:r w:rsidR="00917E07" w:rsidRPr="003037BD">
        <w:rPr>
          <w:rFonts w:ascii="Arial" w:hAnsi="Arial" w:cs="Arial"/>
          <w:sz w:val="22"/>
          <w:szCs w:val="22"/>
          <w:lang w:val="en-US"/>
        </w:rPr>
        <w:t>Kod</w:t>
      </w:r>
      <w:r w:rsidR="00917E07">
        <w:rPr>
          <w:rFonts w:ascii="Arial" w:hAnsi="Arial" w:cs="Arial"/>
          <w:sz w:val="22"/>
          <w:szCs w:val="22"/>
          <w:lang w:val="en-US"/>
        </w:rPr>
        <w:t>o</w:t>
      </w:r>
      <w:r w:rsidR="00917E07" w:rsidRPr="003037BD">
        <w:rPr>
          <w:rFonts w:ascii="Arial" w:hAnsi="Arial" w:cs="Arial"/>
          <w:sz w:val="22"/>
          <w:szCs w:val="22"/>
          <w:lang w:val="en-US"/>
        </w:rPr>
        <w:t>varu</w:t>
      </w:r>
      <w:proofErr w:type="spellEnd"/>
      <w:r w:rsidRPr="003037BD">
        <w:rPr>
          <w:rFonts w:ascii="Arial" w:hAnsi="Arial" w:cs="Arial"/>
          <w:sz w:val="22"/>
          <w:szCs w:val="22"/>
          <w:lang w:val="en-US"/>
        </w:rPr>
        <w:t xml:space="preserve">, MD </w:t>
      </w:r>
      <w:r w:rsidR="00941845" w:rsidRPr="003037BD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="00941845" w:rsidRPr="003037BD">
        <w:rPr>
          <w:rFonts w:ascii="Arial" w:hAnsi="Arial" w:cs="Arial"/>
          <w:sz w:val="22"/>
          <w:szCs w:val="22"/>
          <w:lang w:val="en-US"/>
        </w:rPr>
        <w:t>orthopaedics</w:t>
      </w:r>
      <w:proofErr w:type="spellEnd"/>
      <w:r w:rsidR="00941845" w:rsidRPr="003037BD">
        <w:rPr>
          <w:rFonts w:ascii="Arial" w:hAnsi="Arial" w:cs="Arial"/>
          <w:sz w:val="22"/>
          <w:szCs w:val="22"/>
          <w:lang w:val="en-US"/>
        </w:rPr>
        <w:t>/traumatology)</w:t>
      </w:r>
    </w:p>
    <w:p w14:paraId="7D4B4568" w14:textId="74B821BA" w:rsidR="003F0009" w:rsidRPr="003037BD" w:rsidRDefault="003F0009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Hermann Oberli, MD</w:t>
      </w:r>
      <w:r w:rsidR="00941845" w:rsidRPr="003037BD">
        <w:rPr>
          <w:rFonts w:ascii="Arial" w:hAnsi="Arial" w:cs="Arial"/>
          <w:sz w:val="22"/>
          <w:szCs w:val="22"/>
          <w:lang w:val="en-US"/>
        </w:rPr>
        <w:t xml:space="preserve"> (general surgery/traumatology)</w:t>
      </w:r>
    </w:p>
    <w:p w14:paraId="4BB2ACAD" w14:textId="3B0CEC22" w:rsidR="003F0009" w:rsidRPr="003037BD" w:rsidRDefault="003F0009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Des</w:t>
      </w:r>
      <w:r w:rsidR="00941845" w:rsidRPr="003037BD">
        <w:rPr>
          <w:rFonts w:ascii="Arial" w:hAnsi="Arial" w:cs="Arial"/>
          <w:sz w:val="22"/>
          <w:szCs w:val="22"/>
          <w:lang w:val="en-US"/>
        </w:rPr>
        <w:t>mond</w:t>
      </w:r>
      <w:r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3037BD">
        <w:rPr>
          <w:rFonts w:ascii="Arial" w:hAnsi="Arial" w:cs="Arial"/>
          <w:sz w:val="22"/>
          <w:szCs w:val="22"/>
          <w:lang w:val="en-US"/>
        </w:rPr>
        <w:t>Soares</w:t>
      </w:r>
      <w:proofErr w:type="spellEnd"/>
      <w:r w:rsidRPr="003037BD">
        <w:rPr>
          <w:rFonts w:ascii="Arial" w:hAnsi="Arial" w:cs="Arial"/>
          <w:sz w:val="22"/>
          <w:szCs w:val="22"/>
          <w:lang w:val="en-US"/>
        </w:rPr>
        <w:t>, MD</w:t>
      </w:r>
      <w:r w:rsidR="00941845" w:rsidRPr="003037BD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="00941845" w:rsidRPr="003037BD">
        <w:rPr>
          <w:rFonts w:ascii="Arial" w:hAnsi="Arial" w:cs="Arial"/>
          <w:sz w:val="22"/>
          <w:szCs w:val="22"/>
          <w:lang w:val="en-US"/>
        </w:rPr>
        <w:t>orthopaedics</w:t>
      </w:r>
      <w:proofErr w:type="spellEnd"/>
      <w:r w:rsidR="00941845" w:rsidRPr="003037BD">
        <w:rPr>
          <w:rFonts w:ascii="Arial" w:hAnsi="Arial" w:cs="Arial"/>
          <w:sz w:val="22"/>
          <w:szCs w:val="22"/>
          <w:lang w:val="en-US"/>
        </w:rPr>
        <w:t>/traumatology)</w:t>
      </w:r>
    </w:p>
    <w:p w14:paraId="1BE80977" w14:textId="3DA8FFE7" w:rsidR="00D14220" w:rsidRDefault="00E12BEB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Nicola </w:t>
      </w:r>
      <w:proofErr w:type="spellStart"/>
      <w:r w:rsidRPr="003037BD">
        <w:rPr>
          <w:rFonts w:ascii="Arial" w:hAnsi="Arial" w:cs="Arial"/>
          <w:sz w:val="22"/>
          <w:szCs w:val="22"/>
          <w:lang w:val="en-US"/>
        </w:rPr>
        <w:t>Townell</w:t>
      </w:r>
      <w:proofErr w:type="spellEnd"/>
      <w:r w:rsidR="00D14220" w:rsidRPr="003037BD">
        <w:rPr>
          <w:rFonts w:ascii="Arial" w:hAnsi="Arial" w:cs="Arial"/>
          <w:sz w:val="22"/>
          <w:szCs w:val="22"/>
          <w:lang w:val="en-US"/>
        </w:rPr>
        <w:t>, MD</w:t>
      </w:r>
      <w:r w:rsidR="00941845" w:rsidRPr="003037BD">
        <w:rPr>
          <w:rFonts w:ascii="Arial" w:hAnsi="Arial" w:cs="Arial"/>
          <w:sz w:val="22"/>
          <w:szCs w:val="22"/>
          <w:lang w:val="en-US"/>
        </w:rPr>
        <w:t xml:space="preserve"> (microbiology</w:t>
      </w:r>
      <w:r w:rsidR="000261AA">
        <w:rPr>
          <w:rFonts w:ascii="Arial" w:hAnsi="Arial" w:cs="Arial"/>
          <w:sz w:val="22"/>
          <w:szCs w:val="22"/>
          <w:lang w:val="en-US"/>
        </w:rPr>
        <w:t>/infectious diseases</w:t>
      </w:r>
      <w:r w:rsidR="00941845" w:rsidRPr="003037BD">
        <w:rPr>
          <w:rFonts w:ascii="Arial" w:hAnsi="Arial" w:cs="Arial"/>
          <w:sz w:val="22"/>
          <w:szCs w:val="22"/>
          <w:lang w:val="en-US"/>
        </w:rPr>
        <w:t>)</w:t>
      </w:r>
    </w:p>
    <w:p w14:paraId="3348279D" w14:textId="7BCCA7F0" w:rsidR="00917E07" w:rsidRPr="003037BD" w:rsidRDefault="00917E07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Andrej </w:t>
      </w:r>
      <w:proofErr w:type="spellStart"/>
      <w:r w:rsidRPr="003037BD">
        <w:rPr>
          <w:rFonts w:ascii="Arial" w:hAnsi="Arial" w:cs="Arial"/>
          <w:sz w:val="22"/>
          <w:szCs w:val="22"/>
          <w:lang w:val="en-US"/>
        </w:rPr>
        <w:t>Trampuz</w:t>
      </w:r>
      <w:proofErr w:type="spellEnd"/>
      <w:r w:rsidRPr="003037BD">
        <w:rPr>
          <w:rFonts w:ascii="Arial" w:hAnsi="Arial" w:cs="Arial"/>
          <w:sz w:val="22"/>
          <w:szCs w:val="22"/>
          <w:lang w:val="en-US"/>
        </w:rPr>
        <w:t>, MD (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3037BD">
        <w:rPr>
          <w:rFonts w:ascii="Arial" w:hAnsi="Arial" w:cs="Arial"/>
          <w:sz w:val="22"/>
          <w:szCs w:val="22"/>
          <w:lang w:val="en-US"/>
        </w:rPr>
        <w:t>nfectious diseases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7FC2E829" w14:textId="77777777" w:rsidR="00941845" w:rsidRPr="003037BD" w:rsidRDefault="00D14220" w:rsidP="0094184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Michael </w:t>
      </w:r>
      <w:proofErr w:type="spellStart"/>
      <w:r w:rsidRPr="003037BD">
        <w:rPr>
          <w:rFonts w:ascii="Arial" w:hAnsi="Arial" w:cs="Arial"/>
          <w:sz w:val="22"/>
          <w:szCs w:val="22"/>
          <w:lang w:val="en-US"/>
        </w:rPr>
        <w:t>Schütz</w:t>
      </w:r>
      <w:proofErr w:type="spellEnd"/>
      <w:r w:rsidRPr="003037BD">
        <w:rPr>
          <w:rFonts w:ascii="Arial" w:hAnsi="Arial" w:cs="Arial"/>
          <w:sz w:val="22"/>
          <w:szCs w:val="22"/>
          <w:lang w:val="en-US"/>
        </w:rPr>
        <w:t>, MD, Prof.</w:t>
      </w:r>
      <w:r w:rsidR="00941845" w:rsidRPr="003037BD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="00941845" w:rsidRPr="003037BD">
        <w:rPr>
          <w:rFonts w:ascii="Arial" w:hAnsi="Arial" w:cs="Arial"/>
          <w:sz w:val="22"/>
          <w:szCs w:val="22"/>
          <w:lang w:val="en-US"/>
        </w:rPr>
        <w:t>orthopaedics</w:t>
      </w:r>
      <w:proofErr w:type="spellEnd"/>
      <w:r w:rsidR="00941845" w:rsidRPr="003037BD">
        <w:rPr>
          <w:rFonts w:ascii="Arial" w:hAnsi="Arial" w:cs="Arial"/>
          <w:sz w:val="22"/>
          <w:szCs w:val="22"/>
          <w:lang w:val="en-US"/>
        </w:rPr>
        <w:t>/traumatology)</w:t>
      </w:r>
    </w:p>
    <w:p w14:paraId="5FA1D84B" w14:textId="5F9D369B" w:rsidR="00941845" w:rsidRPr="003037BD" w:rsidRDefault="00941845" w:rsidP="0094184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Nora Renz, MD (</w:t>
      </w:r>
      <w:r w:rsidR="00B57AC8">
        <w:rPr>
          <w:rFonts w:ascii="Arial" w:hAnsi="Arial" w:cs="Arial"/>
          <w:sz w:val="22"/>
          <w:szCs w:val="22"/>
          <w:lang w:val="en-US"/>
        </w:rPr>
        <w:t>i</w:t>
      </w:r>
      <w:r w:rsidR="00B57AC8" w:rsidRPr="003037BD">
        <w:rPr>
          <w:rFonts w:ascii="Arial" w:hAnsi="Arial" w:cs="Arial"/>
          <w:sz w:val="22"/>
          <w:szCs w:val="22"/>
          <w:lang w:val="en-US"/>
        </w:rPr>
        <w:t xml:space="preserve">nfectious </w:t>
      </w:r>
      <w:r w:rsidRPr="003037BD">
        <w:rPr>
          <w:rFonts w:ascii="Arial" w:hAnsi="Arial" w:cs="Arial"/>
          <w:sz w:val="22"/>
          <w:szCs w:val="22"/>
          <w:lang w:val="en-US"/>
        </w:rPr>
        <w:t>diseases)</w:t>
      </w:r>
    </w:p>
    <w:p w14:paraId="091CB246" w14:textId="667DB62E" w:rsidR="00E12BEB" w:rsidRPr="003037BD" w:rsidRDefault="00E12BEB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BF3D9E2" w14:textId="77777777" w:rsidR="001D3B8E" w:rsidRPr="003037BD" w:rsidRDefault="001D3B8E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C9F952B" w14:textId="3893C306" w:rsidR="00626770" w:rsidRPr="003037BD" w:rsidRDefault="00917E07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2. </w:t>
      </w:r>
      <w:r w:rsidR="001D3B8E" w:rsidRPr="003037BD">
        <w:rPr>
          <w:rFonts w:ascii="Arial" w:hAnsi="Arial" w:cs="Arial"/>
          <w:b/>
          <w:sz w:val="22"/>
          <w:szCs w:val="22"/>
          <w:lang w:val="en-US"/>
        </w:rPr>
        <w:t>Background</w:t>
      </w:r>
      <w:r w:rsidR="002B7CBC" w:rsidRPr="003037BD">
        <w:rPr>
          <w:rFonts w:ascii="Arial" w:hAnsi="Arial" w:cs="Arial"/>
          <w:sz w:val="22"/>
          <w:szCs w:val="22"/>
          <w:lang w:val="en-US"/>
        </w:rPr>
        <w:t xml:space="preserve">. </w:t>
      </w:r>
      <w:r w:rsidR="00626770" w:rsidRPr="003037BD">
        <w:rPr>
          <w:rFonts w:ascii="Arial" w:hAnsi="Arial" w:cs="Arial"/>
          <w:sz w:val="22"/>
          <w:szCs w:val="22"/>
          <w:lang w:val="en-US"/>
        </w:rPr>
        <w:t xml:space="preserve">Infection remains a serious problem for patients, surgeons and health systems in </w:t>
      </w:r>
      <w:r w:rsidR="00B0161E" w:rsidRPr="003037BD">
        <w:rPr>
          <w:rFonts w:ascii="Arial" w:hAnsi="Arial" w:cs="Arial"/>
          <w:sz w:val="22"/>
          <w:szCs w:val="22"/>
          <w:lang w:val="en-US"/>
        </w:rPr>
        <w:t>developed and in developing countries</w:t>
      </w:r>
      <w:r w:rsidR="00626770" w:rsidRPr="003037BD">
        <w:rPr>
          <w:rFonts w:ascii="Arial" w:hAnsi="Arial" w:cs="Arial"/>
          <w:sz w:val="22"/>
          <w:szCs w:val="22"/>
          <w:lang w:val="en-US"/>
        </w:rPr>
        <w:t>.</w:t>
      </w:r>
      <w:r w:rsidR="00B0161E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CD735D" w:rsidRPr="003037BD">
        <w:rPr>
          <w:rFonts w:ascii="Arial" w:hAnsi="Arial" w:cs="Arial"/>
          <w:sz w:val="22"/>
          <w:szCs w:val="22"/>
          <w:lang w:val="en-US"/>
        </w:rPr>
        <w:t xml:space="preserve">In addition, </w:t>
      </w:r>
      <w:proofErr w:type="spellStart"/>
      <w:r w:rsidR="00CD735D" w:rsidRPr="003037BD">
        <w:rPr>
          <w:rFonts w:ascii="Arial" w:hAnsi="Arial" w:cs="Arial"/>
          <w:sz w:val="22"/>
          <w:szCs w:val="22"/>
          <w:lang w:val="en-US"/>
        </w:rPr>
        <w:t>orthopaedic</w:t>
      </w:r>
      <w:proofErr w:type="spellEnd"/>
      <w:r w:rsidR="00CD735D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3F0009" w:rsidRPr="003037BD">
        <w:rPr>
          <w:rFonts w:ascii="Arial" w:hAnsi="Arial" w:cs="Arial"/>
          <w:sz w:val="22"/>
          <w:szCs w:val="22"/>
          <w:lang w:val="en-US"/>
        </w:rPr>
        <w:t xml:space="preserve">trauma </w:t>
      </w:r>
      <w:r w:rsidR="00454DD1" w:rsidRPr="003037BD">
        <w:rPr>
          <w:rFonts w:ascii="Arial" w:hAnsi="Arial" w:cs="Arial"/>
          <w:sz w:val="22"/>
          <w:szCs w:val="22"/>
          <w:lang w:val="en-US"/>
        </w:rPr>
        <w:t xml:space="preserve">represents an increasing challenge </w:t>
      </w:r>
      <w:r w:rsidR="003F0009" w:rsidRPr="003037BD">
        <w:rPr>
          <w:rFonts w:ascii="Arial" w:hAnsi="Arial" w:cs="Arial"/>
          <w:sz w:val="22"/>
          <w:szCs w:val="22"/>
          <w:lang w:val="en-US"/>
        </w:rPr>
        <w:t>globally</w:t>
      </w:r>
      <w:r w:rsidR="00454DD1" w:rsidRPr="003037BD">
        <w:rPr>
          <w:rFonts w:ascii="Arial" w:hAnsi="Arial" w:cs="Arial"/>
          <w:sz w:val="22"/>
          <w:szCs w:val="22"/>
          <w:lang w:val="en-US"/>
        </w:rPr>
        <w:t xml:space="preserve">. A strong argument against the use of modern </w:t>
      </w:r>
      <w:proofErr w:type="spellStart"/>
      <w:r w:rsidR="00454DD1" w:rsidRPr="003037BD">
        <w:rPr>
          <w:rFonts w:ascii="Arial" w:hAnsi="Arial" w:cs="Arial"/>
          <w:sz w:val="22"/>
          <w:szCs w:val="22"/>
          <w:lang w:val="en-US"/>
        </w:rPr>
        <w:t>orthop</w:t>
      </w:r>
      <w:r w:rsidR="00B0161E" w:rsidRPr="003037BD">
        <w:rPr>
          <w:rFonts w:ascii="Arial" w:hAnsi="Arial" w:cs="Arial"/>
          <w:sz w:val="22"/>
          <w:szCs w:val="22"/>
          <w:lang w:val="en-US"/>
        </w:rPr>
        <w:t>a</w:t>
      </w:r>
      <w:r w:rsidR="00454DD1" w:rsidRPr="003037BD">
        <w:rPr>
          <w:rFonts w:ascii="Arial" w:hAnsi="Arial" w:cs="Arial"/>
          <w:sz w:val="22"/>
          <w:szCs w:val="22"/>
          <w:lang w:val="en-US"/>
        </w:rPr>
        <w:t>edic</w:t>
      </w:r>
      <w:proofErr w:type="spellEnd"/>
      <w:r w:rsidR="00454DD1" w:rsidRPr="003037BD">
        <w:rPr>
          <w:rFonts w:ascii="Arial" w:hAnsi="Arial" w:cs="Arial"/>
          <w:sz w:val="22"/>
          <w:szCs w:val="22"/>
          <w:lang w:val="en-US"/>
        </w:rPr>
        <w:t xml:space="preserve"> surgical trauma care in low and middle income countries, apart from the cost of the implants and the lack of personnel, has been the fear of infection (Young 2013). </w:t>
      </w:r>
      <w:r w:rsidR="00941845" w:rsidRPr="003037BD">
        <w:rPr>
          <w:rFonts w:ascii="Arial" w:hAnsi="Arial" w:cs="Arial"/>
          <w:sz w:val="22"/>
          <w:szCs w:val="22"/>
          <w:lang w:val="en-US"/>
        </w:rPr>
        <w:t>However, there have</w:t>
      </w:r>
      <w:r w:rsidR="00454DD1" w:rsidRPr="003037BD">
        <w:rPr>
          <w:rFonts w:ascii="Arial" w:hAnsi="Arial" w:cs="Arial"/>
          <w:sz w:val="22"/>
          <w:szCs w:val="22"/>
          <w:lang w:val="en-US"/>
        </w:rPr>
        <w:t xml:space="preserve"> been very few studies of good quality determining the infection rates after </w:t>
      </w:r>
      <w:proofErr w:type="spellStart"/>
      <w:r w:rsidR="00454DD1" w:rsidRPr="003037BD">
        <w:rPr>
          <w:rFonts w:ascii="Arial" w:hAnsi="Arial" w:cs="Arial"/>
          <w:sz w:val="22"/>
          <w:szCs w:val="22"/>
          <w:lang w:val="en-US"/>
        </w:rPr>
        <w:t>orthop</w:t>
      </w:r>
      <w:r w:rsidR="00CD735D" w:rsidRPr="003037BD">
        <w:rPr>
          <w:rFonts w:ascii="Arial" w:hAnsi="Arial" w:cs="Arial"/>
          <w:sz w:val="22"/>
          <w:szCs w:val="22"/>
          <w:lang w:val="en-US"/>
        </w:rPr>
        <w:t>a</w:t>
      </w:r>
      <w:r w:rsidR="00454DD1" w:rsidRPr="003037BD">
        <w:rPr>
          <w:rFonts w:ascii="Arial" w:hAnsi="Arial" w:cs="Arial"/>
          <w:sz w:val="22"/>
          <w:szCs w:val="22"/>
          <w:lang w:val="en-US"/>
        </w:rPr>
        <w:t>edic</w:t>
      </w:r>
      <w:proofErr w:type="spellEnd"/>
      <w:r w:rsidR="00454DD1" w:rsidRPr="003037BD">
        <w:rPr>
          <w:rFonts w:ascii="Arial" w:hAnsi="Arial" w:cs="Arial"/>
          <w:sz w:val="22"/>
          <w:szCs w:val="22"/>
          <w:lang w:val="en-US"/>
        </w:rPr>
        <w:t xml:space="preserve"> surgery and the microbiological epidemiology </w:t>
      </w:r>
      <w:r w:rsidR="00571B12" w:rsidRPr="003037BD">
        <w:rPr>
          <w:rFonts w:ascii="Arial" w:hAnsi="Arial" w:cs="Arial"/>
          <w:sz w:val="22"/>
          <w:szCs w:val="22"/>
          <w:lang w:val="en-US"/>
        </w:rPr>
        <w:t>in developing</w:t>
      </w:r>
      <w:r w:rsidR="00454DD1" w:rsidRPr="003037BD">
        <w:rPr>
          <w:rFonts w:ascii="Arial" w:hAnsi="Arial" w:cs="Arial"/>
          <w:sz w:val="22"/>
          <w:szCs w:val="22"/>
          <w:lang w:val="en-US"/>
        </w:rPr>
        <w:t xml:space="preserve"> countries. Standard preemptive therapy in the </w:t>
      </w:r>
      <w:r w:rsidR="00571B12" w:rsidRPr="003037BD">
        <w:rPr>
          <w:rFonts w:ascii="Arial" w:hAnsi="Arial" w:cs="Arial"/>
          <w:sz w:val="22"/>
          <w:szCs w:val="22"/>
          <w:lang w:val="en-US"/>
        </w:rPr>
        <w:t>N</w:t>
      </w:r>
      <w:r w:rsidR="00454DD1" w:rsidRPr="003037BD">
        <w:rPr>
          <w:rFonts w:ascii="Arial" w:hAnsi="Arial" w:cs="Arial"/>
          <w:sz w:val="22"/>
          <w:szCs w:val="22"/>
          <w:lang w:val="en-US"/>
        </w:rPr>
        <w:t xml:space="preserve">ational </w:t>
      </w:r>
      <w:r w:rsidR="00571B12" w:rsidRPr="003037BD">
        <w:rPr>
          <w:rFonts w:ascii="Arial" w:hAnsi="Arial" w:cs="Arial"/>
          <w:sz w:val="22"/>
          <w:szCs w:val="22"/>
          <w:lang w:val="en-US"/>
        </w:rPr>
        <w:t>R</w:t>
      </w:r>
      <w:r w:rsidR="00454DD1" w:rsidRPr="003037BD">
        <w:rPr>
          <w:rFonts w:ascii="Arial" w:hAnsi="Arial" w:cs="Arial"/>
          <w:sz w:val="22"/>
          <w:szCs w:val="22"/>
          <w:lang w:val="en-US"/>
        </w:rPr>
        <w:t xml:space="preserve">eferral </w:t>
      </w:r>
      <w:r w:rsidR="00571B12" w:rsidRPr="003037BD">
        <w:rPr>
          <w:rFonts w:ascii="Arial" w:hAnsi="Arial" w:cs="Arial"/>
          <w:sz w:val="22"/>
          <w:szCs w:val="22"/>
          <w:lang w:val="en-US"/>
        </w:rPr>
        <w:t>H</w:t>
      </w:r>
      <w:r w:rsidR="00454DD1" w:rsidRPr="003037BD">
        <w:rPr>
          <w:rFonts w:ascii="Arial" w:hAnsi="Arial" w:cs="Arial"/>
          <w:sz w:val="22"/>
          <w:szCs w:val="22"/>
          <w:lang w:val="en-US"/>
        </w:rPr>
        <w:t>ospital</w:t>
      </w:r>
      <w:r w:rsidR="00571B12" w:rsidRPr="003037BD">
        <w:rPr>
          <w:rFonts w:ascii="Arial" w:hAnsi="Arial" w:cs="Arial"/>
          <w:sz w:val="22"/>
          <w:szCs w:val="22"/>
          <w:lang w:val="en-US"/>
        </w:rPr>
        <w:t xml:space="preserve"> (NRH)</w:t>
      </w:r>
      <w:r w:rsidR="00454DD1" w:rsidRPr="003037BD">
        <w:rPr>
          <w:rFonts w:ascii="Arial" w:hAnsi="Arial" w:cs="Arial"/>
          <w:sz w:val="22"/>
          <w:szCs w:val="22"/>
          <w:lang w:val="en-US"/>
        </w:rPr>
        <w:t xml:space="preserve"> in Honiara consists of a narrow spectrum antibiotic treatment with </w:t>
      </w:r>
      <w:proofErr w:type="spellStart"/>
      <w:r w:rsidR="00454DD1" w:rsidRPr="003037BD">
        <w:rPr>
          <w:rFonts w:ascii="Arial" w:hAnsi="Arial" w:cs="Arial"/>
          <w:sz w:val="22"/>
          <w:szCs w:val="22"/>
          <w:lang w:val="en-US"/>
        </w:rPr>
        <w:t>cloxacillin</w:t>
      </w:r>
      <w:proofErr w:type="spellEnd"/>
      <w:r w:rsidR="00454DD1" w:rsidRPr="003037BD">
        <w:rPr>
          <w:rFonts w:ascii="Arial" w:hAnsi="Arial" w:cs="Arial"/>
          <w:sz w:val="22"/>
          <w:szCs w:val="22"/>
          <w:lang w:val="en-US"/>
        </w:rPr>
        <w:t>, not covering</w:t>
      </w:r>
      <w:r w:rsidR="00626770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2852F8" w:rsidRPr="003037BD">
        <w:rPr>
          <w:rFonts w:ascii="Arial" w:hAnsi="Arial" w:cs="Arial"/>
          <w:sz w:val="22"/>
          <w:szCs w:val="22"/>
          <w:lang w:val="en-US"/>
        </w:rPr>
        <w:t xml:space="preserve">a significant </w:t>
      </w:r>
      <w:r w:rsidR="00B57AC8">
        <w:rPr>
          <w:rFonts w:ascii="Arial" w:hAnsi="Arial" w:cs="Arial"/>
          <w:sz w:val="22"/>
          <w:szCs w:val="22"/>
          <w:lang w:val="en-US"/>
        </w:rPr>
        <w:t>number</w:t>
      </w:r>
      <w:r w:rsidR="00B57AC8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626770" w:rsidRPr="003037BD">
        <w:rPr>
          <w:rFonts w:ascii="Arial" w:hAnsi="Arial" w:cs="Arial"/>
          <w:sz w:val="22"/>
          <w:szCs w:val="22"/>
          <w:lang w:val="en-US"/>
        </w:rPr>
        <w:t>of</w:t>
      </w:r>
      <w:r w:rsidR="002852F8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626770" w:rsidRPr="003037BD">
        <w:rPr>
          <w:rFonts w:ascii="Arial" w:hAnsi="Arial" w:cs="Arial"/>
          <w:sz w:val="22"/>
          <w:szCs w:val="22"/>
          <w:lang w:val="en-US"/>
        </w:rPr>
        <w:t xml:space="preserve">expected </w:t>
      </w:r>
      <w:r w:rsidR="00571B12" w:rsidRPr="003037BD">
        <w:rPr>
          <w:rFonts w:ascii="Arial" w:hAnsi="Arial" w:cs="Arial"/>
          <w:sz w:val="22"/>
          <w:szCs w:val="22"/>
          <w:lang w:val="en-US"/>
        </w:rPr>
        <w:t>environmental</w:t>
      </w:r>
      <w:r w:rsidR="00626770" w:rsidRPr="003037BD">
        <w:rPr>
          <w:rFonts w:ascii="Arial" w:hAnsi="Arial" w:cs="Arial"/>
          <w:sz w:val="22"/>
          <w:szCs w:val="22"/>
          <w:lang w:val="en-US"/>
        </w:rPr>
        <w:t xml:space="preserve"> mic</w:t>
      </w:r>
      <w:r w:rsidR="00454DD1" w:rsidRPr="003037BD">
        <w:rPr>
          <w:rFonts w:ascii="Arial" w:hAnsi="Arial" w:cs="Arial"/>
          <w:sz w:val="22"/>
          <w:szCs w:val="22"/>
          <w:lang w:val="en-US"/>
        </w:rPr>
        <w:t>roorganisms</w:t>
      </w:r>
      <w:r w:rsidR="00B57AC8">
        <w:rPr>
          <w:rFonts w:ascii="Arial" w:hAnsi="Arial" w:cs="Arial"/>
          <w:sz w:val="22"/>
          <w:szCs w:val="22"/>
          <w:lang w:val="en-US"/>
        </w:rPr>
        <w:t xml:space="preserve"> (particularly gram-negative rods)</w:t>
      </w:r>
      <w:r w:rsidR="00454DD1" w:rsidRPr="003037BD">
        <w:rPr>
          <w:rFonts w:ascii="Arial" w:hAnsi="Arial" w:cs="Arial"/>
          <w:sz w:val="22"/>
          <w:szCs w:val="22"/>
          <w:lang w:val="en-US"/>
        </w:rPr>
        <w:t>.</w:t>
      </w:r>
    </w:p>
    <w:p w14:paraId="2DCBD140" w14:textId="77777777" w:rsidR="001D3B8E" w:rsidRPr="003037BD" w:rsidRDefault="001D3B8E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4B490070" w14:textId="17AD868A" w:rsidR="001863B5" w:rsidRPr="003037BD" w:rsidRDefault="00917E07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3. </w:t>
      </w:r>
      <w:r w:rsidR="001D3B8E" w:rsidRPr="003037BD">
        <w:rPr>
          <w:rFonts w:ascii="Arial" w:hAnsi="Arial" w:cs="Arial"/>
          <w:b/>
          <w:sz w:val="22"/>
          <w:szCs w:val="22"/>
          <w:lang w:val="en-US"/>
        </w:rPr>
        <w:t>Aim</w:t>
      </w:r>
      <w:r w:rsidR="00BC5209" w:rsidRPr="003037BD">
        <w:rPr>
          <w:rFonts w:ascii="Arial" w:hAnsi="Arial" w:cs="Arial"/>
          <w:b/>
          <w:sz w:val="22"/>
          <w:szCs w:val="22"/>
          <w:lang w:val="en-US"/>
        </w:rPr>
        <w:t>s</w:t>
      </w:r>
      <w:r w:rsidR="002B7CBC" w:rsidRPr="003037BD">
        <w:rPr>
          <w:rFonts w:ascii="Arial" w:hAnsi="Arial" w:cs="Arial"/>
          <w:sz w:val="22"/>
          <w:szCs w:val="22"/>
          <w:lang w:val="en-US"/>
        </w:rPr>
        <w:t xml:space="preserve">. </w:t>
      </w:r>
      <w:r w:rsidR="00BC5209" w:rsidRPr="003037BD">
        <w:rPr>
          <w:rFonts w:ascii="Arial" w:hAnsi="Arial" w:cs="Arial"/>
          <w:sz w:val="22"/>
          <w:szCs w:val="22"/>
          <w:lang w:val="en-US"/>
        </w:rPr>
        <w:t>This trial aims at investigating</w:t>
      </w:r>
      <w:r w:rsidR="001D3B8E" w:rsidRPr="003037BD">
        <w:rPr>
          <w:rFonts w:ascii="Arial" w:hAnsi="Arial" w:cs="Arial"/>
          <w:sz w:val="22"/>
          <w:szCs w:val="22"/>
          <w:lang w:val="en-US"/>
        </w:rPr>
        <w:t xml:space="preserve"> the </w:t>
      </w:r>
      <w:r w:rsidR="00F75448" w:rsidRPr="003037BD">
        <w:rPr>
          <w:rFonts w:ascii="Arial" w:hAnsi="Arial" w:cs="Arial"/>
          <w:sz w:val="22"/>
          <w:szCs w:val="22"/>
          <w:lang w:val="en-US"/>
        </w:rPr>
        <w:t xml:space="preserve">incidence, </w:t>
      </w:r>
      <w:r w:rsidR="001D3B8E" w:rsidRPr="003037BD">
        <w:rPr>
          <w:rFonts w:ascii="Arial" w:hAnsi="Arial" w:cs="Arial"/>
          <w:sz w:val="22"/>
          <w:szCs w:val="22"/>
          <w:lang w:val="en-US"/>
        </w:rPr>
        <w:t>clinical</w:t>
      </w:r>
      <w:r w:rsidR="00B0161E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1D3B8E" w:rsidRPr="003037BD">
        <w:rPr>
          <w:rFonts w:ascii="Arial" w:hAnsi="Arial" w:cs="Arial"/>
          <w:sz w:val="22"/>
          <w:szCs w:val="22"/>
          <w:lang w:val="en-US"/>
        </w:rPr>
        <w:t xml:space="preserve">and microbiological characteristics, </w:t>
      </w:r>
      <w:r w:rsidR="00CD735D" w:rsidRPr="003037BD">
        <w:rPr>
          <w:rFonts w:ascii="Arial" w:hAnsi="Arial" w:cs="Arial"/>
          <w:sz w:val="22"/>
          <w:szCs w:val="22"/>
          <w:lang w:val="en-US"/>
        </w:rPr>
        <w:t xml:space="preserve">the </w:t>
      </w:r>
      <w:r w:rsidR="001D3B8E" w:rsidRPr="003037BD">
        <w:rPr>
          <w:rFonts w:ascii="Arial" w:hAnsi="Arial" w:cs="Arial"/>
          <w:sz w:val="22"/>
          <w:szCs w:val="22"/>
          <w:lang w:val="en-US"/>
        </w:rPr>
        <w:t>diagnostic approach</w:t>
      </w:r>
      <w:r w:rsidR="00245764" w:rsidRPr="003037BD">
        <w:rPr>
          <w:rFonts w:ascii="Arial" w:hAnsi="Arial" w:cs="Arial"/>
          <w:sz w:val="22"/>
          <w:szCs w:val="22"/>
          <w:lang w:val="en-US"/>
        </w:rPr>
        <w:t>,</w:t>
      </w:r>
      <w:r w:rsidR="001D3B8E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2852F8" w:rsidRPr="003037BD">
        <w:rPr>
          <w:rFonts w:ascii="Arial" w:hAnsi="Arial" w:cs="Arial"/>
          <w:sz w:val="22"/>
          <w:szCs w:val="22"/>
          <w:lang w:val="en-US"/>
        </w:rPr>
        <w:t xml:space="preserve">surgical and antimicrobial </w:t>
      </w:r>
      <w:r w:rsidR="001D3B8E" w:rsidRPr="003037BD">
        <w:rPr>
          <w:rFonts w:ascii="Arial" w:hAnsi="Arial" w:cs="Arial"/>
          <w:sz w:val="22"/>
          <w:szCs w:val="22"/>
          <w:lang w:val="en-US"/>
        </w:rPr>
        <w:t xml:space="preserve">treatment </w:t>
      </w:r>
      <w:r w:rsidR="00245764" w:rsidRPr="003037BD">
        <w:rPr>
          <w:rFonts w:ascii="Arial" w:hAnsi="Arial" w:cs="Arial"/>
          <w:sz w:val="22"/>
          <w:szCs w:val="22"/>
          <w:lang w:val="en-US"/>
        </w:rPr>
        <w:t xml:space="preserve">and outcome </w:t>
      </w:r>
      <w:r w:rsidR="003F0009" w:rsidRPr="003037BD">
        <w:rPr>
          <w:rFonts w:ascii="Arial" w:hAnsi="Arial" w:cs="Arial"/>
          <w:sz w:val="22"/>
          <w:szCs w:val="22"/>
          <w:lang w:val="en-US"/>
        </w:rPr>
        <w:t>of open fractures</w:t>
      </w:r>
      <w:r w:rsidR="00CD735D" w:rsidRPr="003037BD">
        <w:rPr>
          <w:rFonts w:ascii="Arial" w:hAnsi="Arial" w:cs="Arial"/>
          <w:sz w:val="22"/>
          <w:szCs w:val="22"/>
          <w:lang w:val="en-US"/>
        </w:rPr>
        <w:t xml:space="preserve"> treated in the NRH</w:t>
      </w:r>
      <w:r w:rsidR="001863B5" w:rsidRPr="003037BD">
        <w:rPr>
          <w:rFonts w:ascii="Arial" w:hAnsi="Arial" w:cs="Arial"/>
          <w:sz w:val="22"/>
          <w:szCs w:val="22"/>
          <w:lang w:val="en-US"/>
        </w:rPr>
        <w:t xml:space="preserve">. Further </w:t>
      </w:r>
      <w:r w:rsidR="00DE21D8" w:rsidRPr="003037BD">
        <w:rPr>
          <w:rFonts w:ascii="Arial" w:hAnsi="Arial" w:cs="Arial"/>
          <w:sz w:val="22"/>
          <w:szCs w:val="22"/>
          <w:lang w:val="en-US"/>
        </w:rPr>
        <w:t xml:space="preserve">targets </w:t>
      </w:r>
      <w:r w:rsidR="001863B5" w:rsidRPr="003037BD">
        <w:rPr>
          <w:rFonts w:ascii="Arial" w:hAnsi="Arial" w:cs="Arial"/>
          <w:sz w:val="22"/>
          <w:szCs w:val="22"/>
          <w:lang w:val="en-US"/>
        </w:rPr>
        <w:t xml:space="preserve">of this trial include </w:t>
      </w:r>
      <w:r w:rsidR="003F0009" w:rsidRPr="003037BD">
        <w:rPr>
          <w:rFonts w:ascii="Arial" w:hAnsi="Arial" w:cs="Arial"/>
          <w:sz w:val="22"/>
          <w:szCs w:val="22"/>
          <w:lang w:val="en-US"/>
        </w:rPr>
        <w:t xml:space="preserve">the </w:t>
      </w:r>
      <w:r w:rsidR="00941845" w:rsidRPr="003037BD">
        <w:rPr>
          <w:rFonts w:ascii="Arial" w:hAnsi="Arial" w:cs="Arial"/>
          <w:sz w:val="22"/>
          <w:szCs w:val="22"/>
          <w:lang w:val="en-US"/>
        </w:rPr>
        <w:t>implementation</w:t>
      </w:r>
      <w:r w:rsidR="002852F8" w:rsidRPr="003037BD">
        <w:rPr>
          <w:rFonts w:ascii="Arial" w:hAnsi="Arial" w:cs="Arial"/>
          <w:sz w:val="22"/>
          <w:szCs w:val="22"/>
          <w:lang w:val="en-US"/>
        </w:rPr>
        <w:t xml:space="preserve"> of </w:t>
      </w:r>
      <w:r w:rsidR="003F0009" w:rsidRPr="003037BD">
        <w:rPr>
          <w:rFonts w:ascii="Arial" w:hAnsi="Arial" w:cs="Arial"/>
          <w:sz w:val="22"/>
          <w:szCs w:val="22"/>
          <w:lang w:val="en-US"/>
        </w:rPr>
        <w:t xml:space="preserve">standardized </w:t>
      </w:r>
      <w:r w:rsidR="00F75448" w:rsidRPr="003037BD">
        <w:rPr>
          <w:rFonts w:ascii="Arial" w:hAnsi="Arial" w:cs="Arial"/>
          <w:sz w:val="22"/>
          <w:szCs w:val="22"/>
          <w:lang w:val="en-US"/>
        </w:rPr>
        <w:t xml:space="preserve">collection </w:t>
      </w:r>
      <w:r w:rsidR="003F0009" w:rsidRPr="003037BD">
        <w:rPr>
          <w:rFonts w:ascii="Arial" w:hAnsi="Arial" w:cs="Arial"/>
          <w:sz w:val="22"/>
          <w:szCs w:val="22"/>
          <w:lang w:val="en-US"/>
        </w:rPr>
        <w:t>of intraoperative tissue samples during fixation surgery</w:t>
      </w:r>
      <w:r w:rsidR="00941845" w:rsidRPr="003037BD">
        <w:rPr>
          <w:rFonts w:ascii="Arial" w:hAnsi="Arial" w:cs="Arial"/>
          <w:sz w:val="22"/>
          <w:szCs w:val="22"/>
          <w:lang w:val="en-US"/>
        </w:rPr>
        <w:t>. Generating</w:t>
      </w:r>
      <w:r w:rsidR="00F75448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941845" w:rsidRPr="003037BD">
        <w:rPr>
          <w:rFonts w:ascii="Arial" w:hAnsi="Arial" w:cs="Arial"/>
          <w:sz w:val="22"/>
          <w:szCs w:val="22"/>
          <w:lang w:val="en-US"/>
        </w:rPr>
        <w:t>in</w:t>
      </w:r>
      <w:r w:rsidR="00B0161E" w:rsidRPr="003037BD">
        <w:rPr>
          <w:rFonts w:ascii="Arial" w:hAnsi="Arial" w:cs="Arial"/>
          <w:sz w:val="22"/>
          <w:szCs w:val="22"/>
          <w:lang w:val="en-US"/>
        </w:rPr>
        <w:t xml:space="preserve">formation </w:t>
      </w:r>
      <w:r w:rsidR="00F75448" w:rsidRPr="003037BD">
        <w:rPr>
          <w:rFonts w:ascii="Arial" w:hAnsi="Arial" w:cs="Arial"/>
          <w:sz w:val="22"/>
          <w:szCs w:val="22"/>
          <w:lang w:val="en-US"/>
        </w:rPr>
        <w:t xml:space="preserve">on </w:t>
      </w:r>
      <w:r w:rsidR="00B0161E" w:rsidRPr="003037BD">
        <w:rPr>
          <w:rFonts w:ascii="Arial" w:hAnsi="Arial" w:cs="Arial"/>
          <w:sz w:val="22"/>
          <w:szCs w:val="22"/>
          <w:lang w:val="en-US"/>
        </w:rPr>
        <w:t xml:space="preserve">the microbiological epidemiology of contaminated wounds </w:t>
      </w:r>
      <w:r w:rsidR="003F0009" w:rsidRPr="003037BD">
        <w:rPr>
          <w:rFonts w:ascii="Arial" w:hAnsi="Arial" w:cs="Arial"/>
          <w:sz w:val="22"/>
          <w:szCs w:val="22"/>
          <w:lang w:val="en-US"/>
        </w:rPr>
        <w:t>potentially allow</w:t>
      </w:r>
      <w:r w:rsidR="00941845" w:rsidRPr="003037BD">
        <w:rPr>
          <w:rFonts w:ascii="Arial" w:hAnsi="Arial" w:cs="Arial"/>
          <w:sz w:val="22"/>
          <w:szCs w:val="22"/>
          <w:lang w:val="en-US"/>
        </w:rPr>
        <w:t>s</w:t>
      </w:r>
      <w:r w:rsidR="003F0009" w:rsidRPr="003037BD">
        <w:rPr>
          <w:rFonts w:ascii="Arial" w:hAnsi="Arial" w:cs="Arial"/>
          <w:sz w:val="22"/>
          <w:szCs w:val="22"/>
          <w:lang w:val="en-US"/>
        </w:rPr>
        <w:t xml:space="preserve"> deduction of recommendations on the optimal preemptive antibiotic treatment to prevent infections after open fractures</w:t>
      </w:r>
      <w:r w:rsidR="00B0161E" w:rsidRPr="003037BD">
        <w:rPr>
          <w:rFonts w:ascii="Arial" w:hAnsi="Arial" w:cs="Arial"/>
          <w:sz w:val="22"/>
          <w:szCs w:val="22"/>
          <w:lang w:val="en-US"/>
        </w:rPr>
        <w:t>, which is of big interest especially when implants are used</w:t>
      </w:r>
      <w:r w:rsidR="003F0009" w:rsidRPr="003037BD">
        <w:rPr>
          <w:rFonts w:ascii="Arial" w:hAnsi="Arial" w:cs="Arial"/>
          <w:sz w:val="22"/>
          <w:szCs w:val="22"/>
          <w:lang w:val="en-US"/>
        </w:rPr>
        <w:t>.</w:t>
      </w:r>
      <w:r w:rsidR="001863B5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5C0619" w:rsidRPr="003037BD">
        <w:rPr>
          <w:rFonts w:ascii="Arial" w:hAnsi="Arial" w:cs="Arial"/>
          <w:sz w:val="22"/>
          <w:szCs w:val="22"/>
          <w:lang w:val="en-US"/>
        </w:rPr>
        <w:t xml:space="preserve">In addition, carrying out this study is expected to establish or </w:t>
      </w:r>
      <w:r w:rsidR="00B57AC8">
        <w:rPr>
          <w:rFonts w:ascii="Arial" w:hAnsi="Arial" w:cs="Arial"/>
          <w:sz w:val="22"/>
          <w:szCs w:val="22"/>
          <w:lang w:val="en-US"/>
        </w:rPr>
        <w:t>optimize</w:t>
      </w:r>
      <w:r w:rsidR="00B57AC8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5C0619" w:rsidRPr="003037BD">
        <w:rPr>
          <w:rFonts w:ascii="Arial" w:hAnsi="Arial" w:cs="Arial"/>
          <w:sz w:val="22"/>
          <w:szCs w:val="22"/>
          <w:lang w:val="en-US"/>
        </w:rPr>
        <w:t>the harvest and mic</w:t>
      </w:r>
      <w:r w:rsidR="00941845" w:rsidRPr="003037BD">
        <w:rPr>
          <w:rFonts w:ascii="Arial" w:hAnsi="Arial" w:cs="Arial"/>
          <w:sz w:val="22"/>
          <w:szCs w:val="22"/>
          <w:lang w:val="en-US"/>
        </w:rPr>
        <w:t>r</w:t>
      </w:r>
      <w:r w:rsidR="005C0619" w:rsidRPr="003037BD">
        <w:rPr>
          <w:rFonts w:ascii="Arial" w:hAnsi="Arial" w:cs="Arial"/>
          <w:sz w:val="22"/>
          <w:szCs w:val="22"/>
          <w:lang w:val="en-US"/>
        </w:rPr>
        <w:t xml:space="preserve">obiological </w:t>
      </w:r>
      <w:r w:rsidR="00F75448" w:rsidRPr="003037BD">
        <w:rPr>
          <w:rFonts w:ascii="Arial" w:hAnsi="Arial" w:cs="Arial"/>
          <w:sz w:val="22"/>
          <w:szCs w:val="22"/>
          <w:lang w:val="en-US"/>
        </w:rPr>
        <w:t xml:space="preserve">evaluation </w:t>
      </w:r>
      <w:r w:rsidR="005C0619" w:rsidRPr="003037BD">
        <w:rPr>
          <w:rFonts w:ascii="Arial" w:hAnsi="Arial" w:cs="Arial"/>
          <w:sz w:val="22"/>
          <w:szCs w:val="22"/>
          <w:lang w:val="en-US"/>
        </w:rPr>
        <w:t>of intraoperative tissue samples in the institution.</w:t>
      </w:r>
      <w:r w:rsidR="00941845" w:rsidRPr="003037BD">
        <w:rPr>
          <w:rFonts w:ascii="Arial" w:hAnsi="Arial" w:cs="Arial"/>
          <w:sz w:val="22"/>
          <w:szCs w:val="22"/>
          <w:lang w:val="en-US"/>
        </w:rPr>
        <w:t xml:space="preserve"> A further aim is to introduce </w:t>
      </w:r>
      <w:proofErr w:type="gramStart"/>
      <w:r w:rsidR="00941845" w:rsidRPr="003037BD">
        <w:rPr>
          <w:rFonts w:ascii="Arial" w:hAnsi="Arial" w:cs="Arial"/>
          <w:sz w:val="22"/>
          <w:szCs w:val="22"/>
          <w:lang w:val="en-US"/>
        </w:rPr>
        <w:t>a</w:t>
      </w:r>
      <w:proofErr w:type="gramEnd"/>
      <w:r w:rsidR="00941845" w:rsidRPr="003037BD">
        <w:rPr>
          <w:rFonts w:ascii="Arial" w:hAnsi="Arial" w:cs="Arial"/>
          <w:sz w:val="22"/>
          <w:szCs w:val="22"/>
          <w:lang w:val="en-US"/>
        </w:rPr>
        <w:t xml:space="preserve"> infection form to collect data on fracture-associated infections and to generate a comprehensive data base.</w:t>
      </w:r>
    </w:p>
    <w:p w14:paraId="151AD63B" w14:textId="77777777" w:rsidR="00DE63FD" w:rsidRPr="003037BD" w:rsidRDefault="00DE63FD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2CC21EB0" w14:textId="770F08F0" w:rsidR="002B7CBC" w:rsidRPr="003037BD" w:rsidRDefault="00917E07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4. </w:t>
      </w:r>
      <w:r w:rsidR="001D3B8E" w:rsidRPr="003037BD">
        <w:rPr>
          <w:rFonts w:ascii="Arial" w:hAnsi="Arial" w:cs="Arial"/>
          <w:b/>
          <w:sz w:val="22"/>
          <w:szCs w:val="22"/>
          <w:lang w:val="en-US"/>
        </w:rPr>
        <w:t>Study design</w:t>
      </w:r>
      <w:r w:rsidR="002B7CBC" w:rsidRPr="003037BD">
        <w:rPr>
          <w:rFonts w:ascii="Arial" w:hAnsi="Arial" w:cs="Arial"/>
          <w:sz w:val="22"/>
          <w:szCs w:val="22"/>
          <w:lang w:val="en-US"/>
        </w:rPr>
        <w:t xml:space="preserve">. </w:t>
      </w:r>
      <w:r w:rsidR="00571B12" w:rsidRPr="003037BD">
        <w:rPr>
          <w:rFonts w:ascii="Arial" w:hAnsi="Arial" w:cs="Arial"/>
          <w:sz w:val="22"/>
          <w:szCs w:val="22"/>
          <w:lang w:val="en-US"/>
        </w:rPr>
        <w:t>This is a p</w:t>
      </w:r>
      <w:r w:rsidR="003F0009" w:rsidRPr="003037BD">
        <w:rPr>
          <w:rFonts w:ascii="Arial" w:hAnsi="Arial" w:cs="Arial"/>
          <w:sz w:val="22"/>
          <w:szCs w:val="22"/>
          <w:lang w:val="en-US"/>
        </w:rPr>
        <w:t>rospective</w:t>
      </w:r>
      <w:r w:rsidR="00571B12" w:rsidRPr="003037BD">
        <w:rPr>
          <w:rFonts w:ascii="Arial" w:hAnsi="Arial" w:cs="Arial"/>
          <w:sz w:val="22"/>
          <w:szCs w:val="22"/>
          <w:lang w:val="en-US"/>
        </w:rPr>
        <w:t xml:space="preserve"> single center</w:t>
      </w:r>
      <w:r w:rsidR="003F0009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245764" w:rsidRPr="003037BD">
        <w:rPr>
          <w:rFonts w:ascii="Arial" w:hAnsi="Arial" w:cs="Arial"/>
          <w:sz w:val="22"/>
          <w:szCs w:val="22"/>
          <w:lang w:val="en-US"/>
        </w:rPr>
        <w:t xml:space="preserve">study, </w:t>
      </w:r>
      <w:r w:rsidR="00CD735D" w:rsidRPr="003037BD">
        <w:rPr>
          <w:rFonts w:ascii="Arial" w:hAnsi="Arial" w:cs="Arial"/>
          <w:sz w:val="22"/>
          <w:szCs w:val="22"/>
          <w:lang w:val="en-US"/>
        </w:rPr>
        <w:t xml:space="preserve">with a first </w:t>
      </w:r>
      <w:r w:rsidR="002B7CBC" w:rsidRPr="003037BD">
        <w:rPr>
          <w:rFonts w:ascii="Arial" w:hAnsi="Arial" w:cs="Arial"/>
          <w:sz w:val="22"/>
          <w:szCs w:val="22"/>
          <w:lang w:val="en-US"/>
        </w:rPr>
        <w:t xml:space="preserve">observational </w:t>
      </w:r>
      <w:r w:rsidR="00CD735D" w:rsidRPr="003037BD">
        <w:rPr>
          <w:rFonts w:ascii="Arial" w:hAnsi="Arial" w:cs="Arial"/>
          <w:sz w:val="22"/>
          <w:szCs w:val="22"/>
          <w:lang w:val="en-US"/>
        </w:rPr>
        <w:t>phase</w:t>
      </w:r>
      <w:r w:rsidR="002B7CBC" w:rsidRPr="003037BD">
        <w:rPr>
          <w:rFonts w:ascii="Arial" w:hAnsi="Arial" w:cs="Arial"/>
          <w:sz w:val="22"/>
          <w:szCs w:val="22"/>
          <w:lang w:val="en-US"/>
        </w:rPr>
        <w:t xml:space="preserve">, followed by </w:t>
      </w:r>
      <w:r w:rsidR="00CD735D" w:rsidRPr="003037BD">
        <w:rPr>
          <w:rFonts w:ascii="Arial" w:hAnsi="Arial" w:cs="Arial"/>
          <w:sz w:val="22"/>
          <w:szCs w:val="22"/>
          <w:lang w:val="en-US"/>
        </w:rPr>
        <w:t>a second</w:t>
      </w:r>
      <w:r w:rsidR="006C289C">
        <w:rPr>
          <w:rFonts w:ascii="Arial" w:hAnsi="Arial" w:cs="Arial"/>
          <w:sz w:val="22"/>
          <w:szCs w:val="22"/>
          <w:lang w:val="en-US"/>
        </w:rPr>
        <w:t>,</w:t>
      </w:r>
      <w:r w:rsidR="00CD735D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2B7CBC" w:rsidRPr="003037BD">
        <w:rPr>
          <w:rFonts w:ascii="Arial" w:hAnsi="Arial" w:cs="Arial"/>
          <w:sz w:val="22"/>
          <w:szCs w:val="22"/>
          <w:lang w:val="en-US"/>
        </w:rPr>
        <w:t xml:space="preserve">interventional </w:t>
      </w:r>
      <w:r w:rsidR="002852F8" w:rsidRPr="003037BD">
        <w:rPr>
          <w:rFonts w:ascii="Arial" w:hAnsi="Arial" w:cs="Arial"/>
          <w:sz w:val="22"/>
          <w:szCs w:val="22"/>
          <w:lang w:val="en-US"/>
        </w:rPr>
        <w:t>phase</w:t>
      </w:r>
      <w:r w:rsidR="006C289C">
        <w:rPr>
          <w:rFonts w:ascii="Arial" w:hAnsi="Arial" w:cs="Arial"/>
          <w:sz w:val="22"/>
          <w:szCs w:val="22"/>
          <w:lang w:val="en-US"/>
        </w:rPr>
        <w:t xml:space="preserve"> and a third, </w:t>
      </w:r>
      <w:proofErr w:type="spellStart"/>
      <w:r w:rsidR="006C289C">
        <w:rPr>
          <w:rFonts w:ascii="Arial" w:hAnsi="Arial" w:cs="Arial"/>
          <w:sz w:val="22"/>
          <w:szCs w:val="22"/>
          <w:lang w:val="en-US"/>
        </w:rPr>
        <w:t>postinterventional</w:t>
      </w:r>
      <w:proofErr w:type="spellEnd"/>
      <w:r w:rsidR="006C289C">
        <w:rPr>
          <w:rFonts w:ascii="Arial" w:hAnsi="Arial" w:cs="Arial"/>
          <w:sz w:val="22"/>
          <w:szCs w:val="22"/>
          <w:lang w:val="en-US"/>
        </w:rPr>
        <w:t xml:space="preserve"> phase</w:t>
      </w:r>
      <w:r w:rsidR="002852F8" w:rsidRPr="003037BD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4011BD95" w14:textId="77777777" w:rsidR="00941845" w:rsidRPr="003037BD" w:rsidRDefault="00941845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ellenraster"/>
        <w:tblW w:w="9282" w:type="dxa"/>
        <w:tblInd w:w="108" w:type="dxa"/>
        <w:tblLook w:val="04A0" w:firstRow="1" w:lastRow="0" w:firstColumn="1" w:lastColumn="0" w:noHBand="0" w:noVBand="1"/>
      </w:tblPr>
      <w:tblGrid>
        <w:gridCol w:w="2107"/>
        <w:gridCol w:w="7175"/>
      </w:tblGrid>
      <w:tr w:rsidR="00941845" w:rsidRPr="00B57AC8" w14:paraId="2EAF2845" w14:textId="77777777" w:rsidTr="00917E07">
        <w:tc>
          <w:tcPr>
            <w:tcW w:w="2107" w:type="dxa"/>
            <w:vMerge w:val="restart"/>
          </w:tcPr>
          <w:p w14:paraId="1CAB421E" w14:textId="3C0F5F62" w:rsidR="00941845" w:rsidRPr="003037BD" w:rsidRDefault="00941845" w:rsidP="00917E07">
            <w:pPr>
              <w:ind w:left="142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37BD">
              <w:rPr>
                <w:rFonts w:ascii="Arial" w:hAnsi="Arial" w:cs="Arial"/>
                <w:sz w:val="22"/>
                <w:szCs w:val="22"/>
                <w:lang w:val="en-US"/>
              </w:rPr>
              <w:t>Observational phase</w:t>
            </w:r>
          </w:p>
        </w:tc>
        <w:tc>
          <w:tcPr>
            <w:tcW w:w="7175" w:type="dxa"/>
          </w:tcPr>
          <w:p w14:paraId="7114312B" w14:textId="1A537050" w:rsidR="00941845" w:rsidRPr="00B57AC8" w:rsidRDefault="00941845" w:rsidP="003037BD">
            <w:pPr>
              <w:pStyle w:val="Default"/>
              <w:jc w:val="both"/>
              <w:rPr>
                <w:sz w:val="22"/>
                <w:szCs w:val="22"/>
                <w:lang w:val="en-US"/>
              </w:rPr>
            </w:pPr>
            <w:r w:rsidRPr="003037BD">
              <w:rPr>
                <w:sz w:val="22"/>
                <w:szCs w:val="22"/>
                <w:lang w:val="en-US"/>
              </w:rPr>
              <w:t>Data collection: Implement</w:t>
            </w:r>
            <w:r w:rsidR="00F75448" w:rsidRPr="003037BD">
              <w:rPr>
                <w:sz w:val="22"/>
                <w:szCs w:val="22"/>
                <w:lang w:val="en-US"/>
              </w:rPr>
              <w:t>ation of</w:t>
            </w:r>
            <w:r w:rsidRPr="003037BD">
              <w:rPr>
                <w:sz w:val="22"/>
                <w:szCs w:val="22"/>
                <w:lang w:val="en-US"/>
              </w:rPr>
              <w:t xml:space="preserve"> an infection data collection form for all patients in the in- and outpatient setting. Collection of data (infection incidence, therapy and outcome of patients with open fractures) and standardized tissue samples (3 specimen) harvested at</w:t>
            </w:r>
            <w:r w:rsidR="00B57AC8">
              <w:rPr>
                <w:sz w:val="22"/>
                <w:szCs w:val="22"/>
                <w:lang w:val="en-US"/>
              </w:rPr>
              <w:t xml:space="preserve"> the site of</w:t>
            </w:r>
            <w:r w:rsidRPr="003037BD">
              <w:rPr>
                <w:sz w:val="22"/>
                <w:szCs w:val="22"/>
                <w:lang w:val="en-US"/>
              </w:rPr>
              <w:t xml:space="preserve"> fracture fixation and which are sent for microbiological examination</w:t>
            </w:r>
          </w:p>
        </w:tc>
      </w:tr>
      <w:tr w:rsidR="00941845" w:rsidRPr="00B57AC8" w14:paraId="5069D478" w14:textId="77777777" w:rsidTr="00917E07">
        <w:tc>
          <w:tcPr>
            <w:tcW w:w="2107" w:type="dxa"/>
            <w:vMerge/>
          </w:tcPr>
          <w:p w14:paraId="10A8BD68" w14:textId="77777777" w:rsidR="00941845" w:rsidRPr="003037BD" w:rsidRDefault="00941845" w:rsidP="00CD735D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175" w:type="dxa"/>
          </w:tcPr>
          <w:p w14:paraId="3476E632" w14:textId="7089C8FC" w:rsidR="00941845" w:rsidRPr="003037BD" w:rsidRDefault="00941845" w:rsidP="00F75448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37BD">
              <w:rPr>
                <w:rFonts w:ascii="Arial" w:hAnsi="Arial" w:cs="Arial"/>
                <w:sz w:val="22"/>
                <w:szCs w:val="22"/>
                <w:lang w:val="en-US"/>
              </w:rPr>
              <w:t>Analy</w:t>
            </w:r>
            <w:r w:rsidR="00F75448" w:rsidRPr="003037BD">
              <w:rPr>
                <w:rFonts w:ascii="Arial" w:hAnsi="Arial" w:cs="Arial"/>
                <w:sz w:val="22"/>
                <w:szCs w:val="22"/>
                <w:lang w:val="en-US"/>
              </w:rPr>
              <w:t>sis of obtained</w:t>
            </w:r>
            <w:r w:rsidRPr="003037BD">
              <w:rPr>
                <w:rFonts w:ascii="Arial" w:hAnsi="Arial" w:cs="Arial"/>
                <w:sz w:val="22"/>
                <w:szCs w:val="22"/>
                <w:lang w:val="en-US"/>
              </w:rPr>
              <w:t xml:space="preserve"> data and </w:t>
            </w:r>
            <w:r w:rsidR="00F75448" w:rsidRPr="003037BD">
              <w:rPr>
                <w:rFonts w:ascii="Arial" w:hAnsi="Arial" w:cs="Arial"/>
                <w:sz w:val="22"/>
                <w:szCs w:val="22"/>
                <w:lang w:val="en-US"/>
              </w:rPr>
              <w:t xml:space="preserve">elaboration of an adjustment of </w:t>
            </w:r>
            <w:r w:rsidRPr="003037BD">
              <w:rPr>
                <w:rFonts w:ascii="Arial" w:hAnsi="Arial" w:cs="Arial"/>
                <w:sz w:val="22"/>
                <w:szCs w:val="22"/>
                <w:lang w:val="en-US"/>
              </w:rPr>
              <w:t>the preemptive therapy in patients undergoing surgery for open fractures</w:t>
            </w:r>
          </w:p>
        </w:tc>
      </w:tr>
      <w:tr w:rsidR="00941845" w:rsidRPr="00B57AC8" w14:paraId="3F01322C" w14:textId="77777777" w:rsidTr="00917E07">
        <w:tc>
          <w:tcPr>
            <w:tcW w:w="2107" w:type="dxa"/>
          </w:tcPr>
          <w:p w14:paraId="0708E44D" w14:textId="7D4C967C" w:rsidR="00941845" w:rsidRPr="003037BD" w:rsidRDefault="00941845" w:rsidP="00917E07">
            <w:pPr>
              <w:ind w:left="142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37BD">
              <w:rPr>
                <w:rFonts w:ascii="Arial" w:hAnsi="Arial" w:cs="Arial"/>
                <w:sz w:val="22"/>
                <w:szCs w:val="22"/>
                <w:lang w:val="en-US"/>
              </w:rPr>
              <w:t>Interventional phase</w:t>
            </w:r>
          </w:p>
        </w:tc>
        <w:tc>
          <w:tcPr>
            <w:tcW w:w="7175" w:type="dxa"/>
          </w:tcPr>
          <w:p w14:paraId="7B2B163E" w14:textId="17C42670" w:rsidR="00941845" w:rsidRPr="003037BD" w:rsidRDefault="00941845" w:rsidP="00CD735D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037BD">
              <w:rPr>
                <w:rFonts w:ascii="Arial" w:hAnsi="Arial" w:cs="Arial"/>
                <w:sz w:val="22"/>
                <w:szCs w:val="22"/>
                <w:lang w:val="en-US"/>
              </w:rPr>
              <w:t>Administration of adjusted preemptive antimicrobial therapy in clinical practice.</w:t>
            </w:r>
          </w:p>
        </w:tc>
      </w:tr>
      <w:tr w:rsidR="00941845" w:rsidRPr="003037BD" w14:paraId="37257DFC" w14:textId="77777777" w:rsidTr="00917E07">
        <w:tc>
          <w:tcPr>
            <w:tcW w:w="2107" w:type="dxa"/>
            <w:vMerge w:val="restart"/>
          </w:tcPr>
          <w:p w14:paraId="2BEEA052" w14:textId="618DAF3C" w:rsidR="00941845" w:rsidRPr="003037BD" w:rsidRDefault="00941845" w:rsidP="00917E07">
            <w:pPr>
              <w:ind w:left="142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3037BD">
              <w:rPr>
                <w:rFonts w:ascii="Arial" w:hAnsi="Arial" w:cs="Arial"/>
                <w:sz w:val="22"/>
                <w:szCs w:val="22"/>
                <w:lang w:val="en-US"/>
              </w:rPr>
              <w:t>Postinterventional</w:t>
            </w:r>
            <w:proofErr w:type="spellEnd"/>
            <w:r w:rsidRPr="003037BD">
              <w:rPr>
                <w:rFonts w:ascii="Arial" w:hAnsi="Arial" w:cs="Arial"/>
                <w:sz w:val="22"/>
                <w:szCs w:val="22"/>
                <w:lang w:val="en-US"/>
              </w:rPr>
              <w:t xml:space="preserve"> phase</w:t>
            </w:r>
          </w:p>
        </w:tc>
        <w:tc>
          <w:tcPr>
            <w:tcW w:w="7175" w:type="dxa"/>
          </w:tcPr>
          <w:p w14:paraId="7C893790" w14:textId="61C9507F" w:rsidR="00941845" w:rsidRPr="003037BD" w:rsidRDefault="00941845" w:rsidP="003037BD">
            <w:pPr>
              <w:pStyle w:val="Default"/>
              <w:jc w:val="both"/>
              <w:rPr>
                <w:sz w:val="22"/>
                <w:szCs w:val="22"/>
              </w:rPr>
            </w:pPr>
            <w:r w:rsidRPr="003037BD">
              <w:rPr>
                <w:sz w:val="22"/>
                <w:szCs w:val="22"/>
                <w:lang w:val="en-US"/>
              </w:rPr>
              <w:t>Analysis of e</w:t>
            </w:r>
            <w:r w:rsidRPr="003037BD">
              <w:rPr>
                <w:bCs/>
                <w:sz w:val="22"/>
                <w:szCs w:val="22"/>
                <w:lang w:val="en-US"/>
              </w:rPr>
              <w:t>ffectiveness</w:t>
            </w:r>
            <w:r w:rsidR="00F75448" w:rsidRPr="003037BD">
              <w:rPr>
                <w:bCs/>
                <w:sz w:val="22"/>
                <w:szCs w:val="22"/>
                <w:lang w:val="en-US"/>
              </w:rPr>
              <w:t xml:space="preserve"> and costs</w:t>
            </w:r>
            <w:r w:rsidRPr="003037BD">
              <w:rPr>
                <w:bCs/>
                <w:sz w:val="22"/>
                <w:szCs w:val="22"/>
                <w:lang w:val="en-US"/>
              </w:rPr>
              <w:t>.</w:t>
            </w:r>
            <w:r w:rsidRPr="003037BD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037BD">
              <w:rPr>
                <w:sz w:val="22"/>
                <w:szCs w:val="22"/>
                <w:lang w:val="en-US"/>
              </w:rPr>
              <w:t xml:space="preserve">Analyze data of the infection data collection form and compare incidence, microbiology and outcome before and after adjustment of antimicrobial therapy. </w:t>
            </w:r>
            <w:r w:rsidR="00F75448" w:rsidRPr="003037BD">
              <w:rPr>
                <w:sz w:val="22"/>
                <w:szCs w:val="22"/>
                <w:lang w:val="en-US"/>
              </w:rPr>
              <w:t xml:space="preserve">In addition, </w:t>
            </w:r>
            <w:r w:rsidR="00F75448" w:rsidRPr="003037BD">
              <w:rPr>
                <w:sz w:val="22"/>
                <w:szCs w:val="22"/>
                <w:lang w:val="en-US"/>
              </w:rPr>
              <w:lastRenderedPageBreak/>
              <w:t>estimation of the additional cost expense.</w:t>
            </w:r>
          </w:p>
        </w:tc>
      </w:tr>
      <w:tr w:rsidR="00941845" w:rsidRPr="00B57AC8" w14:paraId="265943A0" w14:textId="77777777" w:rsidTr="00917E07">
        <w:tc>
          <w:tcPr>
            <w:tcW w:w="2107" w:type="dxa"/>
            <w:vMerge/>
          </w:tcPr>
          <w:p w14:paraId="345EEAF7" w14:textId="77777777" w:rsidR="00941845" w:rsidRPr="003037BD" w:rsidRDefault="00941845" w:rsidP="00CD735D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175" w:type="dxa"/>
          </w:tcPr>
          <w:p w14:paraId="3868C4F9" w14:textId="4AE0B4F0" w:rsidR="00941845" w:rsidRPr="003037BD" w:rsidRDefault="0094184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17E07">
              <w:rPr>
                <w:rFonts w:ascii="Arial" w:hAnsi="Arial" w:cs="Arial"/>
                <w:bCs/>
                <w:sz w:val="22"/>
                <w:szCs w:val="22"/>
                <w:lang w:val="en-US"/>
              </w:rPr>
              <w:t>Dissemination</w:t>
            </w:r>
            <w:r w:rsidR="00917E07" w:rsidRPr="00917E07">
              <w:rPr>
                <w:rFonts w:ascii="Arial" w:hAnsi="Arial" w:cs="Arial"/>
                <w:bCs/>
                <w:sz w:val="22"/>
                <w:szCs w:val="22"/>
                <w:lang w:val="en-US"/>
              </w:rPr>
              <w:t>.</w:t>
            </w:r>
            <w:r w:rsidRPr="00917E07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 w:rsidRPr="00917E07">
              <w:rPr>
                <w:rFonts w:ascii="Arial" w:hAnsi="Arial" w:cs="Arial"/>
                <w:sz w:val="22"/>
                <w:szCs w:val="22"/>
                <w:lang w:val="en-US"/>
              </w:rPr>
              <w:t>Use the outcomes from this project to broadly disseminate the results</w:t>
            </w:r>
            <w:r w:rsidRPr="003037BD">
              <w:rPr>
                <w:rFonts w:ascii="Arial" w:hAnsi="Arial" w:cs="Arial"/>
                <w:sz w:val="22"/>
                <w:szCs w:val="22"/>
                <w:lang w:val="en-US"/>
              </w:rPr>
              <w:t>-with publication and implementation into the antibiotic guidelines in other countries of this region</w:t>
            </w:r>
            <w:r w:rsidR="006C289C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</w:tbl>
    <w:p w14:paraId="03A2DDF1" w14:textId="77777777" w:rsidR="00941845" w:rsidRPr="003037BD" w:rsidRDefault="00941845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F044A8C" w14:textId="77777777" w:rsidR="00CD735D" w:rsidRPr="003037BD" w:rsidRDefault="00CD735D" w:rsidP="00D14220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2ACA95C" w14:textId="77777777" w:rsidR="00CD735D" w:rsidRPr="003037BD" w:rsidRDefault="00CD735D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C2FACE7" w14:textId="143598E8" w:rsidR="002B7CBC" w:rsidRPr="003037BD" w:rsidRDefault="00887CAA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8512D" wp14:editId="690AE494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</wp:posOffset>
                </wp:positionV>
                <wp:extent cx="800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943" y="21600"/>
                    <wp:lineTo x="21943" y="0"/>
                    <wp:lineTo x="0" y="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5132F" w14:textId="4AF24134" w:rsidR="008D2180" w:rsidRPr="00443D29" w:rsidRDefault="008D2180" w:rsidP="00887CA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3D29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Adjustment of the standard antibiotic </w:t>
                            </w:r>
                            <w:r w:rsidRPr="00443D29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guidelines in open fractures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rect w14:anchorId="6BC8512D" id="Rechteck 11" o:spid="_x0000_s1026" style="position:absolute;left:0;text-align:left;margin-left:378pt;margin-top:1.05pt;width:63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5B5132F" w14:textId="4AF24134" w:rsidR="00F75448" w:rsidRPr="00443D29" w:rsidRDefault="00F75448" w:rsidP="00887CA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3D29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Adjustment of the standard antibiotic </w:t>
                      </w:r>
                      <w:r w:rsidRPr="00443D29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guidelines in open fractures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E3D" w:rsidRPr="003037BD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40E13" wp14:editId="14B86D6F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</wp:posOffset>
                </wp:positionV>
                <wp:extent cx="1143000" cy="914400"/>
                <wp:effectExtent l="0" t="0" r="50800" b="25400"/>
                <wp:wrapThrough wrapText="bothSides">
                  <wp:wrapPolygon edited="0">
                    <wp:start x="0" y="0"/>
                    <wp:lineTo x="0" y="21600"/>
                    <wp:lineTo x="15840" y="21600"/>
                    <wp:lineTo x="16800" y="19200"/>
                    <wp:lineTo x="22080" y="11400"/>
                    <wp:lineTo x="22080" y="9600"/>
                    <wp:lineTo x="15840" y="0"/>
                    <wp:lineTo x="0" y="0"/>
                  </wp:wrapPolygon>
                </wp:wrapThrough>
                <wp:docPr id="4" name="Legende mit Pfeil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30556"/>
                            <a:gd name="adj4" fmla="val 681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4686A" w14:textId="376A3233" w:rsidR="008D2180" w:rsidRPr="00CD735D" w:rsidRDefault="008D2180" w:rsidP="00A41E3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CD73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Analysis</w:t>
                            </w:r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the</w:t>
                            </w:r>
                            <w:proofErr w:type="spellEnd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obtained</w:t>
                            </w:r>
                            <w:proofErr w:type="spellEnd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shapetype w14:anchorId="48240E13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Legende mit Pfeil nach rechts 4" o:spid="_x0000_s1027" type="#_x0000_t78" style="position:absolute;left:0;text-align:left;margin-left:99pt;margin-top:1.05pt;width:90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" adj="14731,,16320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364686A" w14:textId="376A3233" w:rsidR="00F75448" w:rsidRPr="00CD735D" w:rsidRDefault="00F75448" w:rsidP="00A41E3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CD735D"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  <w:szCs w:val="14"/>
                        </w:rPr>
                        <w:t>Analysis</w:t>
                      </w:r>
                      <w:r w:rsidRPr="00CD735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 of the obtained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41E3D" w:rsidRPr="003037BD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F0ACD" wp14:editId="788801C2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</wp:posOffset>
                </wp:positionV>
                <wp:extent cx="1143000" cy="914400"/>
                <wp:effectExtent l="0" t="0" r="50800" b="25400"/>
                <wp:wrapThrough wrapText="bothSides">
                  <wp:wrapPolygon edited="0">
                    <wp:start x="0" y="0"/>
                    <wp:lineTo x="0" y="21600"/>
                    <wp:lineTo x="15840" y="21600"/>
                    <wp:lineTo x="16800" y="19200"/>
                    <wp:lineTo x="22080" y="11400"/>
                    <wp:lineTo x="22080" y="9600"/>
                    <wp:lineTo x="15840" y="0"/>
                    <wp:lineTo x="0" y="0"/>
                  </wp:wrapPolygon>
                </wp:wrapThrough>
                <wp:docPr id="5" name="Legende mit Pfeil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81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780B4" w14:textId="3328E769" w:rsidR="008D2180" w:rsidRPr="00443D29" w:rsidRDefault="008D2180" w:rsidP="002B7CB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43D2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Intervention</w:t>
                            </w:r>
                            <w:r w:rsidRPr="00443D29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 Administration </w:t>
                            </w:r>
                            <w:proofErr w:type="gramStart"/>
                            <w:r w:rsidRPr="00443D29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of  adjusted</w:t>
                            </w:r>
                            <w:proofErr w:type="gramEnd"/>
                            <w:r w:rsidRPr="00443D29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 preemptive antimicrobial therapy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shape w14:anchorId="3C6F0ACD" id="Legende mit Pfeil nach rechts 5" o:spid="_x0000_s1028" type="#_x0000_t78" style="position:absolute;left:0;text-align:left;margin-left:189pt;margin-top:1.05pt;width:90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" adj="14731,,17280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10780B4" w14:textId="3328E769" w:rsidR="00F75448" w:rsidRPr="00443D29" w:rsidRDefault="00F75448" w:rsidP="002B7CBC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443D29"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Intervention</w:t>
                      </w:r>
                      <w:r w:rsidRPr="00443D29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 Administration of  adjusted preemptive antimicrobial therapy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41E3D" w:rsidRPr="003037BD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FCB3C" wp14:editId="3CB14A9B">
                <wp:simplePos x="0" y="0"/>
                <wp:positionH relativeFrom="column">
                  <wp:posOffset>3543300</wp:posOffset>
                </wp:positionH>
                <wp:positionV relativeFrom="paragraph">
                  <wp:posOffset>13335</wp:posOffset>
                </wp:positionV>
                <wp:extent cx="1257300" cy="9144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16145" y="21600"/>
                    <wp:lineTo x="22255" y="11400"/>
                    <wp:lineTo x="22255" y="9600"/>
                    <wp:lineTo x="16145" y="0"/>
                    <wp:lineTo x="0" y="0"/>
                  </wp:wrapPolygon>
                </wp:wrapThrough>
                <wp:docPr id="6" name="Legende mit 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81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2A378" w14:textId="55E25164" w:rsidR="008D2180" w:rsidRPr="00443D29" w:rsidRDefault="008D2180" w:rsidP="00A41E3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43D2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Analysis </w:t>
                            </w:r>
                            <w:r w:rsidRPr="00443D29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of e</w:t>
                            </w:r>
                            <w:r w:rsidRPr="00443D2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ffectiveness and comparison of infection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shape w14:anchorId="50EFCB3C" id="Legende mit Pfeil nach rechts 6" o:spid="_x0000_s1029" type="#_x0000_t78" style="position:absolute;left:0;text-align:left;margin-left:279pt;margin-top:1.05pt;width:99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" adj="14731,,17673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6892A378" w14:textId="55E25164" w:rsidR="00F75448" w:rsidRPr="00443D29" w:rsidRDefault="00F75448" w:rsidP="00A41E3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443D29"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 xml:space="preserve">Analysis </w:t>
                      </w:r>
                      <w:r w:rsidRPr="00443D29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of e</w:t>
                      </w:r>
                      <w:r w:rsidRPr="00443D29">
                        <w:rPr>
                          <w:rFonts w:ascii="Arial" w:hAnsi="Arial" w:cs="Arial"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ffectiveness and comparison of infection rate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41E3D" w:rsidRPr="003037BD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8D1E8" wp14:editId="133D9607">
                <wp:simplePos x="0" y="0"/>
                <wp:positionH relativeFrom="column">
                  <wp:posOffset>114300</wp:posOffset>
                </wp:positionH>
                <wp:positionV relativeFrom="paragraph">
                  <wp:posOffset>13335</wp:posOffset>
                </wp:positionV>
                <wp:extent cx="1143000" cy="914400"/>
                <wp:effectExtent l="0" t="0" r="50800" b="25400"/>
                <wp:wrapThrough wrapText="bothSides">
                  <wp:wrapPolygon edited="0">
                    <wp:start x="0" y="0"/>
                    <wp:lineTo x="0" y="21600"/>
                    <wp:lineTo x="15840" y="21600"/>
                    <wp:lineTo x="16800" y="19200"/>
                    <wp:lineTo x="22080" y="11400"/>
                    <wp:lineTo x="22080" y="9600"/>
                    <wp:lineTo x="15840" y="0"/>
                    <wp:lineTo x="0" y="0"/>
                  </wp:wrapPolygon>
                </wp:wrapThrough>
                <wp:docPr id="1" name="Legende mit 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819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254B" w14:textId="77777777" w:rsidR="008D2180" w:rsidRPr="00443D29" w:rsidRDefault="008D2180" w:rsidP="002B7C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43D2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Observation</w:t>
                            </w:r>
                            <w:r w:rsidRPr="00443D29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: collection of data on:</w:t>
                            </w:r>
                          </w:p>
                          <w:p w14:paraId="3CCC9A8B" w14:textId="282D3008" w:rsidR="008D2180" w:rsidRPr="00CD735D" w:rsidRDefault="008D2180" w:rsidP="002B7CB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infection</w:t>
                            </w:r>
                            <w:proofErr w:type="spellEnd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rate</w:t>
                            </w:r>
                          </w:p>
                          <w:p w14:paraId="3752E75D" w14:textId="53CAF306" w:rsidR="008D2180" w:rsidRPr="00CD735D" w:rsidRDefault="008D2180" w:rsidP="002B7CB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causative</w:t>
                            </w:r>
                            <w:proofErr w:type="spellEnd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agents</w:t>
                            </w:r>
                            <w:proofErr w:type="spellEnd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928F851" w14:textId="66BDA76A" w:rsidR="008D2180" w:rsidRPr="00CD735D" w:rsidRDefault="008D2180" w:rsidP="002B7CB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therapy</w:t>
                            </w:r>
                            <w:proofErr w:type="spellEnd"/>
                          </w:p>
                          <w:p w14:paraId="2BDA09FB" w14:textId="14CC876B" w:rsidR="008D2180" w:rsidRPr="00CD735D" w:rsidRDefault="008D2180" w:rsidP="002B7CB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? </w:t>
                            </w: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</w:rPr>
                              <w:t>outcome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shape w14:anchorId="5928D1E8" id="Legende mit Pfeil nach rechts 1" o:spid="_x0000_s1030" type="#_x0000_t78" style="position:absolute;left:0;text-align:left;margin-left:9pt;margin-top:1.05pt;width:9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" adj="14731,,17280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7B44254B" w14:textId="77777777" w:rsidR="00F75448" w:rsidRPr="00443D29" w:rsidRDefault="00F75448" w:rsidP="002B7CBC">
                      <w:pPr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443D29"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Observation</w:t>
                      </w:r>
                      <w:r w:rsidRPr="00443D29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: collection of data on:</w:t>
                      </w:r>
                    </w:p>
                    <w:p w14:paraId="3CCC9A8B" w14:textId="282D3008" w:rsidR="00F75448" w:rsidRPr="00CD735D" w:rsidRDefault="00F75448" w:rsidP="002B7CB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CD735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infection rate</w:t>
                      </w:r>
                    </w:p>
                    <w:p w14:paraId="3752E75D" w14:textId="53CAF306" w:rsidR="00F75448" w:rsidRPr="00CD735D" w:rsidRDefault="00F75448" w:rsidP="002B7CB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CD735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 xml:space="preserve">causative agents </w:t>
                      </w:r>
                    </w:p>
                    <w:p w14:paraId="1928F851" w14:textId="66BDA76A" w:rsidR="00F75448" w:rsidRPr="00CD735D" w:rsidRDefault="00F75448" w:rsidP="002B7CB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CD735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therapy</w:t>
                      </w:r>
                    </w:p>
                    <w:p w14:paraId="2BDA09FB" w14:textId="14CC876B" w:rsidR="00F75448" w:rsidRPr="00CD735D" w:rsidRDefault="00F75448" w:rsidP="002B7CB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</w:pPr>
                      <w:r w:rsidRPr="00CD735D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</w:rPr>
                        <w:t>? outcome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55510EA" w14:textId="64EA19B8" w:rsidR="00A41E3D" w:rsidRPr="003037BD" w:rsidRDefault="00A41E3D" w:rsidP="00CD735D">
      <w:pPr>
        <w:pStyle w:val="Default"/>
        <w:jc w:val="both"/>
        <w:rPr>
          <w:sz w:val="22"/>
          <w:szCs w:val="22"/>
          <w:lang w:val="en-US"/>
        </w:rPr>
      </w:pPr>
    </w:p>
    <w:p w14:paraId="0D290052" w14:textId="72C50756" w:rsidR="002B7CBC" w:rsidRPr="003037BD" w:rsidRDefault="00A41E3D" w:rsidP="00CD735D">
      <w:pPr>
        <w:pStyle w:val="Default"/>
        <w:jc w:val="both"/>
        <w:rPr>
          <w:sz w:val="22"/>
          <w:szCs w:val="22"/>
          <w:lang w:val="en-US"/>
        </w:rPr>
      </w:pPr>
      <w:r w:rsidRPr="003037BD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75CC4" wp14:editId="2578E46B">
                <wp:simplePos x="0" y="0"/>
                <wp:positionH relativeFrom="column">
                  <wp:posOffset>2171700</wp:posOffset>
                </wp:positionH>
                <wp:positionV relativeFrom="paragraph">
                  <wp:posOffset>133985</wp:posOffset>
                </wp:positionV>
                <wp:extent cx="2514600" cy="457200"/>
                <wp:effectExtent l="0" t="25400" r="50800" b="50800"/>
                <wp:wrapThrough wrapText="bothSides">
                  <wp:wrapPolygon edited="0">
                    <wp:start x="18982" y="-1200"/>
                    <wp:lineTo x="0" y="2400"/>
                    <wp:lineTo x="0" y="16800"/>
                    <wp:lineTo x="19200" y="19200"/>
                    <wp:lineTo x="18982" y="22800"/>
                    <wp:lineTo x="20291" y="22800"/>
                    <wp:lineTo x="20727" y="19200"/>
                    <wp:lineTo x="21818" y="10800"/>
                    <wp:lineTo x="21818" y="8400"/>
                    <wp:lineTo x="20291" y="-1200"/>
                    <wp:lineTo x="18982" y="-1200"/>
                  </wp:wrapPolygon>
                </wp:wrapThrough>
                <wp:docPr id="10" name="Pfeil nach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5D3D6" w14:textId="77777777" w:rsidR="008D2180" w:rsidRPr="00CD735D" w:rsidRDefault="008D2180" w:rsidP="00887CA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shapetype w14:anchorId="0BB75C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0" o:spid="_x0000_s1031" type="#_x0000_t13" style="position:absolute;left:0;text-align:left;margin-left:171pt;margin-top:10.55pt;width:19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" adj="19636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825D3D6" w14:textId="77777777" w:rsidR="00F75448" w:rsidRPr="00CD735D" w:rsidRDefault="00F75448" w:rsidP="00887CA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D735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year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037BD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2F02D" wp14:editId="43A6171E">
                <wp:simplePos x="0" y="0"/>
                <wp:positionH relativeFrom="column">
                  <wp:posOffset>114300</wp:posOffset>
                </wp:positionH>
                <wp:positionV relativeFrom="paragraph">
                  <wp:posOffset>133985</wp:posOffset>
                </wp:positionV>
                <wp:extent cx="2057400" cy="457200"/>
                <wp:effectExtent l="0" t="25400" r="50800" b="50800"/>
                <wp:wrapThrough wrapText="bothSides">
                  <wp:wrapPolygon edited="0">
                    <wp:start x="18400" y="-1200"/>
                    <wp:lineTo x="0" y="2400"/>
                    <wp:lineTo x="0" y="16800"/>
                    <wp:lineTo x="18667" y="19200"/>
                    <wp:lineTo x="18400" y="22800"/>
                    <wp:lineTo x="20000" y="22800"/>
                    <wp:lineTo x="20533" y="19200"/>
                    <wp:lineTo x="21867" y="10800"/>
                    <wp:lineTo x="21867" y="8400"/>
                    <wp:lineTo x="20000" y="-1200"/>
                    <wp:lineTo x="18400" y="-1200"/>
                  </wp:wrapPolygon>
                </wp:wrapThrough>
                <wp:docPr id="9" name="Pfeil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904B2" w14:textId="09B8137F" w:rsidR="008D2180" w:rsidRPr="00CD735D" w:rsidRDefault="008D2180" w:rsidP="00887CA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 w:rsidRPr="00CD735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shape w14:anchorId="68F2F02D" id="Pfeil nach rechts 9" o:spid="_x0000_s1032" type="#_x0000_t13" style="position:absolute;left:0;text-align:left;margin-left:9pt;margin-top:10.55pt;width:162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" adj="19200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38E904B2" w14:textId="09B8137F" w:rsidR="00F75448" w:rsidRPr="00CD735D" w:rsidRDefault="00F75448" w:rsidP="00887CA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CD735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 year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8FE031B" w14:textId="7043F683" w:rsidR="002B7CBC" w:rsidRPr="003037BD" w:rsidRDefault="002B7CBC" w:rsidP="00CD735D">
      <w:pPr>
        <w:pStyle w:val="Default"/>
        <w:jc w:val="both"/>
        <w:rPr>
          <w:sz w:val="22"/>
          <w:szCs w:val="22"/>
          <w:lang w:val="en-US"/>
        </w:rPr>
      </w:pPr>
    </w:p>
    <w:p w14:paraId="66430509" w14:textId="77777777" w:rsidR="00A41E3D" w:rsidRPr="003037BD" w:rsidRDefault="00A41E3D" w:rsidP="00CD735D">
      <w:pPr>
        <w:pStyle w:val="Default"/>
        <w:jc w:val="both"/>
        <w:rPr>
          <w:sz w:val="22"/>
          <w:szCs w:val="22"/>
          <w:lang w:val="en-US"/>
        </w:rPr>
      </w:pPr>
    </w:p>
    <w:p w14:paraId="34250B61" w14:textId="77777777" w:rsidR="00A41E3D" w:rsidRPr="003037BD" w:rsidRDefault="00A41E3D" w:rsidP="00CD735D">
      <w:pPr>
        <w:pStyle w:val="Default"/>
        <w:jc w:val="both"/>
        <w:rPr>
          <w:sz w:val="22"/>
          <w:szCs w:val="22"/>
          <w:lang w:val="en-US"/>
        </w:rPr>
      </w:pPr>
    </w:p>
    <w:p w14:paraId="0C324B4D" w14:textId="77777777" w:rsidR="00A41E3D" w:rsidRPr="003037BD" w:rsidRDefault="00A41E3D" w:rsidP="00CD735D">
      <w:pPr>
        <w:pStyle w:val="Default"/>
        <w:jc w:val="both"/>
        <w:rPr>
          <w:sz w:val="22"/>
          <w:szCs w:val="22"/>
          <w:lang w:val="en-US"/>
        </w:rPr>
      </w:pPr>
    </w:p>
    <w:p w14:paraId="357E15F8" w14:textId="2709CAF8" w:rsidR="00494A5C" w:rsidRPr="003037BD" w:rsidRDefault="00494A5C" w:rsidP="00CD735D">
      <w:pPr>
        <w:pStyle w:val="Default"/>
        <w:jc w:val="both"/>
        <w:rPr>
          <w:sz w:val="22"/>
          <w:szCs w:val="22"/>
          <w:lang w:val="en-US"/>
        </w:rPr>
      </w:pPr>
      <w:r w:rsidRPr="003037BD">
        <w:rPr>
          <w:sz w:val="22"/>
          <w:szCs w:val="22"/>
          <w:lang w:val="en-US"/>
        </w:rPr>
        <w:t xml:space="preserve">This study will be conducted over a </w:t>
      </w:r>
      <w:r w:rsidR="002852F8" w:rsidRPr="003037BD">
        <w:rPr>
          <w:sz w:val="22"/>
          <w:szCs w:val="22"/>
          <w:lang w:val="en-US"/>
        </w:rPr>
        <w:t xml:space="preserve">two year </w:t>
      </w:r>
      <w:r w:rsidRPr="003037BD">
        <w:rPr>
          <w:sz w:val="22"/>
          <w:szCs w:val="22"/>
          <w:lang w:val="en-US"/>
        </w:rPr>
        <w:t xml:space="preserve">period at NRH in Honiara, Solomon Islands. The study design </w:t>
      </w:r>
      <w:r w:rsidR="002E1B2D" w:rsidRPr="003037BD">
        <w:rPr>
          <w:sz w:val="22"/>
          <w:szCs w:val="22"/>
          <w:lang w:val="en-US"/>
        </w:rPr>
        <w:t>is prospective interventional</w:t>
      </w:r>
      <w:r w:rsidRPr="003037BD">
        <w:rPr>
          <w:sz w:val="22"/>
          <w:szCs w:val="22"/>
          <w:lang w:val="en-US"/>
        </w:rPr>
        <w:t xml:space="preserve"> with a one-year </w:t>
      </w:r>
      <w:r w:rsidR="00245764" w:rsidRPr="003037BD">
        <w:rPr>
          <w:sz w:val="22"/>
          <w:szCs w:val="22"/>
          <w:lang w:val="en-US"/>
        </w:rPr>
        <w:t>observation</w:t>
      </w:r>
      <w:r w:rsidRPr="003037BD">
        <w:rPr>
          <w:sz w:val="22"/>
          <w:szCs w:val="22"/>
          <w:lang w:val="en-US"/>
        </w:rPr>
        <w:t xml:space="preserve"> period during which surveillance </w:t>
      </w:r>
      <w:r w:rsidR="002852F8" w:rsidRPr="003037BD">
        <w:rPr>
          <w:sz w:val="22"/>
          <w:szCs w:val="22"/>
          <w:lang w:val="en-US"/>
        </w:rPr>
        <w:t xml:space="preserve">and </w:t>
      </w:r>
      <w:r w:rsidRPr="003037BD">
        <w:rPr>
          <w:sz w:val="22"/>
          <w:szCs w:val="22"/>
          <w:lang w:val="en-US"/>
        </w:rPr>
        <w:t xml:space="preserve">data collection will be performed to determine the incidence and characteristics of infections </w:t>
      </w:r>
      <w:r w:rsidR="00B57AC8" w:rsidRPr="003037BD">
        <w:rPr>
          <w:sz w:val="22"/>
          <w:szCs w:val="22"/>
          <w:lang w:val="en-US"/>
        </w:rPr>
        <w:t>occurring</w:t>
      </w:r>
      <w:r w:rsidRPr="003037BD">
        <w:rPr>
          <w:sz w:val="22"/>
          <w:szCs w:val="22"/>
          <w:lang w:val="en-US"/>
        </w:rPr>
        <w:t xml:space="preserve"> after open fractures. At the beginning of year 2, the antimicrobial therapy for patients undergoing reposition surgery after open fractures is adjusted according to</w:t>
      </w:r>
      <w:r w:rsidR="00245764" w:rsidRPr="003037BD">
        <w:rPr>
          <w:sz w:val="22"/>
          <w:szCs w:val="22"/>
          <w:lang w:val="en-US"/>
        </w:rPr>
        <w:t xml:space="preserve"> </w:t>
      </w:r>
      <w:r w:rsidRPr="003037BD">
        <w:rPr>
          <w:sz w:val="22"/>
          <w:szCs w:val="22"/>
          <w:lang w:val="en-US"/>
        </w:rPr>
        <w:t xml:space="preserve">the data collected. </w:t>
      </w:r>
    </w:p>
    <w:p w14:paraId="2098C1F0" w14:textId="77777777" w:rsidR="00494A5C" w:rsidRPr="003037BD" w:rsidRDefault="00494A5C" w:rsidP="00CD735D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5695377A" w14:textId="77777777" w:rsidR="00494A5C" w:rsidRPr="003037BD" w:rsidRDefault="00494A5C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38EA95C" w14:textId="0D3D25BA" w:rsidR="001D3B8E" w:rsidRPr="003037BD" w:rsidRDefault="00917E07" w:rsidP="00601C0D">
      <w:pPr>
        <w:tabs>
          <w:tab w:val="left" w:pos="284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5. </w:t>
      </w:r>
      <w:r w:rsidR="001D3B8E" w:rsidRPr="003037BD">
        <w:rPr>
          <w:rFonts w:ascii="Arial" w:hAnsi="Arial" w:cs="Arial"/>
          <w:b/>
          <w:sz w:val="22"/>
          <w:szCs w:val="22"/>
          <w:lang w:val="en-US"/>
        </w:rPr>
        <w:t>Inclusion criteria</w:t>
      </w:r>
      <w:r w:rsidR="002B7CBC" w:rsidRPr="003037BD">
        <w:rPr>
          <w:rFonts w:ascii="Arial" w:hAnsi="Arial" w:cs="Arial"/>
          <w:sz w:val="22"/>
          <w:szCs w:val="22"/>
          <w:lang w:val="en-US"/>
        </w:rPr>
        <w:t xml:space="preserve">. </w:t>
      </w:r>
      <w:r w:rsidR="001D3B8E" w:rsidRPr="003037BD">
        <w:rPr>
          <w:rFonts w:ascii="Arial" w:hAnsi="Arial" w:cs="Arial"/>
          <w:sz w:val="22"/>
          <w:szCs w:val="22"/>
          <w:lang w:val="en-US"/>
        </w:rPr>
        <w:t xml:space="preserve">All patients ≥18 years of age with </w:t>
      </w:r>
      <w:r w:rsidR="003F0009" w:rsidRPr="003037BD">
        <w:rPr>
          <w:rFonts w:ascii="Arial" w:hAnsi="Arial" w:cs="Arial"/>
          <w:sz w:val="22"/>
          <w:szCs w:val="22"/>
          <w:lang w:val="en-US"/>
        </w:rPr>
        <w:t>open fracture</w:t>
      </w:r>
      <w:r w:rsidR="00571B12" w:rsidRPr="003037BD">
        <w:rPr>
          <w:rFonts w:ascii="Arial" w:hAnsi="Arial" w:cs="Arial"/>
          <w:sz w:val="22"/>
          <w:szCs w:val="22"/>
          <w:lang w:val="en-US"/>
        </w:rPr>
        <w:t xml:space="preserve"> involving the femur, tibia, radius, ulna and </w:t>
      </w:r>
      <w:proofErr w:type="spellStart"/>
      <w:r w:rsidR="00571B12" w:rsidRPr="003037BD">
        <w:rPr>
          <w:rFonts w:ascii="Arial" w:hAnsi="Arial" w:cs="Arial"/>
          <w:sz w:val="22"/>
          <w:szCs w:val="22"/>
          <w:lang w:val="en-US"/>
        </w:rPr>
        <w:t>humerus</w:t>
      </w:r>
      <w:proofErr w:type="spellEnd"/>
      <w:r w:rsidR="0083653E" w:rsidRPr="003037BD">
        <w:rPr>
          <w:rFonts w:ascii="Arial" w:hAnsi="Arial" w:cs="Arial"/>
          <w:sz w:val="22"/>
          <w:szCs w:val="22"/>
          <w:lang w:val="en-US"/>
        </w:rPr>
        <w:t xml:space="preserve"> (see definition below)</w:t>
      </w:r>
      <w:r w:rsidR="001D3B8E" w:rsidRPr="003037BD">
        <w:rPr>
          <w:rFonts w:ascii="Arial" w:hAnsi="Arial" w:cs="Arial"/>
          <w:sz w:val="22"/>
          <w:szCs w:val="22"/>
          <w:lang w:val="en-US"/>
        </w:rPr>
        <w:t xml:space="preserve">, hospitalized at the </w:t>
      </w:r>
      <w:r w:rsidR="00571B12" w:rsidRPr="003037BD">
        <w:rPr>
          <w:rFonts w:ascii="Arial" w:hAnsi="Arial" w:cs="Arial"/>
          <w:sz w:val="22"/>
          <w:szCs w:val="22"/>
          <w:lang w:val="en-US"/>
        </w:rPr>
        <w:t>NRH</w:t>
      </w:r>
      <w:r w:rsidR="003F0009" w:rsidRPr="003037BD">
        <w:rPr>
          <w:rFonts w:ascii="Arial" w:hAnsi="Arial" w:cs="Arial"/>
          <w:sz w:val="22"/>
          <w:szCs w:val="22"/>
          <w:lang w:val="en-US"/>
        </w:rPr>
        <w:t xml:space="preserve"> in Honiara</w:t>
      </w:r>
      <w:r w:rsidR="001D3B8E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54124B">
        <w:rPr>
          <w:rFonts w:ascii="Arial" w:hAnsi="Arial" w:cs="Arial"/>
          <w:sz w:val="22"/>
          <w:szCs w:val="22"/>
          <w:lang w:val="en-US"/>
        </w:rPr>
        <w:t>during the trial period</w:t>
      </w:r>
      <w:r w:rsidR="001D3B8E" w:rsidRPr="003037BD">
        <w:rPr>
          <w:rFonts w:ascii="Arial" w:hAnsi="Arial" w:cs="Arial"/>
          <w:sz w:val="22"/>
          <w:szCs w:val="22"/>
          <w:lang w:val="en-US"/>
        </w:rPr>
        <w:t xml:space="preserve">, </w:t>
      </w:r>
      <w:proofErr w:type="gramStart"/>
      <w:r w:rsidR="001D3B8E" w:rsidRPr="003037BD">
        <w:rPr>
          <w:rFonts w:ascii="Arial" w:hAnsi="Arial" w:cs="Arial"/>
          <w:sz w:val="22"/>
          <w:szCs w:val="22"/>
          <w:lang w:val="en-US"/>
        </w:rPr>
        <w:t>who</w:t>
      </w:r>
      <w:proofErr w:type="gramEnd"/>
      <w:r w:rsidR="001D3B8E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3F0009" w:rsidRPr="003037BD">
        <w:rPr>
          <w:rFonts w:ascii="Arial" w:hAnsi="Arial" w:cs="Arial"/>
          <w:sz w:val="22"/>
          <w:szCs w:val="22"/>
          <w:lang w:val="en-US"/>
        </w:rPr>
        <w:t>are treated</w:t>
      </w:r>
      <w:r w:rsidR="00F75448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commentRangeStart w:id="1"/>
      <w:r w:rsidR="003F0009" w:rsidRPr="003037BD">
        <w:rPr>
          <w:rFonts w:ascii="Arial" w:hAnsi="Arial" w:cs="Arial"/>
          <w:sz w:val="22"/>
          <w:szCs w:val="22"/>
          <w:lang w:val="en-US"/>
        </w:rPr>
        <w:t xml:space="preserve">with an open reposition </w:t>
      </w:r>
      <w:commentRangeEnd w:id="1"/>
      <w:r w:rsidR="006826B5" w:rsidRPr="003037BD">
        <w:rPr>
          <w:rStyle w:val="Kommentarzeichen"/>
          <w:rFonts w:ascii="Arial" w:hAnsi="Arial" w:cs="Arial"/>
          <w:sz w:val="22"/>
          <w:szCs w:val="22"/>
        </w:rPr>
        <w:commentReference w:id="1"/>
      </w:r>
      <w:r w:rsidR="003F0009" w:rsidRPr="003037BD">
        <w:rPr>
          <w:rFonts w:ascii="Arial" w:hAnsi="Arial" w:cs="Arial"/>
          <w:sz w:val="22"/>
          <w:szCs w:val="22"/>
          <w:lang w:val="en-US"/>
        </w:rPr>
        <w:t>at the institution.</w:t>
      </w:r>
    </w:p>
    <w:p w14:paraId="7326015A" w14:textId="77777777" w:rsidR="00BC5209" w:rsidRPr="003037BD" w:rsidRDefault="00BC5209" w:rsidP="00601C0D">
      <w:pPr>
        <w:tabs>
          <w:tab w:val="left" w:pos="284"/>
        </w:tabs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2F9D6F2E" w14:textId="77777777" w:rsidR="00DE63FD" w:rsidRPr="003037BD" w:rsidRDefault="00DE63FD" w:rsidP="00601C0D">
      <w:pPr>
        <w:tabs>
          <w:tab w:val="left" w:pos="284"/>
        </w:tabs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52E939D" w14:textId="4A172A2A" w:rsidR="002B7CBC" w:rsidRPr="003037BD" w:rsidRDefault="00917E07" w:rsidP="00601C0D">
      <w:pPr>
        <w:tabs>
          <w:tab w:val="left" w:pos="284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6. </w:t>
      </w:r>
      <w:r w:rsidR="001D3B8E" w:rsidRPr="003037BD">
        <w:rPr>
          <w:rFonts w:ascii="Arial" w:hAnsi="Arial" w:cs="Arial"/>
          <w:b/>
          <w:sz w:val="22"/>
          <w:szCs w:val="22"/>
          <w:lang w:val="en-US"/>
        </w:rPr>
        <w:t>Exclusion criteria</w:t>
      </w:r>
      <w:r w:rsidR="002B7CBC" w:rsidRPr="003037BD">
        <w:rPr>
          <w:rFonts w:ascii="Arial" w:hAnsi="Arial" w:cs="Arial"/>
          <w:b/>
          <w:sz w:val="22"/>
          <w:szCs w:val="22"/>
          <w:lang w:val="en-US"/>
        </w:rPr>
        <w:t>.</w:t>
      </w:r>
      <w:r w:rsidR="002B7CBC" w:rsidRPr="003037BD">
        <w:rPr>
          <w:rFonts w:ascii="Arial" w:hAnsi="Arial" w:cs="Arial"/>
          <w:sz w:val="22"/>
          <w:szCs w:val="22"/>
          <w:lang w:val="en-US"/>
        </w:rPr>
        <w:t xml:space="preserve"> Closed fractures and fractures, which are treated </w:t>
      </w:r>
      <w:commentRangeStart w:id="2"/>
      <w:r w:rsidR="002B7CBC" w:rsidRPr="003037BD">
        <w:rPr>
          <w:rFonts w:ascii="Arial" w:hAnsi="Arial" w:cs="Arial"/>
          <w:sz w:val="22"/>
          <w:szCs w:val="22"/>
          <w:lang w:val="en-US"/>
        </w:rPr>
        <w:t>conservatively</w:t>
      </w:r>
      <w:commentRangeEnd w:id="2"/>
      <w:r w:rsidR="006826B5" w:rsidRPr="003037BD">
        <w:rPr>
          <w:rStyle w:val="Kommentarzeichen"/>
          <w:rFonts w:ascii="Arial" w:hAnsi="Arial" w:cs="Arial"/>
          <w:sz w:val="22"/>
          <w:szCs w:val="22"/>
        </w:rPr>
        <w:commentReference w:id="2"/>
      </w:r>
      <w:r w:rsidR="002B7CBC" w:rsidRPr="003037BD">
        <w:rPr>
          <w:rFonts w:ascii="Arial" w:hAnsi="Arial" w:cs="Arial"/>
          <w:sz w:val="22"/>
          <w:szCs w:val="22"/>
          <w:lang w:val="en-US"/>
        </w:rPr>
        <w:t xml:space="preserve"> are excluded from the analysis. </w:t>
      </w:r>
    </w:p>
    <w:p w14:paraId="45BF1200" w14:textId="77777777" w:rsidR="00DE63FD" w:rsidRPr="003037BD" w:rsidRDefault="00DE63FD" w:rsidP="00601C0D">
      <w:pPr>
        <w:tabs>
          <w:tab w:val="left" w:pos="284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14:paraId="0CE3C94A" w14:textId="75B96778" w:rsidR="00B0161E" w:rsidRPr="003037BD" w:rsidRDefault="00917E07" w:rsidP="00601C0D">
      <w:pPr>
        <w:tabs>
          <w:tab w:val="left" w:pos="284"/>
        </w:tabs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7. </w:t>
      </w:r>
      <w:r w:rsidR="00B0161E" w:rsidRPr="003037BD">
        <w:rPr>
          <w:rFonts w:ascii="Arial" w:hAnsi="Arial" w:cs="Arial"/>
          <w:b/>
          <w:sz w:val="22"/>
          <w:szCs w:val="22"/>
          <w:lang w:val="en-US"/>
        </w:rPr>
        <w:t>Sample size</w:t>
      </w:r>
    </w:p>
    <w:p w14:paraId="75CDD431" w14:textId="1078D3A0" w:rsidR="001D3B8E" w:rsidRPr="003037BD" w:rsidRDefault="00F75448" w:rsidP="00601C0D">
      <w:pPr>
        <w:tabs>
          <w:tab w:val="left" w:pos="284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Expected</w:t>
      </w:r>
      <w:r w:rsidR="002852F8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="00245764" w:rsidRPr="003037BD">
        <w:rPr>
          <w:rFonts w:ascii="Arial" w:hAnsi="Arial" w:cs="Arial"/>
          <w:sz w:val="22"/>
          <w:szCs w:val="22"/>
          <w:lang w:val="en-US"/>
        </w:rPr>
        <w:t xml:space="preserve">/estimated </w:t>
      </w:r>
      <w:r w:rsidR="002852F8" w:rsidRPr="003037BD">
        <w:rPr>
          <w:rFonts w:ascii="Arial" w:hAnsi="Arial" w:cs="Arial"/>
          <w:sz w:val="22"/>
          <w:szCs w:val="22"/>
          <w:lang w:val="en-US"/>
        </w:rPr>
        <w:t>number of open fractures</w:t>
      </w:r>
      <w:r w:rsidR="002B7CBC" w:rsidRPr="003037BD">
        <w:rPr>
          <w:rFonts w:ascii="Arial" w:hAnsi="Arial" w:cs="Arial"/>
          <w:sz w:val="22"/>
          <w:szCs w:val="22"/>
          <w:lang w:val="en-US"/>
        </w:rPr>
        <w:t>/year</w:t>
      </w:r>
      <w:proofErr w:type="gramStart"/>
      <w:r w:rsidR="002B7CBC" w:rsidRPr="003037BD">
        <w:rPr>
          <w:rFonts w:ascii="Arial" w:hAnsi="Arial" w:cs="Arial"/>
          <w:sz w:val="22"/>
          <w:szCs w:val="22"/>
          <w:lang w:val="en-US"/>
        </w:rPr>
        <w:t>?</w:t>
      </w:r>
      <w:r w:rsidR="006826B5" w:rsidRPr="003037BD">
        <w:rPr>
          <w:rFonts w:ascii="Arial" w:hAnsi="Arial" w:cs="Arial"/>
          <w:sz w:val="22"/>
          <w:szCs w:val="22"/>
          <w:lang w:val="en-US"/>
        </w:rPr>
        <w:t>--</w:t>
      </w:r>
      <w:proofErr w:type="gramEnd"/>
      <w:r w:rsidR="006826B5" w:rsidRPr="003037BD">
        <w:rPr>
          <w:rFonts w:ascii="Arial" w:hAnsi="Arial" w:cs="Arial"/>
          <w:sz w:val="22"/>
          <w:szCs w:val="22"/>
          <w:lang w:val="en-US"/>
        </w:rPr>
        <w:t>&gt;Hermann Oberli (trauma data base)</w:t>
      </w:r>
    </w:p>
    <w:p w14:paraId="4E225F1E" w14:textId="77777777" w:rsidR="00DE63FD" w:rsidRPr="003037BD" w:rsidRDefault="00DE63FD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45252A2" w14:textId="64C35B1B" w:rsidR="001D3B8E" w:rsidRPr="003037BD" w:rsidRDefault="00917E07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8. </w:t>
      </w:r>
      <w:commentRangeStart w:id="3"/>
      <w:r w:rsidR="001D3B8E" w:rsidRPr="003037BD">
        <w:rPr>
          <w:rFonts w:ascii="Arial" w:hAnsi="Arial" w:cs="Arial"/>
          <w:b/>
          <w:sz w:val="22"/>
          <w:szCs w:val="22"/>
          <w:lang w:val="en-US"/>
        </w:rPr>
        <w:t>Ethical approval</w:t>
      </w:r>
    </w:p>
    <w:p w14:paraId="14C959EE" w14:textId="4E2DC7C2" w:rsidR="001D3B8E" w:rsidRPr="003037BD" w:rsidRDefault="006826B5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--&gt; </w:t>
      </w:r>
      <w:proofErr w:type="gramStart"/>
      <w:r w:rsidRPr="003037BD">
        <w:rPr>
          <w:rFonts w:ascii="Arial" w:hAnsi="Arial" w:cs="Arial"/>
          <w:sz w:val="22"/>
          <w:szCs w:val="22"/>
          <w:lang w:val="en-US"/>
        </w:rPr>
        <w:t>to</w:t>
      </w:r>
      <w:proofErr w:type="gramEnd"/>
      <w:r w:rsidRPr="003037BD">
        <w:rPr>
          <w:rFonts w:ascii="Arial" w:hAnsi="Arial" w:cs="Arial"/>
          <w:sz w:val="22"/>
          <w:szCs w:val="22"/>
          <w:lang w:val="en-US"/>
        </w:rPr>
        <w:t xml:space="preserve"> be clarified by Stephen </w:t>
      </w:r>
      <w:proofErr w:type="spellStart"/>
      <w:r w:rsidR="00917E07" w:rsidRPr="003037BD">
        <w:rPr>
          <w:rFonts w:ascii="Arial" w:hAnsi="Arial" w:cs="Arial"/>
          <w:sz w:val="22"/>
          <w:szCs w:val="22"/>
          <w:lang w:val="en-US"/>
        </w:rPr>
        <w:t>Kod</w:t>
      </w:r>
      <w:r w:rsidR="00917E07">
        <w:rPr>
          <w:rFonts w:ascii="Arial" w:hAnsi="Arial" w:cs="Arial"/>
          <w:sz w:val="22"/>
          <w:szCs w:val="22"/>
          <w:lang w:val="en-US"/>
        </w:rPr>
        <w:t>o</w:t>
      </w:r>
      <w:r w:rsidR="00917E07" w:rsidRPr="003037BD">
        <w:rPr>
          <w:rFonts w:ascii="Arial" w:hAnsi="Arial" w:cs="Arial"/>
          <w:sz w:val="22"/>
          <w:szCs w:val="22"/>
          <w:lang w:val="en-US"/>
        </w:rPr>
        <w:t>varu</w:t>
      </w:r>
      <w:proofErr w:type="spellEnd"/>
    </w:p>
    <w:commentRangeEnd w:id="3"/>
    <w:p w14:paraId="17A7E8ED" w14:textId="77777777" w:rsidR="00DE63FD" w:rsidRPr="003037BD" w:rsidRDefault="00245764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037BD">
        <w:rPr>
          <w:rStyle w:val="Kommentarzeichen"/>
          <w:rFonts w:ascii="Arial" w:hAnsi="Arial" w:cs="Arial"/>
          <w:sz w:val="22"/>
          <w:szCs w:val="22"/>
        </w:rPr>
        <w:commentReference w:id="3"/>
      </w:r>
    </w:p>
    <w:p w14:paraId="0B8BB3B1" w14:textId="358B0608" w:rsidR="001D3B8E" w:rsidRPr="003037BD" w:rsidRDefault="00917E07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9. </w:t>
      </w:r>
      <w:r w:rsidR="00571B12" w:rsidRPr="003037BD">
        <w:rPr>
          <w:rFonts w:ascii="Arial" w:hAnsi="Arial" w:cs="Arial"/>
          <w:b/>
          <w:sz w:val="22"/>
          <w:szCs w:val="22"/>
          <w:lang w:val="en-US"/>
        </w:rPr>
        <w:t>D</w:t>
      </w:r>
      <w:r w:rsidR="001D3B8E" w:rsidRPr="003037BD">
        <w:rPr>
          <w:rFonts w:ascii="Arial" w:hAnsi="Arial" w:cs="Arial"/>
          <w:b/>
          <w:sz w:val="22"/>
          <w:szCs w:val="22"/>
          <w:lang w:val="en-US"/>
        </w:rPr>
        <w:t>efinition</w:t>
      </w:r>
      <w:r w:rsidR="002B7CBC" w:rsidRPr="003037BD">
        <w:rPr>
          <w:rFonts w:ascii="Arial" w:hAnsi="Arial" w:cs="Arial"/>
          <w:b/>
          <w:sz w:val="22"/>
          <w:szCs w:val="22"/>
          <w:lang w:val="en-US"/>
        </w:rPr>
        <w:t>s</w:t>
      </w:r>
      <w:r w:rsidR="00571B12" w:rsidRPr="003037BD">
        <w:rPr>
          <w:rFonts w:ascii="Arial" w:hAnsi="Arial" w:cs="Arial"/>
          <w:b/>
          <w:sz w:val="22"/>
          <w:szCs w:val="22"/>
          <w:lang w:val="en-US"/>
        </w:rPr>
        <w:t>:</w:t>
      </w:r>
      <w:r w:rsidR="00DF56DA" w:rsidRPr="003037BD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09793192" w14:textId="77777777" w:rsidR="001D3B8E" w:rsidRPr="003037BD" w:rsidRDefault="001D3B8E" w:rsidP="00CD735D">
      <w:pPr>
        <w:jc w:val="both"/>
        <w:rPr>
          <w:rFonts w:ascii="Arial" w:hAnsi="Arial" w:cs="Arial"/>
          <w:b/>
          <w:sz w:val="22"/>
          <w:szCs w:val="22"/>
          <w:highlight w:val="yellow"/>
          <w:lang w:val="en-US"/>
        </w:rPr>
      </w:pPr>
    </w:p>
    <w:p w14:paraId="0D61B11E" w14:textId="45A5D2F3" w:rsidR="00DE63FD" w:rsidRPr="003037BD" w:rsidRDefault="00917E07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9.1 </w:t>
      </w:r>
      <w:r w:rsidR="00B0161E" w:rsidRPr="003037BD">
        <w:rPr>
          <w:rFonts w:ascii="Arial" w:hAnsi="Arial" w:cs="Arial"/>
          <w:b/>
          <w:sz w:val="22"/>
          <w:szCs w:val="22"/>
          <w:lang w:val="en-US"/>
        </w:rPr>
        <w:t>Open fractures</w:t>
      </w:r>
    </w:p>
    <w:p w14:paraId="3635CA04" w14:textId="65C4BAE9" w:rsidR="00443D29" w:rsidRPr="003037BD" w:rsidRDefault="006067B6" w:rsidP="00CD735D">
      <w:pPr>
        <w:ind w:left="142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Diagnosis of </w:t>
      </w:r>
      <w:r w:rsidR="00B0161E" w:rsidRPr="003037BD">
        <w:rPr>
          <w:rFonts w:ascii="Arial" w:hAnsi="Arial" w:cs="Arial"/>
          <w:sz w:val="22"/>
          <w:szCs w:val="22"/>
          <w:lang w:val="en-US"/>
        </w:rPr>
        <w:t xml:space="preserve">an open fracture </w:t>
      </w:r>
      <w:r w:rsidR="00443D29" w:rsidRPr="003037BD">
        <w:rPr>
          <w:rFonts w:ascii="Arial" w:hAnsi="Arial" w:cs="Arial"/>
          <w:sz w:val="22"/>
          <w:szCs w:val="22"/>
          <w:lang w:val="en-US"/>
        </w:rPr>
        <w:t xml:space="preserve">is </w:t>
      </w:r>
      <w:r w:rsidR="00571B12" w:rsidRPr="003037BD">
        <w:rPr>
          <w:rFonts w:ascii="Arial" w:hAnsi="Arial" w:cs="Arial"/>
          <w:sz w:val="22"/>
          <w:szCs w:val="22"/>
          <w:lang w:val="en-US"/>
        </w:rPr>
        <w:t xml:space="preserve">based on </w:t>
      </w:r>
      <w:proofErr w:type="spellStart"/>
      <w:r w:rsidR="00571B12" w:rsidRPr="003037BD">
        <w:rPr>
          <w:rFonts w:ascii="Arial" w:hAnsi="Arial" w:cs="Arial"/>
          <w:sz w:val="22"/>
          <w:szCs w:val="22"/>
          <w:lang w:val="en-US"/>
        </w:rPr>
        <w:t>Gustilo</w:t>
      </w:r>
      <w:proofErr w:type="spellEnd"/>
      <w:r w:rsidR="00571B12" w:rsidRPr="003037BD">
        <w:rPr>
          <w:rFonts w:ascii="Arial" w:hAnsi="Arial" w:cs="Arial"/>
          <w:sz w:val="22"/>
          <w:szCs w:val="22"/>
          <w:lang w:val="en-US"/>
        </w:rPr>
        <w:t xml:space="preserve"> and Anderson classification. </w:t>
      </w:r>
    </w:p>
    <w:p w14:paraId="002433B4" w14:textId="76F1FED3" w:rsidR="00443D29" w:rsidRPr="003037BD" w:rsidRDefault="00443D29" w:rsidP="003037BD">
      <w:pPr>
        <w:pStyle w:val="Listenabsatz"/>
        <w:numPr>
          <w:ilvl w:val="0"/>
          <w:numId w:val="8"/>
        </w:numPr>
        <w:ind w:left="502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Type I: clean wound smaller than 1 cm in diameter, appears clean, simple fracture pattern, no skin crushing.</w:t>
      </w:r>
    </w:p>
    <w:p w14:paraId="07E02064" w14:textId="2618D16E" w:rsidR="00443D29" w:rsidRPr="003037BD" w:rsidRDefault="00443D29" w:rsidP="003037BD">
      <w:pPr>
        <w:pStyle w:val="Listenabsatz"/>
        <w:numPr>
          <w:ilvl w:val="0"/>
          <w:numId w:val="8"/>
        </w:numPr>
        <w:ind w:left="502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Type II: a laceration larger than 1 cm but without significant soft-tissue crushing, including no flaps, </w:t>
      </w:r>
      <w:proofErr w:type="spellStart"/>
      <w:r w:rsidRPr="003037BD">
        <w:rPr>
          <w:rFonts w:ascii="Arial" w:hAnsi="Arial" w:cs="Arial"/>
          <w:sz w:val="22"/>
          <w:szCs w:val="22"/>
          <w:lang w:val="en-US"/>
        </w:rPr>
        <w:t>degloving</w:t>
      </w:r>
      <w:proofErr w:type="spellEnd"/>
      <w:r w:rsidRPr="003037BD">
        <w:rPr>
          <w:rFonts w:ascii="Arial" w:hAnsi="Arial" w:cs="Arial"/>
          <w:sz w:val="22"/>
          <w:szCs w:val="22"/>
          <w:lang w:val="en-US"/>
        </w:rPr>
        <w:t xml:space="preserve"> or contusion. Fracture pattern may be more complex.</w:t>
      </w:r>
    </w:p>
    <w:p w14:paraId="1B1604BD" w14:textId="7979ECCE" w:rsidR="00CD735D" w:rsidRPr="003037BD" w:rsidRDefault="00443D29" w:rsidP="003037BD">
      <w:pPr>
        <w:pStyle w:val="Listenabsatz"/>
        <w:numPr>
          <w:ilvl w:val="0"/>
          <w:numId w:val="8"/>
        </w:numPr>
        <w:ind w:left="502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Type III: an open segmental fracture or a single fracture with extensive soft-tissue injury. Also included are injuries older than eight hours. Type III injuries are subdivided into three types:</w:t>
      </w:r>
      <w:r w:rsidRPr="003037BD" w:rsidDel="00443D29">
        <w:rPr>
          <w:rFonts w:ascii="Arial" w:hAnsi="Arial" w:cs="Arial"/>
          <w:sz w:val="22"/>
          <w:szCs w:val="22"/>
          <w:lang w:val="en-US"/>
        </w:rPr>
        <w:t xml:space="preserve"> </w:t>
      </w:r>
      <w:r w:rsidR="00571B12" w:rsidRPr="003037BD">
        <w:rPr>
          <w:rFonts w:ascii="Arial" w:hAnsi="Arial" w:cs="Arial"/>
          <w:sz w:val="22"/>
          <w:szCs w:val="22"/>
          <w:lang w:val="en-US"/>
        </w:rPr>
        <w:t>Type IIIA: adequate soft-tissue coverage of the fracture despite high-energy trauma or extensive laceration or skin flaps.</w:t>
      </w:r>
    </w:p>
    <w:p w14:paraId="40105B8E" w14:textId="77235D44" w:rsidR="00CD735D" w:rsidRPr="003037BD" w:rsidRDefault="00571B12" w:rsidP="003037BD">
      <w:pPr>
        <w:pStyle w:val="Listenabsatz"/>
        <w:numPr>
          <w:ilvl w:val="0"/>
          <w:numId w:val="8"/>
        </w:numPr>
        <w:ind w:left="502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Type IIIB: inadequate soft-tissue coverage with periosteal stripping. Soft-tissue reconstruction is necessary.</w:t>
      </w:r>
    </w:p>
    <w:p w14:paraId="0AE9F1A4" w14:textId="22BDF077" w:rsidR="00B0161E" w:rsidRPr="003037BD" w:rsidRDefault="00571B12" w:rsidP="003037BD">
      <w:pPr>
        <w:pStyle w:val="Listenabsatz"/>
        <w:numPr>
          <w:ilvl w:val="0"/>
          <w:numId w:val="8"/>
        </w:numPr>
        <w:ind w:left="502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lastRenderedPageBreak/>
        <w:t xml:space="preserve">Type IIIC: any open fracture that is associated with vascular injury that requires repair. </w:t>
      </w:r>
    </w:p>
    <w:p w14:paraId="1A9ECDA7" w14:textId="77777777" w:rsidR="00B0161E" w:rsidRPr="003037BD" w:rsidRDefault="00B0161E" w:rsidP="003037BD">
      <w:pPr>
        <w:ind w:left="142"/>
        <w:jc w:val="both"/>
        <w:rPr>
          <w:rFonts w:ascii="Arial" w:hAnsi="Arial" w:cs="Arial"/>
          <w:sz w:val="22"/>
          <w:szCs w:val="22"/>
          <w:lang w:val="en-US"/>
        </w:rPr>
      </w:pPr>
    </w:p>
    <w:p w14:paraId="7DAF80C0" w14:textId="77777777" w:rsidR="002E1B2D" w:rsidRPr="003037BD" w:rsidRDefault="002E1B2D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5C50732D" w14:textId="4A2F51BE" w:rsidR="002E1B2D" w:rsidRPr="003037BD" w:rsidRDefault="00917E07" w:rsidP="0085766B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9.2 I</w:t>
      </w:r>
      <w:r w:rsidR="00094AB3" w:rsidRPr="003037BD">
        <w:rPr>
          <w:rFonts w:ascii="Arial" w:hAnsi="Arial" w:cs="Arial"/>
          <w:b/>
          <w:sz w:val="22"/>
          <w:szCs w:val="22"/>
          <w:lang w:val="en-US"/>
        </w:rPr>
        <w:t>nfection (s</w:t>
      </w:r>
      <w:r w:rsidR="00442611" w:rsidRPr="003037BD">
        <w:rPr>
          <w:rFonts w:ascii="Arial" w:hAnsi="Arial" w:cs="Arial"/>
          <w:b/>
          <w:sz w:val="22"/>
          <w:szCs w:val="22"/>
          <w:lang w:val="en-US"/>
        </w:rPr>
        <w:t>urgical site infection according to CDC)</w:t>
      </w:r>
    </w:p>
    <w:p w14:paraId="5037A8A4" w14:textId="1BCCC886" w:rsidR="00094AB3" w:rsidRPr="003037BD" w:rsidRDefault="00442611" w:rsidP="0085766B">
      <w:pPr>
        <w:pStyle w:val="Listenabsatz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b/>
          <w:sz w:val="22"/>
          <w:szCs w:val="22"/>
          <w:lang w:val="en-US"/>
        </w:rPr>
        <w:t>Superficial incisional infection</w:t>
      </w:r>
      <w:r w:rsidRPr="003037BD">
        <w:rPr>
          <w:rFonts w:ascii="Arial" w:hAnsi="Arial" w:cs="Arial"/>
          <w:sz w:val="22"/>
          <w:szCs w:val="22"/>
          <w:lang w:val="en-US"/>
        </w:rPr>
        <w:t>:</w:t>
      </w:r>
    </w:p>
    <w:p w14:paraId="25778F0F" w14:textId="75B82174" w:rsidR="00094AB3" w:rsidRPr="003037BD" w:rsidRDefault="00442611" w:rsidP="0085766B">
      <w:pPr>
        <w:pStyle w:val="Listenabsatz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>Infection occurs within 30 days after the operation</w:t>
      </w:r>
    </w:p>
    <w:p w14:paraId="74762A11" w14:textId="40195E17" w:rsidR="00442611" w:rsidRPr="003037BD" w:rsidRDefault="00094AB3" w:rsidP="0085766B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de-DE" w:eastAsia="en-US"/>
        </w:rPr>
      </w:pPr>
      <w:r w:rsidRPr="003037BD">
        <w:rPr>
          <w:rFonts w:ascii="Arial" w:eastAsiaTheme="minorHAnsi" w:hAnsi="Arial" w:cs="Arial"/>
          <w:i/>
          <w:iCs/>
          <w:sz w:val="22"/>
          <w:szCs w:val="22"/>
          <w:lang w:val="en-US" w:eastAsia="en-US"/>
        </w:rPr>
        <w:t xml:space="preserve">                     </w:t>
      </w:r>
      <w:proofErr w:type="spellStart"/>
      <w:r w:rsidR="00442611" w:rsidRPr="003037BD">
        <w:rPr>
          <w:rFonts w:ascii="Arial" w:eastAsiaTheme="minorHAnsi" w:hAnsi="Arial" w:cs="Arial"/>
          <w:i/>
          <w:iCs/>
          <w:sz w:val="22"/>
          <w:szCs w:val="22"/>
          <w:lang w:val="de-DE" w:eastAsia="en-US"/>
        </w:rPr>
        <w:t>and</w:t>
      </w:r>
      <w:proofErr w:type="spellEnd"/>
    </w:p>
    <w:p w14:paraId="7438D2DF" w14:textId="33E8584D" w:rsidR="00442611" w:rsidRPr="003037BD" w:rsidRDefault="00442611" w:rsidP="0085766B">
      <w:pPr>
        <w:pStyle w:val="Listenabsatz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infection involves only skin or subcutaneous tissue of the incision</w:t>
      </w:r>
    </w:p>
    <w:p w14:paraId="2B8B8A8D" w14:textId="07BCA531" w:rsidR="00094AB3" w:rsidRPr="003037BD" w:rsidRDefault="00094AB3" w:rsidP="0085766B">
      <w:pPr>
        <w:pStyle w:val="Listenabsatz"/>
        <w:widowControl w:val="0"/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de-DE" w:eastAsia="en-US"/>
        </w:rPr>
      </w:pPr>
      <w:r w:rsidRPr="003037BD">
        <w:rPr>
          <w:rFonts w:ascii="Arial" w:eastAsiaTheme="minorHAnsi" w:hAnsi="Arial" w:cs="Arial"/>
          <w:i/>
          <w:iCs/>
          <w:sz w:val="22"/>
          <w:szCs w:val="22"/>
          <w:lang w:val="en-US" w:eastAsia="en-US"/>
        </w:rPr>
        <w:t xml:space="preserve">        </w:t>
      </w:r>
      <w:proofErr w:type="spellStart"/>
      <w:r w:rsidR="00442611" w:rsidRPr="003037BD">
        <w:rPr>
          <w:rFonts w:ascii="Arial" w:eastAsiaTheme="minorHAnsi" w:hAnsi="Arial" w:cs="Arial"/>
          <w:i/>
          <w:iCs/>
          <w:sz w:val="22"/>
          <w:szCs w:val="22"/>
          <w:lang w:val="de-DE" w:eastAsia="en-US"/>
        </w:rPr>
        <w:t>and</w:t>
      </w:r>
      <w:proofErr w:type="spellEnd"/>
      <w:r w:rsidR="00442611" w:rsidRPr="003037BD">
        <w:rPr>
          <w:rFonts w:ascii="Arial" w:eastAsiaTheme="minorHAnsi" w:hAnsi="Arial" w:cs="Arial"/>
          <w:sz w:val="22"/>
          <w:szCs w:val="22"/>
          <w:lang w:val="de-DE" w:eastAsia="en-US"/>
        </w:rPr>
        <w:t xml:space="preserve"> </w:t>
      </w:r>
    </w:p>
    <w:p w14:paraId="42FEA93A" w14:textId="234F144C" w:rsidR="00442611" w:rsidRPr="003037BD" w:rsidRDefault="00442611" w:rsidP="0085766B">
      <w:pPr>
        <w:pStyle w:val="Listenabsatz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 xml:space="preserve">at least </w:t>
      </w:r>
      <w:r w:rsidRPr="003037BD">
        <w:rPr>
          <w:rFonts w:ascii="Arial" w:eastAsiaTheme="minorHAnsi" w:hAnsi="Arial" w:cs="Arial"/>
          <w:i/>
          <w:iCs/>
          <w:sz w:val="22"/>
          <w:szCs w:val="22"/>
          <w:lang w:val="en-US" w:eastAsia="en-US"/>
        </w:rPr>
        <w:t>one</w:t>
      </w:r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of the following:</w:t>
      </w:r>
    </w:p>
    <w:p w14:paraId="3EAEE56B" w14:textId="77777777" w:rsidR="00442611" w:rsidRPr="003037BD" w:rsidRDefault="00442611" w:rsidP="0085766B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>Purulent drainage, with or without laboratory confirmation, from the superficial incision.</w:t>
      </w:r>
    </w:p>
    <w:p w14:paraId="56A4216C" w14:textId="77777777" w:rsidR="00442611" w:rsidRPr="003037BD" w:rsidRDefault="00442611" w:rsidP="0085766B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>Organisms isolated from an aseptically obtained culture of fluid or tissue from the superficial incision.</w:t>
      </w:r>
    </w:p>
    <w:p w14:paraId="20700DF2" w14:textId="739050DF" w:rsidR="00601C0D" w:rsidRPr="003037BD" w:rsidRDefault="00442611" w:rsidP="0085766B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 xml:space="preserve">At least one of the following signs or symptoms of infection: pain or tenderness, localized swelling, redness, or heat </w:t>
      </w:r>
      <w:r w:rsidRPr="003037BD">
        <w:rPr>
          <w:rFonts w:ascii="Arial" w:eastAsiaTheme="minorHAnsi" w:hAnsi="Arial" w:cs="Arial"/>
          <w:i/>
          <w:iCs/>
          <w:sz w:val="22"/>
          <w:szCs w:val="22"/>
          <w:lang w:val="en-US" w:eastAsia="en-US"/>
        </w:rPr>
        <w:t xml:space="preserve">and </w:t>
      </w:r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>superficial incision</w:t>
      </w:r>
      <w:r w:rsidR="00094AB3" w:rsidRPr="003037BD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proofErr w:type="gramStart"/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>is</w:t>
      </w:r>
      <w:proofErr w:type="gramEnd"/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deliberately opened by surgeon, </w:t>
      </w:r>
      <w:r w:rsidRPr="003037BD">
        <w:rPr>
          <w:rFonts w:ascii="Arial" w:eastAsiaTheme="minorHAnsi" w:hAnsi="Arial" w:cs="Arial"/>
          <w:i/>
          <w:iCs/>
          <w:sz w:val="22"/>
          <w:szCs w:val="22"/>
          <w:lang w:val="en-US" w:eastAsia="en-US"/>
        </w:rPr>
        <w:t>unless</w:t>
      </w:r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incision is culture-negative.</w:t>
      </w:r>
    </w:p>
    <w:p w14:paraId="59572343" w14:textId="05D3AED2" w:rsidR="00442611" w:rsidRPr="003037BD" w:rsidRDefault="00442611" w:rsidP="0085766B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3037BD">
        <w:rPr>
          <w:rFonts w:ascii="Arial" w:eastAsiaTheme="minorHAnsi" w:hAnsi="Arial" w:cs="Arial"/>
          <w:sz w:val="22"/>
          <w:szCs w:val="22"/>
          <w:lang w:val="en-US" w:eastAsia="en-US"/>
        </w:rPr>
        <w:t>Diagnosis of superficial incisional SSI by the surgeon or attending physician.</w:t>
      </w:r>
    </w:p>
    <w:p w14:paraId="252BC667" w14:textId="77777777" w:rsidR="0085766B" w:rsidRPr="003037BD" w:rsidRDefault="0085766B" w:rsidP="0085766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547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14:paraId="61A8B1AE" w14:textId="77777777" w:rsidR="0085766B" w:rsidRPr="003037BD" w:rsidRDefault="0085766B" w:rsidP="0085766B">
      <w:pPr>
        <w:pStyle w:val="Listenabsatz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037BD">
        <w:rPr>
          <w:rFonts w:ascii="Arial" w:hAnsi="Arial" w:cs="Arial"/>
          <w:b/>
          <w:sz w:val="22"/>
          <w:szCs w:val="22"/>
          <w:lang w:val="en-US"/>
        </w:rPr>
        <w:t>D</w:t>
      </w:r>
      <w:r w:rsidR="00601C0D" w:rsidRPr="003037BD">
        <w:rPr>
          <w:rFonts w:ascii="Arial" w:hAnsi="Arial" w:cs="Arial"/>
          <w:b/>
          <w:sz w:val="22"/>
          <w:szCs w:val="22"/>
          <w:lang w:val="en-US"/>
        </w:rPr>
        <w:t xml:space="preserve">eep incisional infection: </w:t>
      </w:r>
    </w:p>
    <w:p w14:paraId="2A3FF627" w14:textId="77777777" w:rsidR="0085766B" w:rsidRPr="003037BD" w:rsidRDefault="00601C0D" w:rsidP="0085766B">
      <w:pPr>
        <w:pStyle w:val="Listenabsatz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ind w:left="1187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Infection occurs within 1 year if implant is in place and the infection appears to be related to the operation</w:t>
      </w:r>
    </w:p>
    <w:p w14:paraId="3F2AEE05" w14:textId="557EA228" w:rsidR="0085766B" w:rsidRPr="003037BD" w:rsidRDefault="00F75448" w:rsidP="0085766B">
      <w:pPr>
        <w:pStyle w:val="Listenabsatz"/>
        <w:widowControl w:val="0"/>
        <w:tabs>
          <w:tab w:val="left" w:pos="567"/>
        </w:tabs>
        <w:autoSpaceDE w:val="0"/>
        <w:autoSpaceDN w:val="0"/>
        <w:adjustRightInd w:val="0"/>
        <w:ind w:left="1187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gramStart"/>
      <w:r w:rsidRPr="003037BD">
        <w:rPr>
          <w:rFonts w:ascii="Arial" w:hAnsi="Arial" w:cs="Arial"/>
          <w:i/>
          <w:sz w:val="22"/>
          <w:szCs w:val="22"/>
          <w:lang w:val="en-US"/>
        </w:rPr>
        <w:t>a</w:t>
      </w:r>
      <w:r w:rsidR="00601C0D" w:rsidRPr="003037BD">
        <w:rPr>
          <w:rFonts w:ascii="Arial" w:hAnsi="Arial" w:cs="Arial"/>
          <w:i/>
          <w:sz w:val="22"/>
          <w:szCs w:val="22"/>
          <w:lang w:val="en-US"/>
        </w:rPr>
        <w:t>nd</w:t>
      </w:r>
      <w:proofErr w:type="gramEnd"/>
    </w:p>
    <w:p w14:paraId="5C1AA1E0" w14:textId="6CFA14F9" w:rsidR="00601C0D" w:rsidRPr="003037BD" w:rsidRDefault="00601C0D" w:rsidP="0085766B">
      <w:pPr>
        <w:pStyle w:val="Listenabsatz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ind w:left="1187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infection involves deep soft tissues (e.g., fascial and muscle layers) of the incision</w:t>
      </w:r>
    </w:p>
    <w:p w14:paraId="28A131FE" w14:textId="77777777" w:rsidR="0085766B" w:rsidRPr="003037BD" w:rsidRDefault="0085766B" w:rsidP="0085766B">
      <w:pPr>
        <w:pStyle w:val="Listenabsatz"/>
        <w:widowControl w:val="0"/>
        <w:tabs>
          <w:tab w:val="left" w:pos="567"/>
        </w:tabs>
        <w:autoSpaceDE w:val="0"/>
        <w:autoSpaceDN w:val="0"/>
        <w:adjustRightInd w:val="0"/>
        <w:ind w:left="467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            </w:t>
      </w:r>
      <w:proofErr w:type="gramStart"/>
      <w:r w:rsidR="00601C0D" w:rsidRPr="003037BD">
        <w:rPr>
          <w:rFonts w:ascii="Arial" w:hAnsi="Arial" w:cs="Arial"/>
          <w:i/>
          <w:sz w:val="22"/>
          <w:szCs w:val="22"/>
          <w:lang w:val="en-US"/>
        </w:rPr>
        <w:t>and</w:t>
      </w:r>
      <w:proofErr w:type="gramEnd"/>
      <w:r w:rsidR="00601C0D" w:rsidRPr="003037BD">
        <w:rPr>
          <w:rFonts w:ascii="Arial" w:hAnsi="Arial" w:cs="Arial"/>
          <w:i/>
          <w:sz w:val="22"/>
          <w:szCs w:val="22"/>
          <w:lang w:val="en-US"/>
        </w:rPr>
        <w:t xml:space="preserve"> </w:t>
      </w:r>
    </w:p>
    <w:p w14:paraId="04C0F136" w14:textId="4B079DA3" w:rsidR="00601C0D" w:rsidRPr="003037BD" w:rsidRDefault="00601C0D" w:rsidP="0085766B">
      <w:pPr>
        <w:pStyle w:val="Listenabsatz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ind w:left="1187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at least one of the following:</w:t>
      </w:r>
    </w:p>
    <w:p w14:paraId="78F24821" w14:textId="77777777" w:rsidR="00601C0D" w:rsidRPr="003037BD" w:rsidRDefault="00601C0D" w:rsidP="0085766B">
      <w:pPr>
        <w:pStyle w:val="Listenabsatz"/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ind w:left="1547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Purulent drainage from the deep incision but not from the organ/space component of the surgical site.</w:t>
      </w:r>
    </w:p>
    <w:p w14:paraId="28775515" w14:textId="2BA5E163" w:rsidR="00601C0D" w:rsidRPr="003037BD" w:rsidRDefault="00601C0D" w:rsidP="0085766B">
      <w:pPr>
        <w:pStyle w:val="Listenabsatz"/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ind w:left="1547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A deep incision spontaneously dehisces or is deliberately opened by a surgeon when the patient has at least one of the following signs or</w:t>
      </w:r>
      <w:r w:rsidR="0085766B" w:rsidRPr="003037BD">
        <w:rPr>
          <w:rFonts w:ascii="Arial" w:hAnsi="Arial" w:cs="Arial"/>
          <w:sz w:val="22"/>
          <w:szCs w:val="22"/>
          <w:lang w:val="en-US"/>
        </w:rPr>
        <w:t xml:space="preserve"> </w:t>
      </w:r>
      <w:r w:rsidRPr="003037BD">
        <w:rPr>
          <w:rFonts w:ascii="Arial" w:hAnsi="Arial" w:cs="Arial"/>
          <w:sz w:val="22"/>
          <w:szCs w:val="22"/>
          <w:lang w:val="en-US"/>
        </w:rPr>
        <w:t>symptoms: fever (&gt;38°C), localized pain, or tenderness, unless site is culture-negative.</w:t>
      </w:r>
    </w:p>
    <w:p w14:paraId="19133198" w14:textId="453E23D8" w:rsidR="00601C0D" w:rsidRPr="003037BD" w:rsidRDefault="00601C0D" w:rsidP="0085766B">
      <w:pPr>
        <w:pStyle w:val="Listenabsatz"/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ind w:left="1547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An abscess or other evidence of infection involving the deep incision is found on direct examination, during reoperation, or by histopathologic or radiologic examination.</w:t>
      </w:r>
    </w:p>
    <w:p w14:paraId="106240A8" w14:textId="77777777" w:rsidR="00601C0D" w:rsidRPr="003037BD" w:rsidRDefault="00601C0D" w:rsidP="0085766B">
      <w:pPr>
        <w:pStyle w:val="Listenabsatz"/>
        <w:widowControl w:val="0"/>
        <w:numPr>
          <w:ilvl w:val="0"/>
          <w:numId w:val="20"/>
        </w:numPr>
        <w:tabs>
          <w:tab w:val="left" w:pos="567"/>
        </w:tabs>
        <w:autoSpaceDE w:val="0"/>
        <w:autoSpaceDN w:val="0"/>
        <w:adjustRightInd w:val="0"/>
        <w:ind w:left="1547"/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Diagnosis of a deep incisional SSI by a surgeon or attending physician.</w:t>
      </w:r>
    </w:p>
    <w:p w14:paraId="50EB36AB" w14:textId="77777777" w:rsidR="002E1B2D" w:rsidRPr="003037BD" w:rsidRDefault="002E1B2D" w:rsidP="0085766B">
      <w:pPr>
        <w:ind w:left="1547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DA13009" w14:textId="5B0061E2" w:rsidR="001D3B8E" w:rsidRDefault="00917E07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10. </w:t>
      </w:r>
      <w:r w:rsidR="001D3B8E" w:rsidRPr="003037BD">
        <w:rPr>
          <w:rFonts w:ascii="Arial" w:hAnsi="Arial" w:cs="Arial"/>
          <w:b/>
          <w:sz w:val="22"/>
          <w:szCs w:val="22"/>
          <w:lang w:val="en-US"/>
        </w:rPr>
        <w:t>Data collection</w:t>
      </w:r>
      <w:r w:rsidR="006826B5" w:rsidRPr="003037BD">
        <w:rPr>
          <w:rFonts w:ascii="Arial" w:hAnsi="Arial" w:cs="Arial"/>
          <w:b/>
          <w:sz w:val="22"/>
          <w:szCs w:val="22"/>
          <w:lang w:val="en-US"/>
        </w:rPr>
        <w:t xml:space="preserve"> (see </w:t>
      </w:r>
      <w:r w:rsidR="00F75448" w:rsidRPr="003037BD">
        <w:rPr>
          <w:rFonts w:ascii="Arial" w:hAnsi="Arial" w:cs="Arial"/>
          <w:b/>
          <w:sz w:val="22"/>
          <w:szCs w:val="22"/>
          <w:lang w:val="en-US"/>
        </w:rPr>
        <w:t xml:space="preserve">trauma and </w:t>
      </w:r>
      <w:r w:rsidR="006826B5" w:rsidRPr="003037BD">
        <w:rPr>
          <w:rFonts w:ascii="Arial" w:hAnsi="Arial" w:cs="Arial"/>
          <w:b/>
          <w:sz w:val="22"/>
          <w:szCs w:val="22"/>
          <w:lang w:val="en-US"/>
        </w:rPr>
        <w:t>infection form)</w:t>
      </w:r>
      <w:r w:rsidR="001D3B8E" w:rsidRPr="003037BD">
        <w:rPr>
          <w:rFonts w:ascii="Arial" w:hAnsi="Arial" w:cs="Arial"/>
          <w:b/>
          <w:sz w:val="22"/>
          <w:szCs w:val="22"/>
          <w:lang w:val="en-US"/>
        </w:rPr>
        <w:t>:</w:t>
      </w:r>
      <w:r w:rsidR="00E12BEB" w:rsidRPr="003037BD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145FAFC2" w14:textId="77777777" w:rsidR="00917E07" w:rsidRPr="003037BD" w:rsidRDefault="00917E07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BBC733A" w14:textId="48A46B4B" w:rsidR="001D3B8E" w:rsidRPr="003037BD" w:rsidRDefault="001D3B8E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The following variables will be collected</w:t>
      </w:r>
      <w:r w:rsidR="004F1927" w:rsidRPr="003037BD">
        <w:rPr>
          <w:rFonts w:ascii="Arial" w:hAnsi="Arial" w:cs="Arial"/>
          <w:sz w:val="22"/>
          <w:szCs w:val="22"/>
          <w:lang w:val="en-US"/>
        </w:rPr>
        <w:t xml:space="preserve"> at admission</w:t>
      </w:r>
      <w:r w:rsidR="00917E07">
        <w:rPr>
          <w:rFonts w:ascii="Arial" w:hAnsi="Arial" w:cs="Arial"/>
          <w:sz w:val="22"/>
          <w:szCs w:val="22"/>
          <w:lang w:val="en-US"/>
        </w:rPr>
        <w:t xml:space="preserve"> in case of fracture</w:t>
      </w:r>
      <w:r w:rsidRPr="003037BD">
        <w:rPr>
          <w:rFonts w:ascii="Arial" w:hAnsi="Arial" w:cs="Arial"/>
          <w:sz w:val="22"/>
          <w:szCs w:val="22"/>
          <w:lang w:val="en-US"/>
        </w:rPr>
        <w:t>:</w:t>
      </w:r>
    </w:p>
    <w:p w14:paraId="079D6D7D" w14:textId="1E0B0942" w:rsidR="001D3B8E" w:rsidRPr="003037BD" w:rsidRDefault="001D3B8E" w:rsidP="00CD735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3037BD">
        <w:rPr>
          <w:rFonts w:ascii="Arial" w:hAnsi="Arial" w:cs="Arial"/>
          <w:sz w:val="22"/>
          <w:szCs w:val="22"/>
        </w:rPr>
        <w:t>Demographics</w:t>
      </w:r>
      <w:proofErr w:type="spellEnd"/>
      <w:r w:rsidR="00807879" w:rsidRPr="003037BD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807879" w:rsidRPr="003037BD">
        <w:rPr>
          <w:rFonts w:ascii="Arial" w:hAnsi="Arial" w:cs="Arial"/>
          <w:sz w:val="22"/>
          <w:szCs w:val="22"/>
        </w:rPr>
        <w:t>age</w:t>
      </w:r>
      <w:proofErr w:type="spellEnd"/>
      <w:r w:rsidR="00807879" w:rsidRPr="003037B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07879" w:rsidRPr="003037BD">
        <w:rPr>
          <w:rFonts w:ascii="Arial" w:hAnsi="Arial" w:cs="Arial"/>
          <w:sz w:val="22"/>
          <w:szCs w:val="22"/>
        </w:rPr>
        <w:t>sex</w:t>
      </w:r>
      <w:proofErr w:type="spellEnd"/>
      <w:r w:rsidRPr="003037BD">
        <w:rPr>
          <w:rFonts w:ascii="Arial" w:hAnsi="Arial" w:cs="Arial"/>
          <w:sz w:val="22"/>
          <w:szCs w:val="22"/>
        </w:rPr>
        <w:t>)</w:t>
      </w:r>
    </w:p>
    <w:p w14:paraId="38F96BEB" w14:textId="6A9D0DC5" w:rsidR="00E02E69" w:rsidRPr="003037BD" w:rsidRDefault="00E02E69" w:rsidP="00CD735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Date, location and type of fracture</w:t>
      </w:r>
      <w:r w:rsidR="002E1B2D" w:rsidRPr="003037BD">
        <w:rPr>
          <w:rFonts w:ascii="Arial" w:hAnsi="Arial" w:cs="Arial"/>
          <w:sz w:val="22"/>
          <w:szCs w:val="22"/>
          <w:lang w:val="en-US"/>
        </w:rPr>
        <w:t>, circumstances of the accident</w:t>
      </w:r>
    </w:p>
    <w:p w14:paraId="60EE84A0" w14:textId="77777777" w:rsidR="00E12BEB" w:rsidRPr="003037BD" w:rsidRDefault="002852F8" w:rsidP="00CD735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Delay between accident and fixation surgery</w:t>
      </w:r>
    </w:p>
    <w:p w14:paraId="7F4291A8" w14:textId="7F00DAE8" w:rsidR="001D3B8E" w:rsidRPr="003037BD" w:rsidRDefault="00E12BEB" w:rsidP="00CD735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Type of fracture fixation, number of revisions, use of VAC</w:t>
      </w:r>
    </w:p>
    <w:p w14:paraId="37DAD4EA" w14:textId="3E9E8660" w:rsidR="001D3B8E" w:rsidRPr="003037BD" w:rsidRDefault="001D3B8E" w:rsidP="00CD735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Local </w:t>
      </w:r>
      <w:r w:rsidR="002E1B2D" w:rsidRPr="003037BD">
        <w:rPr>
          <w:rFonts w:ascii="Arial" w:hAnsi="Arial" w:cs="Arial"/>
          <w:sz w:val="22"/>
          <w:szCs w:val="22"/>
          <w:lang w:val="en-US"/>
        </w:rPr>
        <w:t xml:space="preserve">conditions </w:t>
      </w:r>
      <w:r w:rsidR="00E12BEB" w:rsidRPr="003037BD">
        <w:rPr>
          <w:rFonts w:ascii="Arial" w:hAnsi="Arial" w:cs="Arial"/>
          <w:sz w:val="22"/>
          <w:szCs w:val="22"/>
          <w:lang w:val="en-US"/>
        </w:rPr>
        <w:t xml:space="preserve">at first presentation </w:t>
      </w:r>
    </w:p>
    <w:p w14:paraId="472D59C4" w14:textId="578BA35E" w:rsidR="00E02E69" w:rsidRPr="003037BD" w:rsidRDefault="001D3B8E" w:rsidP="00CD735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Microbiology: tissue biopsy culture</w:t>
      </w:r>
      <w:r w:rsidR="00E12BEB" w:rsidRPr="003037BD">
        <w:rPr>
          <w:rFonts w:ascii="Arial" w:hAnsi="Arial" w:cs="Arial"/>
          <w:sz w:val="22"/>
          <w:szCs w:val="22"/>
          <w:lang w:val="en-US"/>
        </w:rPr>
        <w:t xml:space="preserve"> at first surgery and definitive stabilization (if applied); </w:t>
      </w:r>
      <w:r w:rsidR="00245764" w:rsidRPr="003037BD">
        <w:rPr>
          <w:rFonts w:ascii="Arial" w:hAnsi="Arial" w:cs="Arial"/>
          <w:sz w:val="22"/>
          <w:szCs w:val="22"/>
          <w:lang w:val="en-US"/>
        </w:rPr>
        <w:t>(incubated for 5 days (aerobic (and anaerobic) culture)</w:t>
      </w:r>
    </w:p>
    <w:p w14:paraId="02356043" w14:textId="506A2A43" w:rsidR="004F1927" w:rsidRPr="003037BD" w:rsidRDefault="002E1B2D" w:rsidP="00CD735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Preemptive a</w:t>
      </w:r>
      <w:r w:rsidR="004F1927" w:rsidRPr="003037BD">
        <w:rPr>
          <w:rFonts w:ascii="Arial" w:hAnsi="Arial" w:cs="Arial"/>
          <w:sz w:val="22"/>
          <w:szCs w:val="22"/>
          <w:lang w:val="en-US"/>
        </w:rPr>
        <w:t>ntibiotic treatment (substance, duration)</w:t>
      </w:r>
    </w:p>
    <w:p w14:paraId="55545C25" w14:textId="15BE12AE" w:rsidR="00E02E69" w:rsidRDefault="00E02E69" w:rsidP="00CD735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Outcome</w:t>
      </w:r>
      <w:r w:rsidR="004F1927" w:rsidRPr="003037BD">
        <w:rPr>
          <w:rFonts w:ascii="Arial" w:hAnsi="Arial" w:cs="Arial"/>
          <w:sz w:val="22"/>
          <w:szCs w:val="22"/>
          <w:lang w:val="en-US"/>
        </w:rPr>
        <w:t xml:space="preserve"> (infection yes/no)</w:t>
      </w:r>
    </w:p>
    <w:p w14:paraId="35E64EC3" w14:textId="77777777" w:rsidR="00917E07" w:rsidRPr="003037BD" w:rsidRDefault="00917E07" w:rsidP="00CD735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</w:p>
    <w:p w14:paraId="2C950FDD" w14:textId="66B4F9C1" w:rsidR="00F75448" w:rsidRPr="003037BD" w:rsidRDefault="00F75448" w:rsidP="003037B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In case of infection, the following variables will be collected (see infection form</w:t>
      </w:r>
      <w:r w:rsidR="00917E07">
        <w:rPr>
          <w:rFonts w:ascii="Arial" w:hAnsi="Arial" w:cs="Arial"/>
          <w:sz w:val="22"/>
          <w:szCs w:val="22"/>
          <w:lang w:val="en-US"/>
        </w:rPr>
        <w:t xml:space="preserve"> (15)</w:t>
      </w:r>
      <w:r w:rsidRPr="003037BD">
        <w:rPr>
          <w:rFonts w:ascii="Arial" w:hAnsi="Arial" w:cs="Arial"/>
          <w:sz w:val="22"/>
          <w:szCs w:val="22"/>
          <w:lang w:val="en-US"/>
        </w:rPr>
        <w:t>)</w:t>
      </w:r>
    </w:p>
    <w:p w14:paraId="3F9C73F6" w14:textId="1B1F5D31" w:rsidR="00F75448" w:rsidRPr="003037BD" w:rsidRDefault="00F75448" w:rsidP="003037B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3037BD">
        <w:rPr>
          <w:rFonts w:ascii="Arial" w:hAnsi="Arial" w:cs="Arial"/>
          <w:sz w:val="22"/>
          <w:szCs w:val="22"/>
        </w:rPr>
        <w:t>Demographics</w:t>
      </w:r>
      <w:proofErr w:type="spellEnd"/>
    </w:p>
    <w:p w14:paraId="1CBB0C8D" w14:textId="2DAF60AB" w:rsidR="00F75448" w:rsidRPr="003037BD" w:rsidRDefault="00F75448" w:rsidP="003037B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3037BD">
        <w:rPr>
          <w:rFonts w:ascii="Arial" w:hAnsi="Arial" w:cs="Arial"/>
          <w:sz w:val="22"/>
          <w:szCs w:val="22"/>
        </w:rPr>
        <w:t>Infection</w:t>
      </w:r>
      <w:proofErr w:type="spellEnd"/>
      <w:r w:rsidRPr="003037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37BD">
        <w:rPr>
          <w:rFonts w:ascii="Arial" w:hAnsi="Arial" w:cs="Arial"/>
          <w:sz w:val="22"/>
          <w:szCs w:val="22"/>
        </w:rPr>
        <w:t>diagnosis</w:t>
      </w:r>
      <w:proofErr w:type="spellEnd"/>
      <w:r w:rsidRPr="003037BD">
        <w:rPr>
          <w:rFonts w:ascii="Arial" w:hAnsi="Arial" w:cs="Arial"/>
          <w:sz w:val="22"/>
          <w:szCs w:val="22"/>
        </w:rPr>
        <w:t xml:space="preserve"> </w:t>
      </w:r>
    </w:p>
    <w:p w14:paraId="0734105B" w14:textId="77777777" w:rsidR="00F75448" w:rsidRPr="003037BD" w:rsidRDefault="00F75448" w:rsidP="003037B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3037BD">
        <w:rPr>
          <w:rFonts w:ascii="Arial" w:hAnsi="Arial" w:cs="Arial"/>
          <w:sz w:val="22"/>
          <w:szCs w:val="22"/>
        </w:rPr>
        <w:t>Location</w:t>
      </w:r>
    </w:p>
    <w:p w14:paraId="6300F06A" w14:textId="3C1C4A73" w:rsidR="00F75448" w:rsidRPr="003037BD" w:rsidRDefault="00B57AC8" w:rsidP="003037B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H</w:t>
      </w:r>
      <w:r w:rsidRPr="003037BD">
        <w:rPr>
          <w:rFonts w:ascii="Arial" w:hAnsi="Arial" w:cs="Arial"/>
          <w:sz w:val="22"/>
          <w:szCs w:val="22"/>
        </w:rPr>
        <w:t>istory</w:t>
      </w:r>
      <w:proofErr w:type="spellEnd"/>
      <w:r w:rsidRPr="003037BD">
        <w:rPr>
          <w:rFonts w:ascii="Arial" w:hAnsi="Arial" w:cs="Arial"/>
          <w:sz w:val="22"/>
          <w:szCs w:val="22"/>
        </w:rPr>
        <w:t xml:space="preserve"> </w:t>
      </w:r>
      <w:r w:rsidR="00F75448" w:rsidRPr="003037BD">
        <w:rPr>
          <w:rFonts w:ascii="Arial" w:hAnsi="Arial" w:cs="Arial"/>
          <w:sz w:val="22"/>
          <w:szCs w:val="22"/>
        </w:rPr>
        <w:t>(</w:t>
      </w:r>
      <w:proofErr w:type="spellStart"/>
      <w:r w:rsidR="00F75448" w:rsidRPr="003037BD">
        <w:rPr>
          <w:rFonts w:ascii="Arial" w:hAnsi="Arial" w:cs="Arial"/>
          <w:sz w:val="22"/>
          <w:szCs w:val="22"/>
        </w:rPr>
        <w:t>revision</w:t>
      </w:r>
      <w:proofErr w:type="spellEnd"/>
      <w:r w:rsidR="00F75448" w:rsidRPr="003037B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75448" w:rsidRPr="003037BD">
        <w:rPr>
          <w:rFonts w:ascii="Arial" w:hAnsi="Arial" w:cs="Arial"/>
          <w:sz w:val="22"/>
          <w:szCs w:val="22"/>
        </w:rPr>
        <w:t>surgeries</w:t>
      </w:r>
      <w:proofErr w:type="spellEnd"/>
      <w:r w:rsidR="00F75448" w:rsidRPr="003037B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75448" w:rsidRPr="003037BD">
        <w:rPr>
          <w:rFonts w:ascii="Arial" w:hAnsi="Arial" w:cs="Arial"/>
          <w:sz w:val="22"/>
          <w:szCs w:val="22"/>
        </w:rPr>
        <w:t>septicaemia</w:t>
      </w:r>
      <w:proofErr w:type="spellEnd"/>
      <w:r w:rsidR="00F75448" w:rsidRPr="003037BD">
        <w:rPr>
          <w:rFonts w:ascii="Arial" w:hAnsi="Arial" w:cs="Arial"/>
          <w:sz w:val="22"/>
          <w:szCs w:val="22"/>
        </w:rPr>
        <w:t>)</w:t>
      </w:r>
    </w:p>
    <w:p w14:paraId="1557BA77" w14:textId="2460FED0" w:rsidR="00F75448" w:rsidRPr="003037BD" w:rsidRDefault="00B57AC8" w:rsidP="003037B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3037BD">
        <w:rPr>
          <w:rFonts w:ascii="Arial" w:hAnsi="Arial" w:cs="Arial"/>
          <w:sz w:val="22"/>
          <w:szCs w:val="22"/>
        </w:rPr>
        <w:t xml:space="preserve">nformation </w:t>
      </w:r>
      <w:r w:rsidR="00F75448" w:rsidRPr="003037BD">
        <w:rPr>
          <w:rFonts w:ascii="Arial" w:hAnsi="Arial" w:cs="Arial"/>
          <w:sz w:val="22"/>
          <w:szCs w:val="22"/>
        </w:rPr>
        <w:t xml:space="preserve">on </w:t>
      </w:r>
      <w:proofErr w:type="spellStart"/>
      <w:r w:rsidR="00F75448" w:rsidRPr="003037BD">
        <w:rPr>
          <w:rFonts w:ascii="Arial" w:hAnsi="Arial" w:cs="Arial"/>
          <w:sz w:val="22"/>
          <w:szCs w:val="22"/>
        </w:rPr>
        <w:t>implant</w:t>
      </w:r>
      <w:proofErr w:type="spellEnd"/>
    </w:p>
    <w:p w14:paraId="189C6918" w14:textId="381C2DA8" w:rsidR="00F75448" w:rsidRPr="00917E07" w:rsidRDefault="00B57AC8" w:rsidP="003037B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</w:t>
      </w:r>
      <w:r w:rsidRPr="00917E07">
        <w:rPr>
          <w:rFonts w:ascii="Arial" w:hAnsi="Arial" w:cs="Arial"/>
          <w:sz w:val="22"/>
          <w:szCs w:val="22"/>
          <w:lang w:val="en-US"/>
        </w:rPr>
        <w:t xml:space="preserve">iagnostics </w:t>
      </w:r>
      <w:r w:rsidR="00F75448" w:rsidRPr="00917E07">
        <w:rPr>
          <w:rFonts w:ascii="Arial" w:hAnsi="Arial" w:cs="Arial"/>
          <w:sz w:val="22"/>
          <w:szCs w:val="22"/>
          <w:lang w:val="en-US"/>
        </w:rPr>
        <w:t>(clinical presentation, laboratory, imaging, microbiology)</w:t>
      </w:r>
    </w:p>
    <w:p w14:paraId="43786D00" w14:textId="2C10536F" w:rsidR="00F75448" w:rsidRPr="003037BD" w:rsidRDefault="00B57AC8" w:rsidP="003037BD">
      <w:pPr>
        <w:pStyle w:val="Listenabsatz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3037BD">
        <w:rPr>
          <w:rFonts w:ascii="Arial" w:hAnsi="Arial" w:cs="Arial"/>
          <w:sz w:val="22"/>
          <w:szCs w:val="22"/>
        </w:rPr>
        <w:t>reatment</w:t>
      </w:r>
    </w:p>
    <w:p w14:paraId="02F7D45F" w14:textId="77777777" w:rsidR="00F75448" w:rsidRPr="003037BD" w:rsidRDefault="00F75448" w:rsidP="003037B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6B2E27B" w14:textId="0E35266F" w:rsidR="001D3B8E" w:rsidRPr="003037BD" w:rsidRDefault="001D3B8E" w:rsidP="00CD735D">
      <w:pPr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14:paraId="7E1DBD28" w14:textId="38B801D4" w:rsidR="001D3B8E" w:rsidRPr="003037BD" w:rsidRDefault="00917E07" w:rsidP="00CD735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11. </w:t>
      </w:r>
      <w:r w:rsidR="0085766B" w:rsidRPr="003037BD">
        <w:rPr>
          <w:rFonts w:ascii="Arial" w:hAnsi="Arial" w:cs="Arial"/>
          <w:b/>
          <w:sz w:val="22"/>
          <w:szCs w:val="22"/>
        </w:rPr>
        <w:t xml:space="preserve">Follow </w:t>
      </w:r>
      <w:proofErr w:type="spellStart"/>
      <w:r w:rsidR="0085766B" w:rsidRPr="003037BD">
        <w:rPr>
          <w:rFonts w:ascii="Arial" w:hAnsi="Arial" w:cs="Arial"/>
          <w:b/>
          <w:sz w:val="22"/>
          <w:szCs w:val="22"/>
        </w:rPr>
        <w:t>up</w:t>
      </w:r>
      <w:proofErr w:type="spellEnd"/>
      <w:r w:rsidR="0085766B" w:rsidRPr="003037BD">
        <w:rPr>
          <w:rFonts w:ascii="Arial" w:hAnsi="Arial" w:cs="Arial"/>
          <w:b/>
          <w:sz w:val="22"/>
          <w:szCs w:val="22"/>
        </w:rPr>
        <w:t xml:space="preserve">: </w:t>
      </w:r>
    </w:p>
    <w:p w14:paraId="3F306571" w14:textId="095D9528" w:rsidR="0085766B" w:rsidRPr="003037BD" w:rsidRDefault="0085766B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Patients are eval</w:t>
      </w:r>
      <w:r w:rsidR="005E4AFE" w:rsidRPr="003037BD">
        <w:rPr>
          <w:rFonts w:ascii="Arial" w:hAnsi="Arial" w:cs="Arial"/>
          <w:sz w:val="22"/>
          <w:szCs w:val="22"/>
          <w:lang w:val="en-US"/>
        </w:rPr>
        <w:t>u</w:t>
      </w:r>
      <w:r w:rsidRPr="003037BD">
        <w:rPr>
          <w:rFonts w:ascii="Arial" w:hAnsi="Arial" w:cs="Arial"/>
          <w:sz w:val="22"/>
          <w:szCs w:val="22"/>
          <w:lang w:val="en-US"/>
        </w:rPr>
        <w:t>ated at discharge (end of treatment)</w:t>
      </w:r>
      <w:r w:rsidR="005E4AFE" w:rsidRPr="003037BD">
        <w:rPr>
          <w:rFonts w:ascii="Arial" w:hAnsi="Arial" w:cs="Arial"/>
          <w:sz w:val="22"/>
          <w:szCs w:val="22"/>
          <w:lang w:val="en-US"/>
        </w:rPr>
        <w:t xml:space="preserve">, after 3 months and after 1 year (realistic?) or </w:t>
      </w:r>
      <w:r w:rsidRPr="003037BD">
        <w:rPr>
          <w:rFonts w:ascii="Arial" w:hAnsi="Arial" w:cs="Arial"/>
          <w:sz w:val="22"/>
          <w:szCs w:val="22"/>
          <w:lang w:val="en-US"/>
        </w:rPr>
        <w:t>at unscheduled visits</w:t>
      </w:r>
      <w:r w:rsidR="005E4AFE" w:rsidRPr="003037BD">
        <w:rPr>
          <w:rFonts w:ascii="Arial" w:hAnsi="Arial" w:cs="Arial"/>
          <w:sz w:val="22"/>
          <w:szCs w:val="22"/>
          <w:lang w:val="en-US"/>
        </w:rPr>
        <w:t>.</w:t>
      </w:r>
    </w:p>
    <w:p w14:paraId="11C2E939" w14:textId="77777777" w:rsidR="005E4AFE" w:rsidRPr="003037BD" w:rsidRDefault="005E4AFE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D79D95D" w14:textId="59BCFCCA" w:rsidR="005E4AFE" w:rsidRPr="00917E07" w:rsidRDefault="00917E07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12. </w:t>
      </w:r>
      <w:r w:rsidR="005E4AFE" w:rsidRPr="00917E07">
        <w:rPr>
          <w:rFonts w:ascii="Arial" w:hAnsi="Arial" w:cs="Arial"/>
          <w:b/>
          <w:sz w:val="22"/>
          <w:szCs w:val="22"/>
          <w:lang w:val="en-US"/>
        </w:rPr>
        <w:t>Collaborating partners:</w:t>
      </w:r>
    </w:p>
    <w:p w14:paraId="4694C4B0" w14:textId="68D243E3" w:rsidR="005E4AFE" w:rsidRPr="003037BD" w:rsidRDefault="005E4AFE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- National Referral Hospital, Honiara, Solomon Islands</w:t>
      </w:r>
    </w:p>
    <w:p w14:paraId="46BE38D4" w14:textId="288F12E9" w:rsidR="005E4AFE" w:rsidRPr="003037BD" w:rsidRDefault="005E4AFE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- </w:t>
      </w:r>
      <w:proofErr w:type="spellStart"/>
      <w:r w:rsidRPr="003037BD">
        <w:rPr>
          <w:rFonts w:ascii="Arial" w:hAnsi="Arial" w:cs="Arial"/>
          <w:sz w:val="22"/>
          <w:szCs w:val="22"/>
          <w:lang w:val="en-US"/>
        </w:rPr>
        <w:t>Charité</w:t>
      </w:r>
      <w:proofErr w:type="spellEnd"/>
      <w:r w:rsidR="00B57AC8">
        <w:rPr>
          <w:rFonts w:ascii="Arial" w:hAnsi="Arial" w:cs="Arial"/>
          <w:sz w:val="22"/>
          <w:szCs w:val="22"/>
          <w:lang w:val="en-US"/>
        </w:rPr>
        <w:t xml:space="preserve"> -</w:t>
      </w:r>
      <w:r w:rsidRPr="003037BD">
        <w:rPr>
          <w:rFonts w:ascii="Arial" w:hAnsi="Arial" w:cs="Arial"/>
          <w:sz w:val="22"/>
          <w:szCs w:val="22"/>
          <w:lang w:val="en-US"/>
        </w:rPr>
        <w:t xml:space="preserve"> University Medicine, Berlin, Germany</w:t>
      </w:r>
    </w:p>
    <w:p w14:paraId="7BBDEAF8" w14:textId="78330564" w:rsidR="005E4AFE" w:rsidRPr="003037BD" w:rsidRDefault="005E4AFE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- Pro Implant Foundation</w:t>
      </w:r>
    </w:p>
    <w:p w14:paraId="65834676" w14:textId="5C044392" w:rsidR="005E4AFE" w:rsidRPr="003037BD" w:rsidRDefault="005E4AFE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- Pacific Islands Orthopedics Association (PIOA)</w:t>
      </w:r>
    </w:p>
    <w:p w14:paraId="598B9C9E" w14:textId="026DFCF0" w:rsidR="005E4AFE" w:rsidRPr="003037BD" w:rsidRDefault="005E4AFE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>- South Pacific Medical Projects</w:t>
      </w:r>
    </w:p>
    <w:p w14:paraId="2AA120A4" w14:textId="1D6BFCD9" w:rsidR="005E4AFE" w:rsidRPr="0054124B" w:rsidRDefault="005E4AFE" w:rsidP="00CD735D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t xml:space="preserve">- </w:t>
      </w:r>
      <w:r w:rsidRPr="0054124B">
        <w:rPr>
          <w:rFonts w:ascii="Arial" w:hAnsi="Arial" w:cs="Arial"/>
          <w:i/>
          <w:sz w:val="22"/>
          <w:szCs w:val="22"/>
          <w:lang w:val="en-US"/>
        </w:rPr>
        <w:t>Which Australian Centers?</w:t>
      </w:r>
    </w:p>
    <w:p w14:paraId="3C190FAC" w14:textId="77777777" w:rsidR="0085766B" w:rsidRPr="003037BD" w:rsidRDefault="0085766B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0CF4A46" w14:textId="47DE5554" w:rsidR="005F1B8A" w:rsidRPr="003037BD" w:rsidRDefault="00917E07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13. </w:t>
      </w:r>
      <w:r w:rsidR="001D3B8E" w:rsidRPr="003037BD">
        <w:rPr>
          <w:rFonts w:ascii="Arial" w:hAnsi="Arial" w:cs="Arial"/>
          <w:b/>
          <w:sz w:val="22"/>
          <w:szCs w:val="22"/>
          <w:lang w:val="en-US"/>
        </w:rPr>
        <w:t>Literature</w:t>
      </w:r>
      <w:r w:rsidR="00092C7F" w:rsidRPr="003037BD">
        <w:rPr>
          <w:rFonts w:ascii="Arial" w:hAnsi="Arial" w:cs="Arial"/>
          <w:b/>
          <w:sz w:val="22"/>
          <w:szCs w:val="22"/>
          <w:lang w:val="en-US"/>
        </w:rPr>
        <w:t xml:space="preserve"> (to be completed)</w:t>
      </w:r>
    </w:p>
    <w:p w14:paraId="562D536A" w14:textId="3146B5A1" w:rsidR="000434EF" w:rsidRPr="003037BD" w:rsidRDefault="000434E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7C574F0" w14:textId="77777777" w:rsidR="00D14220" w:rsidRPr="00917E07" w:rsidRDefault="000434EF" w:rsidP="00D14220">
      <w:pPr>
        <w:pStyle w:val="EndNoteBibliography"/>
        <w:ind w:left="720" w:hanging="720"/>
        <w:rPr>
          <w:rFonts w:ascii="Arial" w:hAnsi="Arial" w:cs="Arial"/>
          <w:noProof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fldChar w:fldCharType="begin"/>
      </w:r>
      <w:r w:rsidRPr="003037BD">
        <w:rPr>
          <w:rFonts w:ascii="Arial" w:hAnsi="Arial" w:cs="Arial"/>
          <w:sz w:val="22"/>
          <w:szCs w:val="22"/>
          <w:lang w:val="en-US"/>
        </w:rPr>
        <w:instrText xml:space="preserve"> ADDIN EN.REFLIST </w:instrText>
      </w:r>
      <w:r w:rsidRPr="003037BD">
        <w:rPr>
          <w:rFonts w:ascii="Arial" w:hAnsi="Arial" w:cs="Arial"/>
          <w:sz w:val="22"/>
          <w:szCs w:val="22"/>
          <w:lang w:val="en-US"/>
        </w:rPr>
        <w:fldChar w:fldCharType="separate"/>
      </w:r>
      <w:r w:rsidR="00D14220" w:rsidRPr="003037BD">
        <w:rPr>
          <w:rFonts w:ascii="Arial" w:hAnsi="Arial" w:cs="Arial"/>
          <w:noProof/>
          <w:sz w:val="22"/>
          <w:szCs w:val="22"/>
          <w:lang w:val="en-US"/>
        </w:rPr>
        <w:t>1.</w:t>
      </w:r>
      <w:r w:rsidR="00D14220" w:rsidRPr="003037BD">
        <w:rPr>
          <w:rFonts w:ascii="Arial" w:hAnsi="Arial" w:cs="Arial"/>
          <w:noProof/>
          <w:sz w:val="22"/>
          <w:szCs w:val="22"/>
          <w:lang w:val="en-US"/>
        </w:rPr>
        <w:tab/>
      </w:r>
      <w:r w:rsidR="00D14220" w:rsidRPr="003037BD">
        <w:rPr>
          <w:rFonts w:ascii="Arial" w:hAnsi="Arial" w:cs="Arial"/>
          <w:b/>
          <w:noProof/>
          <w:sz w:val="22"/>
          <w:szCs w:val="22"/>
          <w:lang w:val="en-US"/>
        </w:rPr>
        <w:t xml:space="preserve">Young S, Lie SA, Hallan G, Zirkle LG, Engesaeter LB, Havelin LI. </w:t>
      </w:r>
      <w:r w:rsidR="00D14220" w:rsidRPr="003037BD">
        <w:rPr>
          <w:rFonts w:ascii="Arial" w:hAnsi="Arial" w:cs="Arial"/>
          <w:noProof/>
          <w:sz w:val="22"/>
          <w:szCs w:val="22"/>
          <w:lang w:val="en-US"/>
        </w:rPr>
        <w:t xml:space="preserve">2011. Low infection rates after 34,361 intramedullary nail operations in 55 low- and middle-income countries: validation of the Surgical Implant Generation Network (SIGN) online surgical database. </w:t>
      </w:r>
      <w:r w:rsidR="00D14220" w:rsidRPr="00917E07">
        <w:rPr>
          <w:rFonts w:ascii="Arial" w:hAnsi="Arial" w:cs="Arial"/>
          <w:noProof/>
          <w:sz w:val="22"/>
          <w:szCs w:val="22"/>
          <w:lang w:val="en-US"/>
        </w:rPr>
        <w:t xml:space="preserve">Acta Orthop </w:t>
      </w:r>
      <w:r w:rsidR="00D14220" w:rsidRPr="00917E07">
        <w:rPr>
          <w:rFonts w:ascii="Arial" w:hAnsi="Arial" w:cs="Arial"/>
          <w:b/>
          <w:noProof/>
          <w:sz w:val="22"/>
          <w:szCs w:val="22"/>
          <w:lang w:val="en-US"/>
        </w:rPr>
        <w:t>82:</w:t>
      </w:r>
      <w:r w:rsidR="00D14220" w:rsidRPr="00917E07">
        <w:rPr>
          <w:rFonts w:ascii="Arial" w:hAnsi="Arial" w:cs="Arial"/>
          <w:noProof/>
          <w:sz w:val="22"/>
          <w:szCs w:val="22"/>
          <w:lang w:val="en-US"/>
        </w:rPr>
        <w:t>737-743.</w:t>
      </w:r>
    </w:p>
    <w:p w14:paraId="3CC907BF" w14:textId="77777777" w:rsidR="00D14220" w:rsidRPr="003037BD" w:rsidRDefault="00D14220" w:rsidP="00D14220">
      <w:pPr>
        <w:pStyle w:val="EndNoteBibliography"/>
        <w:ind w:left="720" w:hanging="720"/>
        <w:rPr>
          <w:rFonts w:ascii="Arial" w:hAnsi="Arial" w:cs="Arial"/>
          <w:noProof/>
          <w:sz w:val="22"/>
          <w:szCs w:val="22"/>
          <w:lang w:val="en-US"/>
        </w:rPr>
      </w:pPr>
      <w:r w:rsidRPr="00917E07">
        <w:rPr>
          <w:rFonts w:ascii="Arial" w:hAnsi="Arial" w:cs="Arial"/>
          <w:noProof/>
          <w:sz w:val="22"/>
          <w:szCs w:val="22"/>
          <w:lang w:val="en-US"/>
        </w:rPr>
        <w:t>2.</w:t>
      </w:r>
      <w:r w:rsidRPr="00917E07">
        <w:rPr>
          <w:rFonts w:ascii="Arial" w:hAnsi="Arial" w:cs="Arial"/>
          <w:noProof/>
          <w:sz w:val="22"/>
          <w:szCs w:val="22"/>
          <w:lang w:val="en-US"/>
        </w:rPr>
        <w:tab/>
      </w:r>
      <w:r w:rsidRPr="00917E07">
        <w:rPr>
          <w:rFonts w:ascii="Arial" w:hAnsi="Arial" w:cs="Arial"/>
          <w:b/>
          <w:noProof/>
          <w:sz w:val="22"/>
          <w:szCs w:val="22"/>
          <w:lang w:val="en-US"/>
        </w:rPr>
        <w:t xml:space="preserve">Yusuf E, Steinrucken J, Buchegger T, Trampuz A, Borens O. </w:t>
      </w:r>
      <w:r w:rsidRPr="00917E07">
        <w:rPr>
          <w:rFonts w:ascii="Arial" w:hAnsi="Arial" w:cs="Arial"/>
          <w:noProof/>
          <w:sz w:val="22"/>
          <w:szCs w:val="22"/>
          <w:lang w:val="en-US"/>
        </w:rPr>
        <w:t xml:space="preserve">2015. </w:t>
      </w:r>
      <w:r w:rsidRPr="003037BD">
        <w:rPr>
          <w:rFonts w:ascii="Arial" w:hAnsi="Arial" w:cs="Arial"/>
          <w:noProof/>
          <w:sz w:val="22"/>
          <w:szCs w:val="22"/>
          <w:lang w:val="en-US"/>
        </w:rPr>
        <w:t xml:space="preserve">A descriptive study on the surgery and the microbiology of Gustilo type III fractures in an university hospital in Switzerland. Acta Orthop Belg </w:t>
      </w:r>
      <w:r w:rsidRPr="003037BD">
        <w:rPr>
          <w:rFonts w:ascii="Arial" w:hAnsi="Arial" w:cs="Arial"/>
          <w:b/>
          <w:noProof/>
          <w:sz w:val="22"/>
          <w:szCs w:val="22"/>
          <w:lang w:val="en-US"/>
        </w:rPr>
        <w:t>81:</w:t>
      </w:r>
      <w:r w:rsidRPr="003037BD">
        <w:rPr>
          <w:rFonts w:ascii="Arial" w:hAnsi="Arial" w:cs="Arial"/>
          <w:noProof/>
          <w:sz w:val="22"/>
          <w:szCs w:val="22"/>
          <w:lang w:val="en-US"/>
        </w:rPr>
        <w:t>327-332.</w:t>
      </w:r>
    </w:p>
    <w:p w14:paraId="7DBC3B23" w14:textId="77777777" w:rsidR="00D14220" w:rsidRPr="003037BD" w:rsidRDefault="00D14220" w:rsidP="00D14220">
      <w:pPr>
        <w:pStyle w:val="EndNoteBibliography"/>
        <w:ind w:left="720" w:hanging="720"/>
        <w:rPr>
          <w:rFonts w:ascii="Arial" w:hAnsi="Arial" w:cs="Arial"/>
          <w:noProof/>
          <w:sz w:val="22"/>
          <w:szCs w:val="22"/>
          <w:lang w:val="en-US"/>
        </w:rPr>
      </w:pPr>
      <w:r w:rsidRPr="003037BD">
        <w:rPr>
          <w:rFonts w:ascii="Arial" w:hAnsi="Arial" w:cs="Arial"/>
          <w:noProof/>
          <w:sz w:val="22"/>
          <w:szCs w:val="22"/>
          <w:lang w:val="en-US"/>
        </w:rPr>
        <w:t>3.</w:t>
      </w:r>
      <w:r w:rsidRPr="003037BD">
        <w:rPr>
          <w:rFonts w:ascii="Arial" w:hAnsi="Arial" w:cs="Arial"/>
          <w:noProof/>
          <w:sz w:val="22"/>
          <w:szCs w:val="22"/>
          <w:lang w:val="en-US"/>
        </w:rPr>
        <w:tab/>
      </w:r>
      <w:r w:rsidRPr="003037BD">
        <w:rPr>
          <w:rFonts w:ascii="Arial" w:hAnsi="Arial" w:cs="Arial"/>
          <w:b/>
          <w:noProof/>
          <w:sz w:val="22"/>
          <w:szCs w:val="22"/>
          <w:lang w:val="en-US"/>
        </w:rPr>
        <w:t xml:space="preserve">Fehr J, Hatz C, Soka I, Kibatala P, Urassa H, Battegay M, Jeffrey Z, Smith T, Mshinda H, Frei R, Widmer AF. </w:t>
      </w:r>
      <w:r w:rsidRPr="003037BD">
        <w:rPr>
          <w:rFonts w:ascii="Arial" w:hAnsi="Arial" w:cs="Arial"/>
          <w:noProof/>
          <w:sz w:val="22"/>
          <w:szCs w:val="22"/>
          <w:lang w:val="en-US"/>
        </w:rPr>
        <w:t xml:space="preserve">2006. Antimicrobial prophylaxis to prevent surgical site infections in a rural sub-Saharan hospital. Clin Microbiol Infect </w:t>
      </w:r>
      <w:r w:rsidRPr="003037BD">
        <w:rPr>
          <w:rFonts w:ascii="Arial" w:hAnsi="Arial" w:cs="Arial"/>
          <w:b/>
          <w:noProof/>
          <w:sz w:val="22"/>
          <w:szCs w:val="22"/>
          <w:lang w:val="en-US"/>
        </w:rPr>
        <w:t>12:</w:t>
      </w:r>
      <w:r w:rsidRPr="003037BD">
        <w:rPr>
          <w:rFonts w:ascii="Arial" w:hAnsi="Arial" w:cs="Arial"/>
          <w:noProof/>
          <w:sz w:val="22"/>
          <w:szCs w:val="22"/>
          <w:lang w:val="en-US"/>
        </w:rPr>
        <w:t>1224-1227.</w:t>
      </w:r>
    </w:p>
    <w:p w14:paraId="791C5D5F" w14:textId="77777777" w:rsidR="00D14220" w:rsidRPr="003037BD" w:rsidRDefault="00D14220" w:rsidP="00D14220">
      <w:pPr>
        <w:pStyle w:val="EndNoteBibliography"/>
        <w:ind w:left="720" w:hanging="720"/>
        <w:rPr>
          <w:rFonts w:ascii="Arial" w:hAnsi="Arial" w:cs="Arial"/>
          <w:noProof/>
          <w:sz w:val="22"/>
          <w:szCs w:val="22"/>
        </w:rPr>
      </w:pPr>
      <w:r w:rsidRPr="003037BD">
        <w:rPr>
          <w:rFonts w:ascii="Arial" w:hAnsi="Arial" w:cs="Arial"/>
          <w:noProof/>
          <w:sz w:val="22"/>
          <w:szCs w:val="22"/>
          <w:lang w:val="en-US"/>
        </w:rPr>
        <w:t>4.</w:t>
      </w:r>
      <w:r w:rsidRPr="003037BD">
        <w:rPr>
          <w:rFonts w:ascii="Arial" w:hAnsi="Arial" w:cs="Arial"/>
          <w:noProof/>
          <w:sz w:val="22"/>
          <w:szCs w:val="22"/>
          <w:lang w:val="en-US"/>
        </w:rPr>
        <w:tab/>
      </w:r>
      <w:r w:rsidRPr="003037BD">
        <w:rPr>
          <w:rFonts w:ascii="Arial" w:hAnsi="Arial" w:cs="Arial"/>
          <w:b/>
          <w:noProof/>
          <w:sz w:val="22"/>
          <w:szCs w:val="22"/>
          <w:lang w:val="en-US"/>
        </w:rPr>
        <w:t xml:space="preserve">Young S, Lie SA, Hallan G, Zirkle LG, Engesaeter LB, Havelin LI. </w:t>
      </w:r>
      <w:r w:rsidRPr="003037BD">
        <w:rPr>
          <w:rFonts w:ascii="Arial" w:hAnsi="Arial" w:cs="Arial"/>
          <w:noProof/>
          <w:sz w:val="22"/>
          <w:szCs w:val="22"/>
          <w:lang w:val="en-US"/>
        </w:rPr>
        <w:t xml:space="preserve">2013. Risk factors for infection after 46,113 intramedullary nail operations in low- and middle-income countries. </w:t>
      </w:r>
      <w:r w:rsidRPr="003037BD">
        <w:rPr>
          <w:rFonts w:ascii="Arial" w:hAnsi="Arial" w:cs="Arial"/>
          <w:noProof/>
          <w:sz w:val="22"/>
          <w:szCs w:val="22"/>
        </w:rPr>
        <w:t xml:space="preserve">World J Surg </w:t>
      </w:r>
      <w:r w:rsidRPr="003037BD">
        <w:rPr>
          <w:rFonts w:ascii="Arial" w:hAnsi="Arial" w:cs="Arial"/>
          <w:b/>
          <w:noProof/>
          <w:sz w:val="22"/>
          <w:szCs w:val="22"/>
        </w:rPr>
        <w:t>37:</w:t>
      </w:r>
      <w:r w:rsidRPr="003037BD">
        <w:rPr>
          <w:rFonts w:ascii="Arial" w:hAnsi="Arial" w:cs="Arial"/>
          <w:noProof/>
          <w:sz w:val="22"/>
          <w:szCs w:val="22"/>
        </w:rPr>
        <w:t>349-355.</w:t>
      </w:r>
    </w:p>
    <w:p w14:paraId="6CFE8F9B" w14:textId="02162665" w:rsidR="000022EE" w:rsidRPr="003037BD" w:rsidRDefault="000434EF" w:rsidP="00CD735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037BD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52CFC62E" w14:textId="77777777" w:rsidR="005E4AFE" w:rsidRPr="003037BD" w:rsidRDefault="005E4AFE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22D2694" w14:textId="77777777" w:rsidR="00917E07" w:rsidRDefault="00917E07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br w:type="page"/>
      </w:r>
    </w:p>
    <w:p w14:paraId="07F2B924" w14:textId="377C46CA" w:rsidR="005E4AFE" w:rsidRPr="009D783F" w:rsidRDefault="00917E07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14. </w:t>
      </w:r>
      <w:commentRangeStart w:id="4"/>
      <w:r w:rsidR="005E4AFE" w:rsidRPr="009D783F">
        <w:rPr>
          <w:rFonts w:ascii="Arial" w:hAnsi="Arial" w:cs="Arial"/>
          <w:b/>
          <w:sz w:val="22"/>
          <w:szCs w:val="22"/>
          <w:lang w:val="en-US"/>
        </w:rPr>
        <w:t>Budget</w:t>
      </w:r>
      <w:r w:rsidR="003037BD" w:rsidRPr="009D783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C289C">
        <w:rPr>
          <w:rFonts w:ascii="Arial" w:hAnsi="Arial" w:cs="Arial"/>
          <w:b/>
          <w:sz w:val="22"/>
          <w:szCs w:val="22"/>
          <w:lang w:val="en-US"/>
        </w:rPr>
        <w:t xml:space="preserve">estimation </w:t>
      </w:r>
      <w:r w:rsidR="003037BD" w:rsidRPr="009D783F">
        <w:rPr>
          <w:rFonts w:ascii="Arial" w:hAnsi="Arial" w:cs="Arial"/>
          <w:b/>
          <w:sz w:val="22"/>
          <w:szCs w:val="22"/>
          <w:lang w:val="en-US"/>
        </w:rPr>
        <w:t>(</w:t>
      </w:r>
      <w:r w:rsidR="006C289C">
        <w:rPr>
          <w:rFonts w:ascii="Arial" w:hAnsi="Arial" w:cs="Arial"/>
          <w:b/>
          <w:sz w:val="22"/>
          <w:szCs w:val="22"/>
          <w:lang w:val="en-US"/>
        </w:rPr>
        <w:t>in €</w:t>
      </w:r>
      <w:r w:rsidR="003037BD" w:rsidRPr="009D783F">
        <w:rPr>
          <w:rFonts w:ascii="Arial" w:hAnsi="Arial" w:cs="Arial"/>
          <w:b/>
          <w:sz w:val="22"/>
          <w:szCs w:val="22"/>
          <w:lang w:val="en-US"/>
        </w:rPr>
        <w:t>)</w:t>
      </w:r>
      <w:r w:rsidR="005E4AFE" w:rsidRPr="009D783F">
        <w:rPr>
          <w:rFonts w:ascii="Arial" w:hAnsi="Arial" w:cs="Arial"/>
          <w:b/>
          <w:sz w:val="22"/>
          <w:szCs w:val="22"/>
          <w:lang w:val="en-US"/>
        </w:rPr>
        <w:t>:</w:t>
      </w:r>
      <w:commentRangeEnd w:id="4"/>
      <w:r w:rsidR="0054124B">
        <w:rPr>
          <w:rStyle w:val="Kommentarzeichen"/>
        </w:rPr>
        <w:commentReference w:id="4"/>
      </w:r>
    </w:p>
    <w:p w14:paraId="53C52E0E" w14:textId="77777777" w:rsidR="009D783F" w:rsidRPr="009D783F" w:rsidRDefault="009D783F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78"/>
        <w:gridCol w:w="1134"/>
        <w:gridCol w:w="1134"/>
        <w:gridCol w:w="1236"/>
      </w:tblGrid>
      <w:tr w:rsidR="006C289C" w:rsidRPr="006C289C" w14:paraId="3F57E04F" w14:textId="794DACCA" w:rsidTr="00917E07">
        <w:tc>
          <w:tcPr>
            <w:tcW w:w="5778" w:type="dxa"/>
          </w:tcPr>
          <w:p w14:paraId="7834B55B" w14:textId="4A7822A6" w:rsidR="006C289C" w:rsidRPr="00917E07" w:rsidRDefault="00D87FBF" w:rsidP="00CD735D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Item d</w:t>
            </w:r>
            <w:r w:rsidR="006C289C">
              <w:rPr>
                <w:rFonts w:ascii="Arial" w:hAnsi="Arial" w:cs="Arial"/>
                <w:b/>
                <w:sz w:val="22"/>
                <w:szCs w:val="22"/>
                <w:lang w:val="en-US"/>
              </w:rPr>
              <w:t>escription</w:t>
            </w:r>
          </w:p>
        </w:tc>
        <w:tc>
          <w:tcPr>
            <w:tcW w:w="1134" w:type="dxa"/>
          </w:tcPr>
          <w:p w14:paraId="191E6D68" w14:textId="7F31B046" w:rsidR="006C289C" w:rsidRPr="00917E07" w:rsidRDefault="006C289C" w:rsidP="00CD735D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17E07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  <w:r w:rsidRPr="00917E07">
              <w:rPr>
                <w:rFonts w:ascii="Arial" w:hAnsi="Arial" w:cs="Arial"/>
                <w:b/>
                <w:sz w:val="22"/>
                <w:szCs w:val="22"/>
                <w:vertAlign w:val="superscript"/>
                <w:lang w:val="en-US"/>
              </w:rPr>
              <w:t>st</w:t>
            </w:r>
            <w:r w:rsidRPr="00917E0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year</w:t>
            </w:r>
          </w:p>
        </w:tc>
        <w:tc>
          <w:tcPr>
            <w:tcW w:w="1134" w:type="dxa"/>
          </w:tcPr>
          <w:p w14:paraId="61018C5E" w14:textId="1A13AB15" w:rsidR="006C289C" w:rsidRPr="00917E07" w:rsidRDefault="006C289C" w:rsidP="00CD735D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17E07">
              <w:rPr>
                <w:rFonts w:ascii="Arial" w:hAnsi="Arial" w:cs="Arial"/>
                <w:b/>
                <w:sz w:val="22"/>
                <w:szCs w:val="22"/>
                <w:lang w:val="en-US"/>
              </w:rPr>
              <w:t>2</w:t>
            </w:r>
            <w:r w:rsidRPr="00917E07">
              <w:rPr>
                <w:rFonts w:ascii="Arial" w:hAnsi="Arial" w:cs="Arial"/>
                <w:b/>
                <w:sz w:val="22"/>
                <w:szCs w:val="22"/>
                <w:vertAlign w:val="superscript"/>
                <w:lang w:val="en-US"/>
              </w:rPr>
              <w:t>nd</w:t>
            </w:r>
            <w:r w:rsidRPr="00917E0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year</w:t>
            </w:r>
          </w:p>
        </w:tc>
        <w:tc>
          <w:tcPr>
            <w:tcW w:w="1236" w:type="dxa"/>
          </w:tcPr>
          <w:p w14:paraId="33EAC230" w14:textId="10B877D2" w:rsidR="006C289C" w:rsidRPr="00917E07" w:rsidRDefault="006C289C" w:rsidP="00CD735D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17E07">
              <w:rPr>
                <w:rFonts w:ascii="Arial" w:hAnsi="Arial" w:cs="Arial"/>
                <w:b/>
                <w:sz w:val="22"/>
                <w:szCs w:val="22"/>
                <w:lang w:val="en-US"/>
              </w:rPr>
              <w:t>Total</w:t>
            </w:r>
          </w:p>
        </w:tc>
      </w:tr>
      <w:tr w:rsidR="006C289C" w14:paraId="1B179AF2" w14:textId="77777777" w:rsidTr="00917E07">
        <w:tc>
          <w:tcPr>
            <w:tcW w:w="5778" w:type="dxa"/>
          </w:tcPr>
          <w:p w14:paraId="21294166" w14:textId="7C1EBE32" w:rsidR="006C289C" w:rsidRDefault="006C289C" w:rsidP="00917E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Personnel costs</w:t>
            </w:r>
          </w:p>
        </w:tc>
        <w:tc>
          <w:tcPr>
            <w:tcW w:w="1134" w:type="dxa"/>
          </w:tcPr>
          <w:p w14:paraId="46BEB6FA" w14:textId="77777777" w:rsidR="006C289C" w:rsidRDefault="006C289C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1D7E7541" w14:textId="77777777" w:rsidR="006C289C" w:rsidRDefault="006C289C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6" w:type="dxa"/>
          </w:tcPr>
          <w:p w14:paraId="17650FB0" w14:textId="77777777" w:rsidR="006C289C" w:rsidRDefault="006C289C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D6293" w14:paraId="2EAF81A5" w14:textId="77777777" w:rsidTr="0054124B">
        <w:tc>
          <w:tcPr>
            <w:tcW w:w="5778" w:type="dxa"/>
          </w:tcPr>
          <w:p w14:paraId="16D480AA" w14:textId="7B3B6715" w:rsidR="00CD6293" w:rsidRDefault="00CD6293" w:rsidP="0054124B">
            <w:pPr>
              <w:pStyle w:val="Listenabsatz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Local study investigator – on-site study management, instruction, monitoring and data collection (500 €/month)</w:t>
            </w:r>
          </w:p>
        </w:tc>
        <w:tc>
          <w:tcPr>
            <w:tcW w:w="1134" w:type="dxa"/>
          </w:tcPr>
          <w:p w14:paraId="7158AEBB" w14:textId="47E62CF8" w:rsidR="00CD6293" w:rsidRDefault="00CD6293" w:rsidP="0054124B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6.000</w:t>
            </w:r>
          </w:p>
        </w:tc>
        <w:tc>
          <w:tcPr>
            <w:tcW w:w="1134" w:type="dxa"/>
          </w:tcPr>
          <w:p w14:paraId="723425E1" w14:textId="1DD19335" w:rsidR="00CD6293" w:rsidRDefault="00CD6293" w:rsidP="0054124B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6.000</w:t>
            </w:r>
          </w:p>
        </w:tc>
        <w:tc>
          <w:tcPr>
            <w:tcW w:w="1236" w:type="dxa"/>
          </w:tcPr>
          <w:p w14:paraId="559E22F2" w14:textId="12EC3CB5" w:rsidR="00CD6293" w:rsidRDefault="00CD6293" w:rsidP="0054124B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12.000</w:t>
            </w:r>
          </w:p>
        </w:tc>
      </w:tr>
      <w:tr w:rsidR="006C289C" w14:paraId="173CF360" w14:textId="77777777" w:rsidTr="0054124B">
        <w:tc>
          <w:tcPr>
            <w:tcW w:w="5778" w:type="dxa"/>
          </w:tcPr>
          <w:p w14:paraId="30EBF96D" w14:textId="5EFD7CB5" w:rsidR="006C289C" w:rsidRDefault="00CD6293" w:rsidP="00917E07">
            <w:pPr>
              <w:pStyle w:val="Listenabsatz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International project</w:t>
            </w:r>
            <w:r w:rsidR="006C289C">
              <w:rPr>
                <w:rFonts w:ascii="Arial" w:hAnsi="Arial" w:cs="Arial"/>
                <w:sz w:val="22"/>
                <w:szCs w:val="22"/>
                <w:lang w:val="en-US"/>
              </w:rPr>
              <w:t xml:space="preserve"> coordinator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– coordination and management (250 €/month)</w:t>
            </w:r>
          </w:p>
        </w:tc>
        <w:tc>
          <w:tcPr>
            <w:tcW w:w="1134" w:type="dxa"/>
          </w:tcPr>
          <w:p w14:paraId="67CC9932" w14:textId="6CF0A636" w:rsidR="006C289C" w:rsidRDefault="00CD6293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3.000</w:t>
            </w:r>
          </w:p>
        </w:tc>
        <w:tc>
          <w:tcPr>
            <w:tcW w:w="1134" w:type="dxa"/>
          </w:tcPr>
          <w:p w14:paraId="2F1E01C2" w14:textId="1DF43B51" w:rsidR="006C289C" w:rsidRDefault="00CD6293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3.000</w:t>
            </w:r>
          </w:p>
        </w:tc>
        <w:tc>
          <w:tcPr>
            <w:tcW w:w="1236" w:type="dxa"/>
          </w:tcPr>
          <w:p w14:paraId="2D364D37" w14:textId="38EC391B" w:rsidR="006C289C" w:rsidRDefault="00CD6293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6.000</w:t>
            </w:r>
          </w:p>
        </w:tc>
      </w:tr>
      <w:tr w:rsidR="00CD6293" w14:paraId="149092B0" w14:textId="77777777" w:rsidTr="0054124B">
        <w:tc>
          <w:tcPr>
            <w:tcW w:w="5778" w:type="dxa"/>
          </w:tcPr>
          <w:p w14:paraId="74B84C69" w14:textId="48A23A68" w:rsidR="00CD6293" w:rsidRPr="00976A5A" w:rsidRDefault="00CD6293" w:rsidP="0054124B">
            <w:pPr>
              <w:pStyle w:val="Listenabsatz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Microbiologist for on-site instructions and quality control assurance (20%)</w:t>
            </w:r>
          </w:p>
        </w:tc>
        <w:tc>
          <w:tcPr>
            <w:tcW w:w="1134" w:type="dxa"/>
          </w:tcPr>
          <w:p w14:paraId="5D584730" w14:textId="4F4D0EC0" w:rsidR="00CD6293" w:rsidRDefault="00CD6293" w:rsidP="0054124B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1.000</w:t>
            </w:r>
          </w:p>
        </w:tc>
        <w:tc>
          <w:tcPr>
            <w:tcW w:w="1134" w:type="dxa"/>
          </w:tcPr>
          <w:p w14:paraId="1EAFDDC6" w14:textId="72A5A636" w:rsidR="00CD6293" w:rsidRDefault="00CD6293" w:rsidP="0054124B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1.000</w:t>
            </w:r>
          </w:p>
        </w:tc>
        <w:tc>
          <w:tcPr>
            <w:tcW w:w="1236" w:type="dxa"/>
          </w:tcPr>
          <w:p w14:paraId="5BDBA688" w14:textId="3AB8282B" w:rsidR="00CD6293" w:rsidRDefault="00CD6293" w:rsidP="0054124B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2.000</w:t>
            </w:r>
          </w:p>
        </w:tc>
      </w:tr>
      <w:tr w:rsidR="00CD6293" w14:paraId="2EB0CCC6" w14:textId="77777777" w:rsidTr="0054124B">
        <w:tc>
          <w:tcPr>
            <w:tcW w:w="5778" w:type="dxa"/>
          </w:tcPr>
          <w:p w14:paraId="30607BAB" w14:textId="1FAE14D5" w:rsidR="00CD6293" w:rsidRDefault="00CD6293" w:rsidP="0054124B">
            <w:pPr>
              <w:pStyle w:val="Listenabsatz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Data manager and biostatistics</w:t>
            </w:r>
            <w:r w:rsidR="00D87FBF">
              <w:rPr>
                <w:rFonts w:ascii="Arial" w:hAnsi="Arial" w:cs="Arial"/>
                <w:sz w:val="22"/>
                <w:szCs w:val="22"/>
                <w:lang w:val="en-US"/>
              </w:rPr>
              <w:t xml:space="preserve"> (outcome and expenses analyses)</w:t>
            </w:r>
          </w:p>
        </w:tc>
        <w:tc>
          <w:tcPr>
            <w:tcW w:w="1134" w:type="dxa"/>
          </w:tcPr>
          <w:p w14:paraId="00751A81" w14:textId="77777777" w:rsidR="00CD6293" w:rsidRDefault="00CD6293" w:rsidP="0054124B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500</w:t>
            </w:r>
          </w:p>
        </w:tc>
        <w:tc>
          <w:tcPr>
            <w:tcW w:w="1134" w:type="dxa"/>
          </w:tcPr>
          <w:p w14:paraId="27867000" w14:textId="77777777" w:rsidR="00CD6293" w:rsidRDefault="00CD6293" w:rsidP="0054124B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500</w:t>
            </w:r>
          </w:p>
        </w:tc>
        <w:tc>
          <w:tcPr>
            <w:tcW w:w="1236" w:type="dxa"/>
          </w:tcPr>
          <w:p w14:paraId="6B837F20" w14:textId="77777777" w:rsidR="00CD6293" w:rsidRDefault="00CD6293" w:rsidP="0054124B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1.000</w:t>
            </w:r>
          </w:p>
        </w:tc>
      </w:tr>
      <w:tr w:rsidR="00D87FBF" w14:paraId="7A4E119D" w14:textId="50286834" w:rsidTr="00917E07">
        <w:tc>
          <w:tcPr>
            <w:tcW w:w="5778" w:type="dxa"/>
          </w:tcPr>
          <w:p w14:paraId="29451303" w14:textId="4CBFE89C" w:rsidR="00D87FBF" w:rsidRPr="00917E07" w:rsidRDefault="00D87FBF" w:rsidP="00917E07">
            <w:pPr>
              <w:pStyle w:val="Listenabsatz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Local Study nurse / coordinator (250€/month)</w:t>
            </w:r>
          </w:p>
        </w:tc>
        <w:tc>
          <w:tcPr>
            <w:tcW w:w="1134" w:type="dxa"/>
          </w:tcPr>
          <w:p w14:paraId="59F72B89" w14:textId="7E571006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1.000</w:t>
            </w:r>
          </w:p>
        </w:tc>
        <w:tc>
          <w:tcPr>
            <w:tcW w:w="1134" w:type="dxa"/>
          </w:tcPr>
          <w:p w14:paraId="3B0A80E7" w14:textId="6D0EBBC6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1.000</w:t>
            </w:r>
          </w:p>
        </w:tc>
        <w:tc>
          <w:tcPr>
            <w:tcW w:w="1236" w:type="dxa"/>
          </w:tcPr>
          <w:p w14:paraId="393278A5" w14:textId="69469609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2.000</w:t>
            </w:r>
          </w:p>
        </w:tc>
      </w:tr>
      <w:tr w:rsidR="00D87FBF" w14:paraId="676F1C8B" w14:textId="47A2437E" w:rsidTr="00917E07">
        <w:tc>
          <w:tcPr>
            <w:tcW w:w="5778" w:type="dxa"/>
          </w:tcPr>
          <w:p w14:paraId="2006B4FD" w14:textId="29B6FEF4" w:rsidR="00D87FBF" w:rsidRDefault="00D87FBF" w:rsidP="00917E0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Non-personnel costs</w:t>
            </w:r>
          </w:p>
        </w:tc>
        <w:tc>
          <w:tcPr>
            <w:tcW w:w="1134" w:type="dxa"/>
          </w:tcPr>
          <w:p w14:paraId="3C5A189D" w14:textId="77777777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318F2A80" w14:textId="77777777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36" w:type="dxa"/>
          </w:tcPr>
          <w:p w14:paraId="37041409" w14:textId="77777777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87FBF" w14:paraId="490311E9" w14:textId="32818040" w:rsidTr="00917E07">
        <w:tc>
          <w:tcPr>
            <w:tcW w:w="5778" w:type="dxa"/>
          </w:tcPr>
          <w:p w14:paraId="2CA6F4B6" w14:textId="023E9AE4" w:rsidR="00D87FBF" w:rsidRPr="00917E07" w:rsidRDefault="00D87FBF" w:rsidP="00917E07">
            <w:pPr>
              <w:pStyle w:val="Listenabsatz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Development of </w:t>
            </w:r>
            <w:r w:rsidRPr="006C289C">
              <w:rPr>
                <w:rFonts w:ascii="Arial" w:hAnsi="Arial" w:cs="Arial"/>
                <w:sz w:val="22"/>
                <w:szCs w:val="22"/>
                <w:lang w:val="en-US"/>
              </w:rPr>
              <w:t>infection data collection form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, documentation forms, archiving, mailing</w:t>
            </w:r>
          </w:p>
        </w:tc>
        <w:tc>
          <w:tcPr>
            <w:tcW w:w="1134" w:type="dxa"/>
          </w:tcPr>
          <w:p w14:paraId="1C06B965" w14:textId="5233C344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500</w:t>
            </w:r>
          </w:p>
        </w:tc>
        <w:tc>
          <w:tcPr>
            <w:tcW w:w="1134" w:type="dxa"/>
          </w:tcPr>
          <w:p w14:paraId="281D3FDE" w14:textId="354E9351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1.000</w:t>
            </w:r>
          </w:p>
        </w:tc>
        <w:tc>
          <w:tcPr>
            <w:tcW w:w="1236" w:type="dxa"/>
          </w:tcPr>
          <w:p w14:paraId="2D21EF11" w14:textId="0A6EC4BF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1.500</w:t>
            </w:r>
          </w:p>
        </w:tc>
      </w:tr>
      <w:tr w:rsidR="00D87FBF" w14:paraId="053B3DB1" w14:textId="09DD3486" w:rsidTr="00917E07">
        <w:tc>
          <w:tcPr>
            <w:tcW w:w="5778" w:type="dxa"/>
          </w:tcPr>
          <w:p w14:paraId="15D2F6A8" w14:textId="0F38CB9E" w:rsidR="00D87FBF" w:rsidRPr="00917E07" w:rsidRDefault="00D87FBF" w:rsidP="00917E07">
            <w:pPr>
              <w:pStyle w:val="Listenabsatz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Microbiology consumables (growth media, susceptibility test kits, plastic ware, disinfectants, gloves etc.)</w:t>
            </w:r>
          </w:p>
        </w:tc>
        <w:tc>
          <w:tcPr>
            <w:tcW w:w="1134" w:type="dxa"/>
          </w:tcPr>
          <w:p w14:paraId="594D4ACB" w14:textId="03B13EDA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5.000</w:t>
            </w:r>
          </w:p>
        </w:tc>
        <w:tc>
          <w:tcPr>
            <w:tcW w:w="1134" w:type="dxa"/>
          </w:tcPr>
          <w:p w14:paraId="65D7633E" w14:textId="3589FAC8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5.000</w:t>
            </w:r>
          </w:p>
        </w:tc>
        <w:tc>
          <w:tcPr>
            <w:tcW w:w="1236" w:type="dxa"/>
          </w:tcPr>
          <w:p w14:paraId="0634A7E3" w14:textId="65ABE61D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10.000</w:t>
            </w:r>
          </w:p>
        </w:tc>
      </w:tr>
      <w:tr w:rsidR="00D87FBF" w14:paraId="7EF88787" w14:textId="77777777" w:rsidTr="006C289C">
        <w:tc>
          <w:tcPr>
            <w:tcW w:w="5778" w:type="dxa"/>
          </w:tcPr>
          <w:p w14:paraId="2A26306B" w14:textId="195D6264" w:rsidR="00D87FBF" w:rsidRPr="006C289C" w:rsidRDefault="00D87FBF" w:rsidP="00917E07">
            <w:pPr>
              <w:pStyle w:val="Listenabsatz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Printing and dissemination costs</w:t>
            </w:r>
          </w:p>
        </w:tc>
        <w:tc>
          <w:tcPr>
            <w:tcW w:w="1134" w:type="dxa"/>
          </w:tcPr>
          <w:p w14:paraId="161C521D" w14:textId="51E94E82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500</w:t>
            </w:r>
          </w:p>
        </w:tc>
        <w:tc>
          <w:tcPr>
            <w:tcW w:w="1134" w:type="dxa"/>
          </w:tcPr>
          <w:p w14:paraId="5786E2D3" w14:textId="00E2B75A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2.000</w:t>
            </w:r>
          </w:p>
        </w:tc>
        <w:tc>
          <w:tcPr>
            <w:tcW w:w="1236" w:type="dxa"/>
          </w:tcPr>
          <w:p w14:paraId="6CB88CA5" w14:textId="4FBD1690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2.000</w:t>
            </w:r>
          </w:p>
        </w:tc>
      </w:tr>
      <w:tr w:rsidR="00D87FBF" w14:paraId="784E0323" w14:textId="77777777" w:rsidTr="006C289C">
        <w:tc>
          <w:tcPr>
            <w:tcW w:w="5778" w:type="dxa"/>
          </w:tcPr>
          <w:p w14:paraId="1AD6331F" w14:textId="3759A581" w:rsidR="00D87FBF" w:rsidRPr="006C289C" w:rsidRDefault="00D87FBF" w:rsidP="00917E07">
            <w:pPr>
              <w:pStyle w:val="Listenabsatz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Travel and accommodation expenses (for international project coordinator and microbiologist), 1 travel for 2 people/year = 4 travels for 2 years </w:t>
            </w:r>
            <w:r w:rsidR="00917E07">
              <w:rPr>
                <w:rFonts w:ascii="Arial" w:hAnsi="Arial" w:cs="Arial"/>
                <w:sz w:val="22"/>
                <w:szCs w:val="22"/>
                <w:lang w:val="en-US"/>
              </w:rPr>
              <w:t>à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2.000€</w:t>
            </w:r>
          </w:p>
        </w:tc>
        <w:tc>
          <w:tcPr>
            <w:tcW w:w="1134" w:type="dxa"/>
          </w:tcPr>
          <w:p w14:paraId="2673EBE1" w14:textId="0D1F5EA9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4.000</w:t>
            </w:r>
          </w:p>
        </w:tc>
        <w:tc>
          <w:tcPr>
            <w:tcW w:w="1134" w:type="dxa"/>
          </w:tcPr>
          <w:p w14:paraId="482CD262" w14:textId="37DD36AC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4.000</w:t>
            </w:r>
          </w:p>
        </w:tc>
        <w:tc>
          <w:tcPr>
            <w:tcW w:w="1236" w:type="dxa"/>
          </w:tcPr>
          <w:p w14:paraId="7A8FC38D" w14:textId="29EAB949" w:rsidR="00D87FBF" w:rsidRDefault="00D87FBF" w:rsidP="00917E07">
            <w:pPr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8.000</w:t>
            </w:r>
          </w:p>
        </w:tc>
      </w:tr>
      <w:tr w:rsidR="00D87FBF" w:rsidRPr="006C289C" w14:paraId="1CD49D59" w14:textId="2D197393" w:rsidTr="00917E07">
        <w:tc>
          <w:tcPr>
            <w:tcW w:w="5778" w:type="dxa"/>
          </w:tcPr>
          <w:p w14:paraId="4CBA7103" w14:textId="68860F36" w:rsidR="00D87FBF" w:rsidRPr="00917E07" w:rsidRDefault="00D87FBF" w:rsidP="00D87FB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17E07">
              <w:rPr>
                <w:rFonts w:ascii="Arial" w:hAnsi="Arial" w:cs="Arial"/>
                <w:b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134" w:type="dxa"/>
          </w:tcPr>
          <w:p w14:paraId="278E6565" w14:textId="73254EF0" w:rsidR="00D87FBF" w:rsidRPr="00917E07" w:rsidRDefault="00D87FBF" w:rsidP="00917E07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17E07">
              <w:rPr>
                <w:b/>
              </w:rPr>
              <w:t>21.500</w:t>
            </w:r>
          </w:p>
        </w:tc>
        <w:tc>
          <w:tcPr>
            <w:tcW w:w="1134" w:type="dxa"/>
          </w:tcPr>
          <w:p w14:paraId="1563716C" w14:textId="79523350" w:rsidR="00D87FBF" w:rsidRPr="00917E07" w:rsidRDefault="00D87FBF" w:rsidP="00917E07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17E07">
              <w:rPr>
                <w:b/>
              </w:rPr>
              <w:t>23.500</w:t>
            </w:r>
          </w:p>
        </w:tc>
        <w:tc>
          <w:tcPr>
            <w:tcW w:w="1236" w:type="dxa"/>
          </w:tcPr>
          <w:p w14:paraId="4473AC83" w14:textId="61877414" w:rsidR="00D87FBF" w:rsidRPr="00917E07" w:rsidRDefault="00D87FBF" w:rsidP="00917E07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17E07">
              <w:rPr>
                <w:b/>
              </w:rPr>
              <w:t>44.500</w:t>
            </w:r>
          </w:p>
        </w:tc>
      </w:tr>
    </w:tbl>
    <w:p w14:paraId="4E84B85C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4960153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9BDB022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D1AE02C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B16A6F7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F10274D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9C07914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7F1F8BD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8E049E5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F7FAADC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FCA9D80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B0920B3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8384DC5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30C30C4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1E201B3" w14:textId="77777777" w:rsidR="00917E07" w:rsidRDefault="00917E07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br w:type="page"/>
      </w:r>
    </w:p>
    <w:p w14:paraId="54A18321" w14:textId="35B493F7" w:rsidR="009D783F" w:rsidRPr="009D783F" w:rsidRDefault="00917E07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lastRenderedPageBreak/>
        <w:t xml:space="preserve">15. </w:t>
      </w:r>
      <w:r w:rsidR="009D783F" w:rsidRPr="009D783F">
        <w:rPr>
          <w:rFonts w:ascii="Arial" w:hAnsi="Arial" w:cs="Arial"/>
          <w:b/>
          <w:sz w:val="22"/>
          <w:szCs w:val="22"/>
          <w:lang w:val="en-US"/>
        </w:rPr>
        <w:t>Infection form</w:t>
      </w:r>
    </w:p>
    <w:p w14:paraId="53305D6E" w14:textId="77777777" w:rsidR="009D783F" w:rsidRPr="009D783F" w:rsidRDefault="009D783F" w:rsidP="00CD735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C26E133" w14:textId="77777777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ellenraster"/>
        <w:tblW w:w="9181" w:type="dxa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1205"/>
        <w:gridCol w:w="1417"/>
        <w:gridCol w:w="2623"/>
      </w:tblGrid>
      <w:tr w:rsidR="009D783F" w:rsidRPr="00AB0F6D" w14:paraId="48D4F0A6" w14:textId="77777777" w:rsidTr="0054124B">
        <w:trPr>
          <w:trHeight w:val="818"/>
        </w:trPr>
        <w:tc>
          <w:tcPr>
            <w:tcW w:w="1101" w:type="dxa"/>
            <w:tcBorders>
              <w:right w:val="single" w:sz="4" w:space="0" w:color="auto"/>
            </w:tcBorders>
          </w:tcPr>
          <w:p w14:paraId="49DBC2AC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Arial" w:hAnsi="Arial" w:cs="Arial"/>
                <w:sz w:val="18"/>
                <w:szCs w:val="18"/>
              </w:rPr>
              <w:t>Demo-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graphics</w:t>
            </w:r>
            <w:proofErr w:type="spellEnd"/>
          </w:p>
          <w:p w14:paraId="0EC81E39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(analog 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trauma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form)</w:t>
            </w: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2D1A" w14:textId="77777777" w:rsidR="009D783F" w:rsidRPr="00CA1C1E" w:rsidRDefault="009D783F" w:rsidP="0054124B">
            <w:pPr>
              <w:pStyle w:val="Listenabsatz"/>
              <w:ind w:left="139" w:right="17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Name:_________________________________</w:t>
            </w:r>
          </w:p>
          <w:p w14:paraId="559B015B" w14:textId="77777777" w:rsidR="009D783F" w:rsidRPr="00CA1C1E" w:rsidRDefault="009D783F" w:rsidP="0054124B">
            <w:pPr>
              <w:pStyle w:val="Listenabsatz"/>
              <w:ind w:left="139" w:right="17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Date of birth:__________________________</w:t>
            </w:r>
          </w:p>
          <w:p w14:paraId="368FE1C4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outpatient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admission</w:t>
            </w:r>
          </w:p>
        </w:tc>
      </w:tr>
      <w:tr w:rsidR="009D783F" w:rsidRPr="00B57AC8" w14:paraId="1E4C5936" w14:textId="77777777" w:rsidTr="0054124B">
        <w:trPr>
          <w:trHeight w:val="959"/>
        </w:trPr>
        <w:tc>
          <w:tcPr>
            <w:tcW w:w="1101" w:type="dxa"/>
            <w:tcBorders>
              <w:right w:val="single" w:sz="4" w:space="0" w:color="auto"/>
            </w:tcBorders>
          </w:tcPr>
          <w:p w14:paraId="2C20DEFB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Arial" w:hAnsi="Arial" w:cs="Arial"/>
                <w:sz w:val="18"/>
                <w:szCs w:val="18"/>
              </w:rPr>
              <w:t xml:space="preserve">Diagnosis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drop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-down)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171263" w14:textId="77777777" w:rsidR="009D783F" w:rsidRPr="00B57AC8" w:rsidRDefault="009D783F" w:rsidP="0054124B">
            <w:pPr>
              <w:pStyle w:val="Listenabsatz"/>
              <w:ind w:left="139" w:right="175"/>
              <w:rPr>
                <w:rFonts w:ascii="Arial" w:hAnsi="Arial" w:cs="Arial"/>
                <w:sz w:val="18"/>
                <w:szCs w:val="18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septic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arthritis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4291338" w14:textId="77777777" w:rsidR="009D783F" w:rsidRPr="00B57AC8" w:rsidRDefault="009D783F" w:rsidP="0054124B">
            <w:pPr>
              <w:pStyle w:val="Listenabsatz"/>
              <w:ind w:left="139" w:right="175"/>
              <w:rPr>
                <w:rFonts w:ascii="Arial" w:hAnsi="Arial" w:cs="Arial"/>
                <w:sz w:val="18"/>
                <w:szCs w:val="18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acute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osteomyelitis</w:t>
            </w:r>
            <w:proofErr w:type="spellEnd"/>
          </w:p>
          <w:p w14:paraId="36D3081D" w14:textId="77777777" w:rsidR="009D783F" w:rsidRPr="00B57AC8" w:rsidRDefault="009D783F" w:rsidP="0054124B">
            <w:pPr>
              <w:pStyle w:val="Listenabsatz"/>
              <w:ind w:left="139" w:right="175"/>
              <w:rPr>
                <w:rFonts w:ascii="Arial" w:hAnsi="Arial" w:cs="Arial"/>
                <w:sz w:val="18"/>
                <w:szCs w:val="18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chronic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osteomyelitis</w:t>
            </w:r>
            <w:proofErr w:type="spellEnd"/>
          </w:p>
          <w:p w14:paraId="58EAFFEC" w14:textId="77777777" w:rsidR="009D783F" w:rsidRPr="00CA1C1E" w:rsidRDefault="009D783F" w:rsidP="0054124B">
            <w:pPr>
              <w:pStyle w:val="Listenabsatz"/>
              <w:ind w:left="139" w:right="175"/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vertebral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osteomyelitis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</w:rPr>
              <w:t xml:space="preserve">/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spondylodiscitis</w:t>
            </w:r>
            <w:proofErr w:type="spellEnd"/>
          </w:p>
          <w:p w14:paraId="4A68F433" w14:textId="77777777" w:rsidR="009D783F" w:rsidRPr="00CA1C1E" w:rsidRDefault="009D783F" w:rsidP="0054124B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D1ED8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implant-associated infection </w:t>
            </w:r>
          </w:p>
          <w:p w14:paraId="704527E5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skin and soft tissue infection</w:t>
            </w:r>
          </w:p>
          <w:p w14:paraId="28187DD2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necrotizing fasciitis</w:t>
            </w:r>
          </w:p>
          <w:p w14:paraId="4E9F9E0E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diabetic foot</w:t>
            </w:r>
          </w:p>
          <w:p w14:paraId="5C7F64D6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other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</w:tc>
      </w:tr>
      <w:tr w:rsidR="009D783F" w:rsidRPr="00CA1C1E" w14:paraId="1F3F13A8" w14:textId="77777777" w:rsidTr="0054124B">
        <w:trPr>
          <w:trHeight w:val="1699"/>
        </w:trPr>
        <w:tc>
          <w:tcPr>
            <w:tcW w:w="1101" w:type="dxa"/>
          </w:tcPr>
          <w:p w14:paraId="72071C92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Arial" w:hAnsi="Arial" w:cs="Arial"/>
                <w:sz w:val="18"/>
                <w:szCs w:val="18"/>
              </w:rPr>
              <w:t>Location</w:t>
            </w:r>
          </w:p>
          <w:p w14:paraId="15DFF079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(analog 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trauma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form)</w:t>
            </w:r>
          </w:p>
        </w:tc>
        <w:tc>
          <w:tcPr>
            <w:tcW w:w="4040" w:type="dxa"/>
            <w:gridSpan w:val="2"/>
            <w:tcBorders>
              <w:top w:val="single" w:sz="4" w:space="0" w:color="auto"/>
            </w:tcBorders>
          </w:tcPr>
          <w:p w14:paraId="4B1906EE" w14:textId="77777777" w:rsidR="009D783F" w:rsidRPr="00CA1C1E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  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Humerus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</w:rPr>
              <w:t xml:space="preserve">     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1A2BC26A" w14:textId="77777777" w:rsidR="009D783F" w:rsidRPr="00CA1C1E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  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Ulna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</w:rPr>
              <w:t xml:space="preserve">            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1BCE09D8" w14:textId="77777777" w:rsidR="009D783F" w:rsidRPr="00CA1C1E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   Radius        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4A5C52D3" w14:textId="77777777" w:rsidR="009D783F" w:rsidRPr="00CA1C1E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   Femur         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52E23AB3" w14:textId="77777777" w:rsidR="009D783F" w:rsidRPr="00CA1C1E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   Tibia            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4BF2BAE5" w14:textId="77777777" w:rsidR="009D783F" w:rsidRPr="00CA1C1E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  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Malleolar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</w:rPr>
              <w:t xml:space="preserve">     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39F8C32D" w14:textId="77777777" w:rsidR="009D783F" w:rsidRPr="00CA1C1E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   Clavicula     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176462FA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  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Spine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</w:rPr>
              <w:t xml:space="preserve"> 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C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T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>L</w:t>
            </w:r>
          </w:p>
          <w:p w14:paraId="0135CB32" w14:textId="77777777" w:rsidR="009D783F" w:rsidRPr="00CA1C1E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  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other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</w:rPr>
              <w:t xml:space="preserve">:     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07C0DD63" w14:textId="77777777" w:rsidR="009D783F" w:rsidRPr="00CA1C1E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40" w:type="dxa"/>
            <w:gridSpan w:val="2"/>
            <w:tcBorders>
              <w:top w:val="single" w:sz="4" w:space="0" w:color="auto"/>
            </w:tcBorders>
          </w:tcPr>
          <w:p w14:paraId="0CF9D67E" w14:textId="77777777" w:rsidR="009D783F" w:rsidRPr="00B57AC8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57AC8">
              <w:rPr>
                <w:rFonts w:ascii="Arial" w:hAnsi="Arial" w:cs="Arial"/>
                <w:sz w:val="18"/>
                <w:szCs w:val="18"/>
              </w:rPr>
              <w:t>Joints:</w:t>
            </w:r>
          </w:p>
          <w:p w14:paraId="67A64F3D" w14:textId="77777777" w:rsidR="009D783F" w:rsidRPr="00B57AC8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Knee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</w:rPr>
              <w:t xml:space="preserve">                   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723AC6D7" w14:textId="77777777" w:rsidR="009D783F" w:rsidRPr="00B57AC8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   Hip                      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53EB0903" w14:textId="77777777" w:rsidR="009D783F" w:rsidRPr="00B57AC8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Shoulder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7AC588EF" w14:textId="77777777" w:rsidR="009D783F" w:rsidRPr="00B57AC8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elbow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072338A8" w14:textId="77777777" w:rsidR="009D783F" w:rsidRPr="00B57AC8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ankle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</w:rPr>
              <w:t xml:space="preserve">                   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6D413402" w14:textId="77777777" w:rsidR="009D783F" w:rsidRPr="00B57AC8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</w:rPr>
              <w:t>wrist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</w:rPr>
              <w:t xml:space="preserve">                    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R       </w:t>
            </w:r>
            <w:r w:rsidRPr="00B57AC8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</w:rPr>
              <w:t xml:space="preserve"> L</w:t>
            </w:r>
          </w:p>
          <w:p w14:paraId="79752CA8" w14:textId="77777777" w:rsidR="009D783F" w:rsidRPr="00CA1C1E" w:rsidRDefault="009D783F" w:rsidP="0054124B">
            <w:pPr>
              <w:pStyle w:val="Listenabsatz"/>
              <w:ind w:left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other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R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L</w:t>
            </w:r>
          </w:p>
        </w:tc>
      </w:tr>
      <w:tr w:rsidR="009D783F" w:rsidRPr="00CA1C1E" w14:paraId="45204464" w14:textId="77777777" w:rsidTr="0054124B">
        <w:trPr>
          <w:trHeight w:val="1841"/>
        </w:trPr>
        <w:tc>
          <w:tcPr>
            <w:tcW w:w="1101" w:type="dxa"/>
          </w:tcPr>
          <w:p w14:paraId="51E1D9CA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history</w:t>
            </w:r>
            <w:proofErr w:type="spellEnd"/>
          </w:p>
        </w:tc>
        <w:tc>
          <w:tcPr>
            <w:tcW w:w="8080" w:type="dxa"/>
            <w:gridSpan w:val="4"/>
            <w:tcBorders>
              <w:bottom w:val="single" w:sz="4" w:space="0" w:color="auto"/>
            </w:tcBorders>
          </w:tcPr>
          <w:p w14:paraId="606CF857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open fracture  (date :_____________)</w:t>
            </w:r>
          </w:p>
          <w:p w14:paraId="4F801944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closed fracture  (date :_____________)</w:t>
            </w:r>
          </w:p>
          <w:p w14:paraId="0056229E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bite injury  (date :_____________)</w:t>
            </w:r>
          </w:p>
          <w:p w14:paraId="037AC3DF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surgery  (date :_____________; type of surgery: 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17B8E588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 intervention joint  (aspiration, injection) (date :_____________)</w:t>
            </w:r>
          </w:p>
          <w:p w14:paraId="2B4A5801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septicemia/ infection/ bacteremia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(date :_____________)</w:t>
            </w:r>
          </w:p>
          <w:p w14:paraId="5E1ED77F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surgery  (date :_____________; type of surgery: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603DFD03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other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</w:rPr>
              <w:t>: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</w:tc>
      </w:tr>
      <w:tr w:rsidR="009D783F" w:rsidRPr="00B57AC8" w14:paraId="3290354A" w14:textId="77777777" w:rsidTr="0054124B">
        <w:tc>
          <w:tcPr>
            <w:tcW w:w="1101" w:type="dxa"/>
          </w:tcPr>
          <w:p w14:paraId="01EC842D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implant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  <w:right w:val="nil"/>
            </w:tcBorders>
          </w:tcPr>
          <w:p w14:paraId="69976FA3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no</w:t>
            </w:r>
          </w:p>
          <w:p w14:paraId="71A2B062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plate</w:t>
            </w:r>
          </w:p>
          <w:p w14:paraId="09558D3A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screws</w:t>
            </w:r>
          </w:p>
          <w:p w14:paraId="321793A8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external fixator</w:t>
            </w:r>
          </w:p>
        </w:tc>
        <w:tc>
          <w:tcPr>
            <w:tcW w:w="5245" w:type="dxa"/>
            <w:gridSpan w:val="3"/>
            <w:tcBorders>
              <w:left w:val="nil"/>
              <w:bottom w:val="single" w:sz="4" w:space="0" w:color="auto"/>
            </w:tcBorders>
          </w:tcPr>
          <w:p w14:paraId="4D88669A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nail</w:t>
            </w:r>
          </w:p>
          <w:p w14:paraId="04D5023B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joint prosthesis</w:t>
            </w:r>
          </w:p>
          <w:p w14:paraId="7AC35491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other: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</w:tc>
      </w:tr>
      <w:tr w:rsidR="009D783F" w:rsidRPr="00CA1C1E" w14:paraId="15ED3D45" w14:textId="77777777" w:rsidTr="0054124B">
        <w:tc>
          <w:tcPr>
            <w:tcW w:w="1101" w:type="dxa"/>
            <w:vMerge w:val="restart"/>
          </w:tcPr>
          <w:p w14:paraId="61592009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Arial" w:hAnsi="Arial" w:cs="Arial"/>
                <w:sz w:val="18"/>
                <w:szCs w:val="18"/>
              </w:rPr>
              <w:t>Dia-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gnostics</w:t>
            </w:r>
            <w:proofErr w:type="spellEnd"/>
          </w:p>
        </w:tc>
        <w:tc>
          <w:tcPr>
            <w:tcW w:w="2835" w:type="dxa"/>
            <w:tcBorders>
              <w:right w:val="nil"/>
            </w:tcBorders>
          </w:tcPr>
          <w:p w14:paraId="332EF667" w14:textId="77777777" w:rsidR="009D783F" w:rsidRPr="00CA1C1E" w:rsidRDefault="009D783F" w:rsidP="0054124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b/>
                <w:sz w:val="18"/>
                <w:szCs w:val="18"/>
                <w:lang w:val="en-US"/>
              </w:rPr>
              <w:t>clinical presentation:</w:t>
            </w:r>
          </w:p>
          <w:p w14:paraId="2BAF8DEF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fever</w:t>
            </w:r>
          </w:p>
          <w:p w14:paraId="08E4CC5D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pain</w:t>
            </w:r>
          </w:p>
          <w:p w14:paraId="4C80CAA6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wound discharge</w:t>
            </w:r>
          </w:p>
          <w:p w14:paraId="03EB2B5C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sinus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</w:rPr>
              <w:t>tract</w:t>
            </w:r>
            <w:proofErr w:type="spellEnd"/>
          </w:p>
        </w:tc>
        <w:tc>
          <w:tcPr>
            <w:tcW w:w="5245" w:type="dxa"/>
            <w:gridSpan w:val="3"/>
            <w:tcBorders>
              <w:left w:val="nil"/>
            </w:tcBorders>
          </w:tcPr>
          <w:p w14:paraId="6FEB0EDC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  <w:p w14:paraId="27A5EEBB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local signs of infection</w:t>
            </w:r>
          </w:p>
          <w:p w14:paraId="23C4497D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exposed implant</w:t>
            </w:r>
          </w:p>
          <w:p w14:paraId="3C43F3D0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other: 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</w:tc>
      </w:tr>
      <w:tr w:rsidR="009D783F" w:rsidRPr="00AB0F6D" w14:paraId="62788942" w14:textId="77777777" w:rsidTr="0054124B">
        <w:tc>
          <w:tcPr>
            <w:tcW w:w="1101" w:type="dxa"/>
            <w:vMerge/>
          </w:tcPr>
          <w:p w14:paraId="49543737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80" w:type="dxa"/>
            <w:gridSpan w:val="4"/>
          </w:tcPr>
          <w:p w14:paraId="3ED706D5" w14:textId="77777777" w:rsidR="009D783F" w:rsidRPr="00CA1C1E" w:rsidRDefault="009D783F" w:rsidP="0054124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b/>
                <w:sz w:val="18"/>
                <w:szCs w:val="18"/>
                <w:lang w:val="en-US"/>
              </w:rPr>
              <w:t>Lab:</w:t>
            </w:r>
          </w:p>
          <w:p w14:paraId="5A2DE8A7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ESR:_________mm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/h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CrP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:__________ mg/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white blood count:__________ G/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</w:t>
            </w:r>
          </w:p>
          <w:p w14:paraId="2E432F40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if joint aspirated: Leukocyte count:__________________/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uL</w:t>
            </w:r>
            <w:proofErr w:type="spellEnd"/>
          </w:p>
        </w:tc>
      </w:tr>
      <w:tr w:rsidR="009D783F" w:rsidRPr="00B57AC8" w14:paraId="7600B51A" w14:textId="77777777" w:rsidTr="0054124B">
        <w:tc>
          <w:tcPr>
            <w:tcW w:w="1101" w:type="dxa"/>
            <w:vMerge/>
          </w:tcPr>
          <w:p w14:paraId="45368F1B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91CC863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b/>
                <w:sz w:val="18"/>
                <w:szCs w:val="18"/>
                <w:lang w:val="en-US"/>
              </w:rPr>
              <w:t>Imaging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method:</w:t>
            </w:r>
          </w:p>
          <w:p w14:paraId="4040660A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Xray</w:t>
            </w:r>
            <w:proofErr w:type="spellEnd"/>
          </w:p>
          <w:p w14:paraId="019772F1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CT</w:t>
            </w:r>
          </w:p>
          <w:p w14:paraId="2A212AD8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sonogram</w:t>
            </w:r>
          </w:p>
          <w:p w14:paraId="55756926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22" w:type="dxa"/>
            <w:gridSpan w:val="2"/>
            <w:tcBorders>
              <w:bottom w:val="single" w:sz="4" w:space="0" w:color="auto"/>
              <w:right w:val="nil"/>
            </w:tcBorders>
          </w:tcPr>
          <w:p w14:paraId="144FC37E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b/>
                <w:sz w:val="18"/>
                <w:szCs w:val="18"/>
                <w:lang w:val="en-US"/>
              </w:rPr>
              <w:t>Imaging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findings:</w:t>
            </w:r>
          </w:p>
          <w:p w14:paraId="530B6B20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non-union</w:t>
            </w:r>
          </w:p>
          <w:p w14:paraId="781986DC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delayed union</w:t>
            </w:r>
          </w:p>
          <w:p w14:paraId="065796C5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abscess</w:t>
            </w:r>
          </w:p>
          <w:p w14:paraId="693FA5F5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osteomyelitis</w:t>
            </w:r>
          </w:p>
        </w:tc>
        <w:tc>
          <w:tcPr>
            <w:tcW w:w="2623" w:type="dxa"/>
            <w:tcBorders>
              <w:left w:val="nil"/>
              <w:bottom w:val="single" w:sz="4" w:space="0" w:color="auto"/>
            </w:tcBorders>
          </w:tcPr>
          <w:p w14:paraId="49CE9027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sequester</w:t>
            </w:r>
          </w:p>
          <w:p w14:paraId="147D1471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osteomyelitis </w:t>
            </w:r>
          </w:p>
          <w:p w14:paraId="1D85F896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loose implant</w:t>
            </w:r>
          </w:p>
          <w:p w14:paraId="379E5B8C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other: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  <w:p w14:paraId="512AE785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D783F" w:rsidRPr="00CA1C1E" w14:paraId="74F6628E" w14:textId="77777777" w:rsidTr="0054124B">
        <w:tc>
          <w:tcPr>
            <w:tcW w:w="1101" w:type="dxa"/>
            <w:vMerge/>
          </w:tcPr>
          <w:p w14:paraId="143093D8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14:paraId="26A48070" w14:textId="77777777" w:rsidR="009D783F" w:rsidRPr="00B57AC8" w:rsidRDefault="009D783F" w:rsidP="0054124B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B57AC8">
              <w:rPr>
                <w:rFonts w:ascii="Arial" w:hAnsi="Arial" w:cs="Arial"/>
                <w:b/>
                <w:sz w:val="18"/>
                <w:szCs w:val="18"/>
                <w:lang w:val="fr-FR"/>
              </w:rPr>
              <w:t>Microbiology</w:t>
            </w:r>
            <w:proofErr w:type="spellEnd"/>
            <w:r w:rsidRPr="00B57AC8">
              <w:rPr>
                <w:rFonts w:ascii="Arial" w:hAnsi="Arial" w:cs="Arial"/>
                <w:b/>
                <w:sz w:val="18"/>
                <w:szCs w:val="18"/>
                <w:lang w:val="fr-FR"/>
              </w:rPr>
              <w:t>:</w:t>
            </w:r>
          </w:p>
          <w:p w14:paraId="0FE020A8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S. aureus</w:t>
            </w:r>
          </w:p>
          <w:p w14:paraId="245189F3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Streptococcus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  <w:p w14:paraId="6725FC9A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Enterococcus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</w:p>
          <w:p w14:paraId="37588B2B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E. coli </w:t>
            </w:r>
          </w:p>
          <w:p w14:paraId="5ADFC7B0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Enterobacter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  <w:p w14:paraId="55FC8753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Bacillus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</w:tc>
        <w:tc>
          <w:tcPr>
            <w:tcW w:w="2622" w:type="dxa"/>
            <w:gridSpan w:val="2"/>
            <w:tcBorders>
              <w:left w:val="nil"/>
              <w:right w:val="nil"/>
            </w:tcBorders>
          </w:tcPr>
          <w:p w14:paraId="53E05391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 </w:t>
            </w:r>
          </w:p>
          <w:p w14:paraId="5FF2C867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coagulase-negative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staphylococci</w:t>
            </w:r>
            <w:proofErr w:type="spellEnd"/>
          </w:p>
          <w:p w14:paraId="7FFEF261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Pseudomonas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  <w:p w14:paraId="72A560B5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Proteus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  <w:p w14:paraId="4D7BE821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Klebsiella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  <w:p w14:paraId="258514E1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Clostridium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</w:tc>
        <w:tc>
          <w:tcPr>
            <w:tcW w:w="2623" w:type="dxa"/>
            <w:tcBorders>
              <w:left w:val="nil"/>
            </w:tcBorders>
          </w:tcPr>
          <w:p w14:paraId="7D7EBBE0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14:paraId="01FA6CCD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fungi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  <w:p w14:paraId="7F2CA1A7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Mycobacteria</w:t>
            </w:r>
            <w:proofErr w:type="spellEnd"/>
          </w:p>
          <w:p w14:paraId="6E4271D0" w14:textId="77777777" w:rsidR="009D783F" w:rsidRPr="00B57AC8" w:rsidRDefault="009D783F" w:rsidP="0054124B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B57AC8">
              <w:rPr>
                <w:rFonts w:ascii="Segoe UI Symbol" w:hAnsi="Segoe UI Symbol" w:cs="Segoe UI Symbol"/>
                <w:sz w:val="18"/>
                <w:szCs w:val="18"/>
                <w:lang w:val="fr-FR"/>
              </w:rPr>
              <w:t>☐</w:t>
            </w:r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Treponema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sp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 xml:space="preserve">. (syphilis, </w:t>
            </w:r>
            <w:proofErr w:type="spellStart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yaws</w:t>
            </w:r>
            <w:proofErr w:type="spellEnd"/>
            <w:r w:rsidRPr="00B57AC8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</w:p>
          <w:p w14:paraId="061529EF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other: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</w:tc>
      </w:tr>
      <w:tr w:rsidR="009D783F" w:rsidRPr="00CA1C1E" w14:paraId="09F8DBEE" w14:textId="77777777" w:rsidTr="0054124B">
        <w:tc>
          <w:tcPr>
            <w:tcW w:w="1101" w:type="dxa"/>
          </w:tcPr>
          <w:p w14:paraId="2B2FCC49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Treatment</w:t>
            </w:r>
          </w:p>
        </w:tc>
        <w:tc>
          <w:tcPr>
            <w:tcW w:w="2835" w:type="dxa"/>
          </w:tcPr>
          <w:p w14:paraId="63BCD92B" w14:textId="77777777" w:rsidR="009D783F" w:rsidRPr="00CA1C1E" w:rsidRDefault="009D783F" w:rsidP="0054124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b/>
                <w:sz w:val="18"/>
                <w:szCs w:val="18"/>
                <w:lang w:val="en-US"/>
              </w:rPr>
              <w:t>Surgical</w:t>
            </w:r>
          </w:p>
          <w:p w14:paraId="5EE43FDA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no surgery</w:t>
            </w:r>
          </w:p>
          <w:p w14:paraId="75728A59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debridement</w:t>
            </w:r>
          </w:p>
          <w:p w14:paraId="463277B6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wash out</w:t>
            </w:r>
          </w:p>
          <w:p w14:paraId="192752DE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lastRenderedPageBreak/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amputation</w:t>
            </w:r>
          </w:p>
        </w:tc>
        <w:tc>
          <w:tcPr>
            <w:tcW w:w="5245" w:type="dxa"/>
            <w:gridSpan w:val="3"/>
          </w:tcPr>
          <w:p w14:paraId="14A2C8A5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3F82C0C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removal of implant</w:t>
            </w:r>
          </w:p>
          <w:p w14:paraId="22BE947D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exchange of implant</w:t>
            </w:r>
          </w:p>
          <w:p w14:paraId="045347DF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other: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</w:tc>
      </w:tr>
      <w:tr w:rsidR="009D783F" w:rsidRPr="00CA1C1E" w14:paraId="4D301F4A" w14:textId="77777777" w:rsidTr="0054124B">
        <w:tc>
          <w:tcPr>
            <w:tcW w:w="1101" w:type="dxa"/>
          </w:tcPr>
          <w:p w14:paraId="2B19E97E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080" w:type="dxa"/>
            <w:gridSpan w:val="4"/>
          </w:tcPr>
          <w:p w14:paraId="1C1F4AD0" w14:textId="77777777" w:rsidR="009D783F" w:rsidRPr="00CA1C1E" w:rsidRDefault="009D783F" w:rsidP="0054124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CA1C1E">
              <w:rPr>
                <w:rFonts w:ascii="Arial" w:hAnsi="Arial" w:cs="Arial"/>
                <w:b/>
                <w:sz w:val="18"/>
                <w:szCs w:val="18"/>
                <w:lang w:val="en-US"/>
              </w:rPr>
              <w:t>Antibiotics</w:t>
            </w:r>
          </w:p>
          <w:p w14:paraId="7785BE56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cloxacillin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i.v.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p.o.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dosage: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  <w:p w14:paraId="60E3F2F5" w14:textId="77777777" w:rsidR="009D783F" w:rsidRPr="00CA1C1E" w:rsidRDefault="009D783F" w:rsidP="0054124B">
            <w:pPr>
              <w:ind w:right="27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amoxicillin/clavulanic acid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i.v.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p.o.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dosage: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  <w:p w14:paraId="23EC9BD0" w14:textId="77777777" w:rsidR="009D783F" w:rsidRPr="00CA1C1E" w:rsidRDefault="009D783F" w:rsidP="0054124B">
            <w:pPr>
              <w:ind w:right="27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piperacillin/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tazobactam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i.v.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p.o.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dosage: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  <w:p w14:paraId="4722493D" w14:textId="77777777" w:rsidR="009D783F" w:rsidRPr="00CA1C1E" w:rsidRDefault="009D783F" w:rsidP="0054124B">
            <w:pPr>
              <w:ind w:right="27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clindamycin       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i.v.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p.o.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dosage: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  <w:p w14:paraId="0960785D" w14:textId="77777777" w:rsidR="009D783F" w:rsidRPr="00CA1C1E" w:rsidRDefault="009D783F" w:rsidP="0054124B">
            <w:pPr>
              <w:ind w:right="27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cotrimoxazol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i.v.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p.o.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dosage: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  <w:p w14:paraId="54F63B09" w14:textId="77777777" w:rsidR="009D783F" w:rsidRPr="00CA1C1E" w:rsidRDefault="009D783F" w:rsidP="0054124B">
            <w:pPr>
              <w:ind w:right="27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ciprofloxacin                      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i.v.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</w:t>
            </w: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>p.o.</w:t>
            </w:r>
            <w:proofErr w:type="spellEnd"/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dosage: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  <w:p w14:paraId="0543AB67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other: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</w:p>
          <w:p w14:paraId="10134DD0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F9CCB4D" w14:textId="77777777" w:rsidR="009D783F" w:rsidRPr="00CA1C1E" w:rsidRDefault="009D783F" w:rsidP="0054124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1C1E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☐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duration (weeks): </w:t>
            </w:r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(</w:t>
            </w:r>
            <w:proofErr w:type="spellStart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Freitext</w:t>
            </w:r>
            <w:proofErr w:type="spellEnd"/>
            <w:r w:rsidRPr="00CA1C1E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n-US"/>
              </w:rPr>
              <w:t>)</w:t>
            </w:r>
            <w:r w:rsidRPr="00CA1C1E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                        </w:t>
            </w:r>
          </w:p>
        </w:tc>
      </w:tr>
    </w:tbl>
    <w:p w14:paraId="3A9A3B25" w14:textId="46A9AA36" w:rsidR="009D783F" w:rsidRDefault="009D783F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DDD1906" w14:textId="77777777" w:rsidR="0054124B" w:rsidRDefault="0054124B" w:rsidP="00CD735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FEEA08A" w14:textId="4BAA0712" w:rsidR="0054124B" w:rsidRPr="003037BD" w:rsidRDefault="0054124B" w:rsidP="008D2180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sectPr w:rsidR="0054124B" w:rsidRPr="003037BD" w:rsidSect="00DE21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nz, Nora" w:date="2017-02-22T17:46:00Z" w:initials="RN">
    <w:p w14:paraId="64D4B775" w14:textId="4C2B3F2B" w:rsidR="008D2180" w:rsidRPr="00B57AC8" w:rsidRDefault="008D218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B57AC8">
        <w:rPr>
          <w:lang w:val="en-US"/>
        </w:rPr>
        <w:t>Or all?</w:t>
      </w:r>
    </w:p>
  </w:comment>
  <w:comment w:id="2" w:author="Renz, Nora" w:date="2017-02-22T17:45:00Z" w:initials="RN">
    <w:p w14:paraId="28B29AFD" w14:textId="07EB3173" w:rsidR="008D2180" w:rsidRPr="006826B5" w:rsidRDefault="008D218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6826B5">
        <w:rPr>
          <w:lang w:val="en-US"/>
        </w:rPr>
        <w:t>Treatment with external fixator included?</w:t>
      </w:r>
    </w:p>
  </w:comment>
  <w:comment w:id="3" w:author="Nora Renz" w:date="2017-01-25T19:58:00Z" w:initials="NR">
    <w:p w14:paraId="2200C950" w14:textId="062298ED" w:rsidR="008D2180" w:rsidRPr="00941845" w:rsidRDefault="008D218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rPr>
          <w:lang w:val="en-US"/>
        </w:rPr>
        <w:t>Is there a</w:t>
      </w:r>
      <w:r w:rsidRPr="00941845">
        <w:rPr>
          <w:lang w:val="en-US"/>
        </w:rPr>
        <w:t>n ethics co</w:t>
      </w:r>
      <w:r>
        <w:rPr>
          <w:lang w:val="en-US"/>
        </w:rPr>
        <w:t>m</w:t>
      </w:r>
      <w:r w:rsidRPr="00941845">
        <w:rPr>
          <w:lang w:val="en-US"/>
        </w:rPr>
        <w:t>mittee or a local administration, who needs to approve before the trial starts?</w:t>
      </w:r>
    </w:p>
  </w:comment>
  <w:comment w:id="4" w:author="Nora Renz" w:date="2017-02-28T20:44:00Z" w:initials="NR">
    <w:p w14:paraId="170FFE78" w14:textId="438BAA7A" w:rsidR="008D2180" w:rsidRDefault="008D2180">
      <w:pPr>
        <w:pStyle w:val="Kommentartext"/>
      </w:pPr>
      <w:r>
        <w:rPr>
          <w:rStyle w:val="Kommentarzeichen"/>
        </w:rPr>
        <w:annotationRef/>
      </w:r>
      <w:r>
        <w:t xml:space="preserve">A </w:t>
      </w:r>
      <w:proofErr w:type="spellStart"/>
      <w:r>
        <w:t>rough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;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much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D4B775" w15:done="0"/>
  <w15:commentEx w15:paraId="28B29AFD" w15:done="0"/>
  <w15:commentEx w15:paraId="2200C9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14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F20DF"/>
    <w:multiLevelType w:val="hybridMultilevel"/>
    <w:tmpl w:val="810C10D6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E535E2"/>
    <w:multiLevelType w:val="hybridMultilevel"/>
    <w:tmpl w:val="E3E0C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00B0D"/>
    <w:multiLevelType w:val="hybridMultilevel"/>
    <w:tmpl w:val="FC6C5662"/>
    <w:lvl w:ilvl="0" w:tplc="0407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>
    <w:nsid w:val="1E4A2E58"/>
    <w:multiLevelType w:val="hybridMultilevel"/>
    <w:tmpl w:val="44725C40"/>
    <w:lvl w:ilvl="0" w:tplc="0407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2975" w:hanging="360"/>
      </w:pPr>
    </w:lvl>
    <w:lvl w:ilvl="2" w:tplc="0407001B" w:tentative="1">
      <w:start w:val="1"/>
      <w:numFmt w:val="lowerRoman"/>
      <w:lvlText w:val="%3."/>
      <w:lvlJc w:val="right"/>
      <w:pPr>
        <w:ind w:left="3695" w:hanging="180"/>
      </w:pPr>
    </w:lvl>
    <w:lvl w:ilvl="3" w:tplc="0407000F" w:tentative="1">
      <w:start w:val="1"/>
      <w:numFmt w:val="decimal"/>
      <w:lvlText w:val="%4."/>
      <w:lvlJc w:val="left"/>
      <w:pPr>
        <w:ind w:left="4415" w:hanging="360"/>
      </w:pPr>
    </w:lvl>
    <w:lvl w:ilvl="4" w:tplc="04070019" w:tentative="1">
      <w:start w:val="1"/>
      <w:numFmt w:val="lowerLetter"/>
      <w:lvlText w:val="%5."/>
      <w:lvlJc w:val="left"/>
      <w:pPr>
        <w:ind w:left="5135" w:hanging="360"/>
      </w:pPr>
    </w:lvl>
    <w:lvl w:ilvl="5" w:tplc="0407001B" w:tentative="1">
      <w:start w:val="1"/>
      <w:numFmt w:val="lowerRoman"/>
      <w:lvlText w:val="%6."/>
      <w:lvlJc w:val="right"/>
      <w:pPr>
        <w:ind w:left="5855" w:hanging="180"/>
      </w:pPr>
    </w:lvl>
    <w:lvl w:ilvl="6" w:tplc="0407000F" w:tentative="1">
      <w:start w:val="1"/>
      <w:numFmt w:val="decimal"/>
      <w:lvlText w:val="%7."/>
      <w:lvlJc w:val="left"/>
      <w:pPr>
        <w:ind w:left="6575" w:hanging="360"/>
      </w:pPr>
    </w:lvl>
    <w:lvl w:ilvl="7" w:tplc="04070019" w:tentative="1">
      <w:start w:val="1"/>
      <w:numFmt w:val="lowerLetter"/>
      <w:lvlText w:val="%8."/>
      <w:lvlJc w:val="left"/>
      <w:pPr>
        <w:ind w:left="7295" w:hanging="360"/>
      </w:pPr>
    </w:lvl>
    <w:lvl w:ilvl="8" w:tplc="0407001B" w:tentative="1">
      <w:start w:val="1"/>
      <w:numFmt w:val="lowerRoman"/>
      <w:lvlText w:val="%9."/>
      <w:lvlJc w:val="right"/>
      <w:pPr>
        <w:ind w:left="8015" w:hanging="180"/>
      </w:pPr>
    </w:lvl>
  </w:abstractNum>
  <w:abstractNum w:abstractNumId="5">
    <w:nsid w:val="2246216D"/>
    <w:multiLevelType w:val="hybridMultilevel"/>
    <w:tmpl w:val="1EE8F01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8D23598"/>
    <w:multiLevelType w:val="hybridMultilevel"/>
    <w:tmpl w:val="7E4462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97814"/>
    <w:multiLevelType w:val="hybridMultilevel"/>
    <w:tmpl w:val="93EA0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10AB8"/>
    <w:multiLevelType w:val="hybridMultilevel"/>
    <w:tmpl w:val="6986C6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EE58D1"/>
    <w:multiLevelType w:val="hybridMultilevel"/>
    <w:tmpl w:val="2E4A1C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0092F"/>
    <w:multiLevelType w:val="hybridMultilevel"/>
    <w:tmpl w:val="275A0594"/>
    <w:lvl w:ilvl="0" w:tplc="04070003">
      <w:start w:val="1"/>
      <w:numFmt w:val="bullet"/>
      <w:lvlText w:val="o"/>
      <w:lvlJc w:val="left"/>
      <w:pPr>
        <w:ind w:left="827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>
    <w:nsid w:val="5293168E"/>
    <w:multiLevelType w:val="hybridMultilevel"/>
    <w:tmpl w:val="BB542BA4"/>
    <w:lvl w:ilvl="0" w:tplc="0BEA6E6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D5099C"/>
    <w:multiLevelType w:val="hybridMultilevel"/>
    <w:tmpl w:val="6428F13E"/>
    <w:lvl w:ilvl="0" w:tplc="1398FD12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73C24"/>
    <w:multiLevelType w:val="hybridMultilevel"/>
    <w:tmpl w:val="64C417F0"/>
    <w:lvl w:ilvl="0" w:tplc="B508A396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A1796F"/>
    <w:multiLevelType w:val="hybridMultilevel"/>
    <w:tmpl w:val="F62EDDC0"/>
    <w:lvl w:ilvl="0" w:tplc="98D488D4">
      <w:start w:val="6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EAF1132"/>
    <w:multiLevelType w:val="hybridMultilevel"/>
    <w:tmpl w:val="BBF05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94834"/>
    <w:multiLevelType w:val="hybridMultilevel"/>
    <w:tmpl w:val="33603ADE"/>
    <w:lvl w:ilvl="0" w:tplc="C0C864F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21928"/>
    <w:multiLevelType w:val="hybridMultilevel"/>
    <w:tmpl w:val="57942050"/>
    <w:lvl w:ilvl="0" w:tplc="0407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DC067E78">
      <w:numFmt w:val="bullet"/>
      <w:lvlText w:val="-"/>
      <w:lvlJc w:val="left"/>
      <w:pPr>
        <w:ind w:left="1907" w:hanging="360"/>
      </w:pPr>
      <w:rPr>
        <w:rFonts w:ascii="Arial" w:eastAsiaTheme="minorEastAsia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8">
    <w:nsid w:val="76B607FF"/>
    <w:multiLevelType w:val="hybridMultilevel"/>
    <w:tmpl w:val="D820EA16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80111C9"/>
    <w:multiLevelType w:val="hybridMultilevel"/>
    <w:tmpl w:val="EDBAA6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4"/>
  </w:num>
  <w:num w:numId="5">
    <w:abstractNumId w:val="7"/>
  </w:num>
  <w:num w:numId="6">
    <w:abstractNumId w:val="15"/>
  </w:num>
  <w:num w:numId="7">
    <w:abstractNumId w:val="13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17"/>
  </w:num>
  <w:num w:numId="13">
    <w:abstractNumId w:val="4"/>
  </w:num>
  <w:num w:numId="14">
    <w:abstractNumId w:val="6"/>
  </w:num>
  <w:num w:numId="15">
    <w:abstractNumId w:val="18"/>
  </w:num>
  <w:num w:numId="16">
    <w:abstractNumId w:val="19"/>
  </w:num>
  <w:num w:numId="17">
    <w:abstractNumId w:val="1"/>
  </w:num>
  <w:num w:numId="18">
    <w:abstractNumId w:val="10"/>
  </w:num>
  <w:num w:numId="19">
    <w:abstractNumId w:val="3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j Trampuz">
    <w15:presenceInfo w15:providerId="Windows Live" w15:userId="7c4789ec3e99d3f6"/>
  </w15:person>
  <w15:person w15:author="Renz, Nora">
    <w15:presenceInfo w15:providerId="None" w15:userId="Renz, No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SM Journal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xds0fsaaztrzgev0vz5afwza5z0wzxdpetp&quot;&gt;Nora-Andrej&lt;record-ids&gt;&lt;item&gt;226&lt;/item&gt;&lt;item&gt;1131&lt;/item&gt;&lt;item&gt;1132&lt;/item&gt;&lt;item&gt;1133&lt;/item&gt;&lt;/record-ids&gt;&lt;/item&gt;&lt;/Libraries&gt;"/>
  </w:docVars>
  <w:rsids>
    <w:rsidRoot w:val="001D3B8E"/>
    <w:rsid w:val="000022EE"/>
    <w:rsid w:val="00003270"/>
    <w:rsid w:val="000261AA"/>
    <w:rsid w:val="0003125E"/>
    <w:rsid w:val="000434EF"/>
    <w:rsid w:val="000575BA"/>
    <w:rsid w:val="00092C7F"/>
    <w:rsid w:val="00094AB3"/>
    <w:rsid w:val="000A04D5"/>
    <w:rsid w:val="000B1818"/>
    <w:rsid w:val="000B2FBE"/>
    <w:rsid w:val="000B3649"/>
    <w:rsid w:val="00176F16"/>
    <w:rsid w:val="001863B5"/>
    <w:rsid w:val="001D3B8E"/>
    <w:rsid w:val="00222B39"/>
    <w:rsid w:val="00245764"/>
    <w:rsid w:val="002852F8"/>
    <w:rsid w:val="002B7CBC"/>
    <w:rsid w:val="002E07C8"/>
    <w:rsid w:val="002E1B2D"/>
    <w:rsid w:val="003037BD"/>
    <w:rsid w:val="003065FB"/>
    <w:rsid w:val="0035584B"/>
    <w:rsid w:val="003573C3"/>
    <w:rsid w:val="003E189D"/>
    <w:rsid w:val="003F0009"/>
    <w:rsid w:val="00431DAD"/>
    <w:rsid w:val="00442611"/>
    <w:rsid w:val="00443D29"/>
    <w:rsid w:val="00454DD1"/>
    <w:rsid w:val="004614C0"/>
    <w:rsid w:val="00476EA4"/>
    <w:rsid w:val="004808B7"/>
    <w:rsid w:val="00487F84"/>
    <w:rsid w:val="00494A5C"/>
    <w:rsid w:val="004D19B8"/>
    <w:rsid w:val="004D2DF2"/>
    <w:rsid w:val="004F1927"/>
    <w:rsid w:val="004F4743"/>
    <w:rsid w:val="004F7E88"/>
    <w:rsid w:val="00500F4A"/>
    <w:rsid w:val="0050381E"/>
    <w:rsid w:val="00507726"/>
    <w:rsid w:val="0054124B"/>
    <w:rsid w:val="00560E05"/>
    <w:rsid w:val="005669B0"/>
    <w:rsid w:val="00571B12"/>
    <w:rsid w:val="00583633"/>
    <w:rsid w:val="005C0619"/>
    <w:rsid w:val="005D167B"/>
    <w:rsid w:val="005D2FB3"/>
    <w:rsid w:val="005E4AFE"/>
    <w:rsid w:val="005F1B8A"/>
    <w:rsid w:val="00601C0D"/>
    <w:rsid w:val="006067B6"/>
    <w:rsid w:val="00624A92"/>
    <w:rsid w:val="00626770"/>
    <w:rsid w:val="006826B5"/>
    <w:rsid w:val="006857F3"/>
    <w:rsid w:val="006C0E0F"/>
    <w:rsid w:val="006C289C"/>
    <w:rsid w:val="007B739E"/>
    <w:rsid w:val="007D204C"/>
    <w:rsid w:val="008048B5"/>
    <w:rsid w:val="00807879"/>
    <w:rsid w:val="0083653E"/>
    <w:rsid w:val="0085766B"/>
    <w:rsid w:val="00887CAA"/>
    <w:rsid w:val="008D2180"/>
    <w:rsid w:val="009120CB"/>
    <w:rsid w:val="00917E07"/>
    <w:rsid w:val="00941845"/>
    <w:rsid w:val="009601E1"/>
    <w:rsid w:val="0096132C"/>
    <w:rsid w:val="00987538"/>
    <w:rsid w:val="009D783F"/>
    <w:rsid w:val="009E01DF"/>
    <w:rsid w:val="00A02A58"/>
    <w:rsid w:val="00A41E3D"/>
    <w:rsid w:val="00A45129"/>
    <w:rsid w:val="00A454DE"/>
    <w:rsid w:val="00A765F2"/>
    <w:rsid w:val="00AB0F6D"/>
    <w:rsid w:val="00AB11D7"/>
    <w:rsid w:val="00AC0037"/>
    <w:rsid w:val="00AF62D2"/>
    <w:rsid w:val="00B0161E"/>
    <w:rsid w:val="00B15F96"/>
    <w:rsid w:val="00B34DC5"/>
    <w:rsid w:val="00B57AC8"/>
    <w:rsid w:val="00BA1422"/>
    <w:rsid w:val="00BC5209"/>
    <w:rsid w:val="00C15CA0"/>
    <w:rsid w:val="00C259B7"/>
    <w:rsid w:val="00C4256C"/>
    <w:rsid w:val="00C808D8"/>
    <w:rsid w:val="00CD6293"/>
    <w:rsid w:val="00CD735D"/>
    <w:rsid w:val="00CF6AD7"/>
    <w:rsid w:val="00D14220"/>
    <w:rsid w:val="00D33A69"/>
    <w:rsid w:val="00D4315C"/>
    <w:rsid w:val="00D87FBF"/>
    <w:rsid w:val="00DA4436"/>
    <w:rsid w:val="00DC725C"/>
    <w:rsid w:val="00DD4650"/>
    <w:rsid w:val="00DD66BF"/>
    <w:rsid w:val="00DE21D8"/>
    <w:rsid w:val="00DE63FD"/>
    <w:rsid w:val="00DF56DA"/>
    <w:rsid w:val="00E02E69"/>
    <w:rsid w:val="00E12BEB"/>
    <w:rsid w:val="00E25513"/>
    <w:rsid w:val="00E4098F"/>
    <w:rsid w:val="00E475AD"/>
    <w:rsid w:val="00EA4B20"/>
    <w:rsid w:val="00EB0A11"/>
    <w:rsid w:val="00EB120E"/>
    <w:rsid w:val="00EC29CF"/>
    <w:rsid w:val="00ED2FE6"/>
    <w:rsid w:val="00F26029"/>
    <w:rsid w:val="00F33E2A"/>
    <w:rsid w:val="00F41090"/>
    <w:rsid w:val="00F5601C"/>
    <w:rsid w:val="00F634EA"/>
    <w:rsid w:val="00F674C6"/>
    <w:rsid w:val="00F75448"/>
    <w:rsid w:val="00FD045F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1E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1845"/>
    <w:rPr>
      <w:rFonts w:eastAsiaTheme="minorEastAsia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3B8E"/>
    <w:pPr>
      <w:ind w:left="720"/>
      <w:contextualSpacing/>
    </w:pPr>
  </w:style>
  <w:style w:type="paragraph" w:styleId="Textkrper-Einzug2">
    <w:name w:val="Body Text Indent 2"/>
    <w:basedOn w:val="Standard"/>
    <w:link w:val="Textkrper-Einzug2Zchn"/>
    <w:rsid w:val="001D3B8E"/>
    <w:pPr>
      <w:ind w:left="1440"/>
    </w:pPr>
    <w:rPr>
      <w:rFonts w:ascii="Arial" w:eastAsia="Times New Roman" w:hAnsi="Arial" w:cs="Arial"/>
      <w:lang w:val="en-GB"/>
    </w:rPr>
  </w:style>
  <w:style w:type="character" w:customStyle="1" w:styleId="Textkrper-Einzug2Zchn">
    <w:name w:val="Textkörper-Einzug 2 Zchn"/>
    <w:basedOn w:val="Absatz-Standardschriftart"/>
    <w:link w:val="Textkrper-Einzug2"/>
    <w:rsid w:val="001D3B8E"/>
    <w:rPr>
      <w:rFonts w:ascii="Arial" w:eastAsia="Times New Roman" w:hAnsi="Arial" w:cs="Arial"/>
      <w:lang w:val="en-GB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A1422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A1422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A1422"/>
    <w:rPr>
      <w:rFonts w:eastAsiaTheme="minorEastAsia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1422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1422"/>
    <w:rPr>
      <w:rFonts w:eastAsiaTheme="minorEastAsia"/>
      <w:b/>
      <w:bCs/>
      <w:sz w:val="20"/>
      <w:szCs w:val="20"/>
      <w:lang w:val="de-CH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42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422"/>
    <w:rPr>
      <w:rFonts w:ascii="Lucida Grande" w:eastAsiaTheme="minorEastAsia" w:hAnsi="Lucida Grande" w:cs="Lucida Grande"/>
      <w:sz w:val="18"/>
      <w:szCs w:val="18"/>
      <w:lang w:val="de-CH" w:eastAsia="de-DE"/>
    </w:rPr>
  </w:style>
  <w:style w:type="paragraph" w:customStyle="1" w:styleId="Default">
    <w:name w:val="Default"/>
    <w:rsid w:val="00626770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StandardWeb">
    <w:name w:val="Normal (Web)"/>
    <w:basedOn w:val="Standard"/>
    <w:uiPriority w:val="99"/>
    <w:semiHidden/>
    <w:unhideWhenUsed/>
    <w:rsid w:val="000022EE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  <w:lang w:val="en-US"/>
    </w:rPr>
  </w:style>
  <w:style w:type="paragraph" w:customStyle="1" w:styleId="EndNoteBibliographyTitle">
    <w:name w:val="EndNote Bibliography Title"/>
    <w:basedOn w:val="Standard"/>
    <w:rsid w:val="000434EF"/>
    <w:pPr>
      <w:jc w:val="center"/>
    </w:pPr>
    <w:rPr>
      <w:rFonts w:ascii="Calibri" w:hAnsi="Calibri"/>
      <w:lang w:val="de-DE"/>
    </w:rPr>
  </w:style>
  <w:style w:type="paragraph" w:customStyle="1" w:styleId="EndNoteBibliography">
    <w:name w:val="EndNote Bibliography"/>
    <w:basedOn w:val="Standard"/>
    <w:rsid w:val="000434EF"/>
    <w:pPr>
      <w:jc w:val="both"/>
    </w:pPr>
    <w:rPr>
      <w:rFonts w:ascii="Calibri" w:hAnsi="Calibri"/>
      <w:lang w:val="de-DE"/>
    </w:rPr>
  </w:style>
  <w:style w:type="table" w:styleId="Tabellenraster">
    <w:name w:val="Table Grid"/>
    <w:basedOn w:val="NormaleTabelle"/>
    <w:uiPriority w:val="59"/>
    <w:rsid w:val="0094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1845"/>
    <w:rPr>
      <w:rFonts w:eastAsiaTheme="minorEastAsia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3B8E"/>
    <w:pPr>
      <w:ind w:left="720"/>
      <w:contextualSpacing/>
    </w:pPr>
  </w:style>
  <w:style w:type="paragraph" w:styleId="Textkrper-Einzug2">
    <w:name w:val="Body Text Indent 2"/>
    <w:basedOn w:val="Standard"/>
    <w:link w:val="Textkrper-Einzug2Zchn"/>
    <w:rsid w:val="001D3B8E"/>
    <w:pPr>
      <w:ind w:left="1440"/>
    </w:pPr>
    <w:rPr>
      <w:rFonts w:ascii="Arial" w:eastAsia="Times New Roman" w:hAnsi="Arial" w:cs="Arial"/>
      <w:lang w:val="en-GB"/>
    </w:rPr>
  </w:style>
  <w:style w:type="character" w:customStyle="1" w:styleId="Textkrper-Einzug2Zchn">
    <w:name w:val="Textkörper-Einzug 2 Zchn"/>
    <w:basedOn w:val="Absatz-Standardschriftart"/>
    <w:link w:val="Textkrper-Einzug2"/>
    <w:rsid w:val="001D3B8E"/>
    <w:rPr>
      <w:rFonts w:ascii="Arial" w:eastAsia="Times New Roman" w:hAnsi="Arial" w:cs="Arial"/>
      <w:lang w:val="en-GB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A1422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A1422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A1422"/>
    <w:rPr>
      <w:rFonts w:eastAsiaTheme="minorEastAsia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1422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1422"/>
    <w:rPr>
      <w:rFonts w:eastAsiaTheme="minorEastAsia"/>
      <w:b/>
      <w:bCs/>
      <w:sz w:val="20"/>
      <w:szCs w:val="20"/>
      <w:lang w:val="de-CH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42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422"/>
    <w:rPr>
      <w:rFonts w:ascii="Lucida Grande" w:eastAsiaTheme="minorEastAsia" w:hAnsi="Lucida Grande" w:cs="Lucida Grande"/>
      <w:sz w:val="18"/>
      <w:szCs w:val="18"/>
      <w:lang w:val="de-CH" w:eastAsia="de-DE"/>
    </w:rPr>
  </w:style>
  <w:style w:type="paragraph" w:customStyle="1" w:styleId="Default">
    <w:name w:val="Default"/>
    <w:rsid w:val="00626770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StandardWeb">
    <w:name w:val="Normal (Web)"/>
    <w:basedOn w:val="Standard"/>
    <w:uiPriority w:val="99"/>
    <w:semiHidden/>
    <w:unhideWhenUsed/>
    <w:rsid w:val="000022EE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  <w:lang w:val="en-US"/>
    </w:rPr>
  </w:style>
  <w:style w:type="paragraph" w:customStyle="1" w:styleId="EndNoteBibliographyTitle">
    <w:name w:val="EndNote Bibliography Title"/>
    <w:basedOn w:val="Standard"/>
    <w:rsid w:val="000434EF"/>
    <w:pPr>
      <w:jc w:val="center"/>
    </w:pPr>
    <w:rPr>
      <w:rFonts w:ascii="Calibri" w:hAnsi="Calibri"/>
      <w:lang w:val="de-DE"/>
    </w:rPr>
  </w:style>
  <w:style w:type="paragraph" w:customStyle="1" w:styleId="EndNoteBibliography">
    <w:name w:val="EndNote Bibliography"/>
    <w:basedOn w:val="Standard"/>
    <w:rsid w:val="000434EF"/>
    <w:pPr>
      <w:jc w:val="both"/>
    </w:pPr>
    <w:rPr>
      <w:rFonts w:ascii="Calibri" w:hAnsi="Calibri"/>
      <w:lang w:val="de-DE"/>
    </w:rPr>
  </w:style>
  <w:style w:type="table" w:styleId="Tabellenraster">
    <w:name w:val="Table Grid"/>
    <w:basedOn w:val="NormaleTabelle"/>
    <w:uiPriority w:val="59"/>
    <w:rsid w:val="0094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6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2107</Words>
  <Characters>12011</Characters>
  <Application>Microsoft Office Word</Application>
  <DocSecurity>0</DocSecurity>
  <Lines>100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Rakow</dc:creator>
  <cp:lastModifiedBy>Hermann Oberli</cp:lastModifiedBy>
  <cp:revision>2</cp:revision>
  <dcterms:created xsi:type="dcterms:W3CDTF">2018-01-20T16:58:00Z</dcterms:created>
  <dcterms:modified xsi:type="dcterms:W3CDTF">2018-01-20T16:58:00Z</dcterms:modified>
</cp:coreProperties>
</file>