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TC10-Validar Ley de Miller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cumple con la ley ux/ui a analizar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 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3.- Validar ley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Notas:No cumple con los 7 elementos que aplican para considerar el uso de esta ley 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B9kigyKy0hMcnb0WMBPUxaMGrw==">CgMxLjA4AHIhMWtxOXNfZk1lWWdYRDd3R0lpRk1Ob3p2U0lFM2xEc19Q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