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TC16-Validar inicio de sesión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web: https://homebankig-frontend.onrender.com/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2.-Ingresar usuario y contraseña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Nota: Los datos ingresan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Dar click en el botón enter </w:t>
            </w:r>
          </w:p>
        </w:tc>
      </w:tr>
      <w:tr>
        <w:trPr>
          <w:cantSplit w:val="0"/>
          <w:trHeight w:val="5776.621093750001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81675" cy="3719513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719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 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Notas: El botón funciona correctamente y al dar click me dirige a la página principal del home bank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YEOzEIODC1ABr8UVgSsVlZTY/g==">CgMxLjA4AHIhMVMybUZpTGsxbEpqc21DaC01eS11VERXaDBRd1VvN1ot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