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TC27-Verificar que al solicitar un tipo de préstamo, desaparezca de las opciones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2.-Iniciar sesion y dirigirse a préstamos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3.- Configurar los parámetros del préstamos y dar click en aplicar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290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Notas: Al aplicar el préstamo desaparece el tipo seleccionado anteriormente   </w:t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hHT0Iw8VQG58TlLpRcSCt0SlCQ==">CgMxLjA4AHIhMVZSMkFCYWZtcTYzQVJfcGhvNy05TmxLb2NvZm5iSGtl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