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https://homebankig-frontend.onrender.com/</w:t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TC32-Validar botón enter 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Ninguno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Jorge Enrique Briches Carabali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1.-Ingresar a la web: https://homebankig-frontend.onrender.com/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>
                <w:rtl w:val="0"/>
              </w:rPr>
              <w:t xml:space="preserve">Notas: La página carga correctamente </w:t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rPr/>
            </w:pPr>
            <w:r w:rsidDel="00000000" w:rsidR="00000000" w:rsidRPr="00000000">
              <w:rPr>
                <w:rtl w:val="0"/>
              </w:rPr>
              <w:t xml:space="preserve">2.-Ingresar usuario y contraseña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3909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90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</w:t>
            </w:r>
          </w:p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  <w:t xml:space="preserve">Nota: Los datos ingresan correctamente </w:t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1">
            <w:pPr>
              <w:rPr/>
            </w:pPr>
            <w:r w:rsidDel="00000000" w:rsidR="00000000" w:rsidRPr="00000000">
              <w:rPr>
                <w:rtl w:val="0"/>
              </w:rPr>
              <w:t xml:space="preserve">3.- Dar click en el botón enter </w:t>
            </w:r>
          </w:p>
        </w:tc>
      </w:tr>
      <w:tr>
        <w:trPr>
          <w:cantSplit w:val="0"/>
          <w:trHeight w:val="5776.621093750001" w:hRule="atLeast"/>
          <w:tblHeader w:val="0"/>
        </w:trPr>
        <w:tc>
          <w:tcPr/>
          <w:p w:rsidR="00000000" w:rsidDel="00000000" w:rsidP="00000000" w:rsidRDefault="00000000" w:rsidRPr="00000000" w14:paraId="00000052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781675" cy="3719513"/>
                  <wp:effectExtent b="0" l="0" r="0" t="0"/>
                  <wp:docPr id="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1675" cy="37195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5800725" cy="3378200"/>
                  <wp:effectExtent b="0" l="0" r="0" t="0"/>
                  <wp:docPr id="4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37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3">
            <w:pPr>
              <w:rPr/>
            </w:pPr>
            <w:r w:rsidDel="00000000" w:rsidR="00000000" w:rsidRPr="00000000">
              <w:rPr>
                <w:rtl w:val="0"/>
              </w:rPr>
              <w:t xml:space="preserve">Error: Ninguno </w:t>
            </w:r>
          </w:p>
          <w:p w:rsidR="00000000" w:rsidDel="00000000" w:rsidP="00000000" w:rsidRDefault="00000000" w:rsidRPr="00000000" w14:paraId="00000054">
            <w:pPr>
              <w:rPr/>
            </w:pPr>
            <w:r w:rsidDel="00000000" w:rsidR="00000000" w:rsidRPr="00000000">
              <w:rPr>
                <w:rtl w:val="0"/>
              </w:rPr>
              <w:t xml:space="preserve">Notas: El botón funciona correctamente y al dar click me dirige a la página principal del home bank</w:t>
            </w:r>
          </w:p>
        </w:tc>
      </w:tr>
    </w:tbl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LrARHMwgt6NTX8vEEaF70++RJMw==">CgMxLjA4AHIhMXlLOHJydDc2Umh1V1V4SG0tY0laX0pMX0lmRUJzSXV2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