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EVIDENCIA DE PRUEBAS</w:t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19"/>
        <w:gridCol w:w="1800"/>
        <w:gridCol w:w="1560"/>
        <w:gridCol w:w="1561"/>
        <w:gridCol w:w="1553"/>
        <w:gridCol w:w="7"/>
        <w:gridCol w:w="1560"/>
        <w:tblGridChange w:id="0">
          <w:tblGrid>
            <w:gridCol w:w="1319"/>
            <w:gridCol w:w="1800"/>
            <w:gridCol w:w="1560"/>
            <w:gridCol w:w="1561"/>
            <w:gridCol w:w="1553"/>
            <w:gridCol w:w="7"/>
            <w:gridCol w:w="15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Fecha: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09/11/2024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Version: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1.0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Plataforma: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Web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URL:</w:t>
            </w:r>
          </w:p>
        </w:tc>
        <w:tc>
          <w:tcPr>
            <w:gridSpan w:val="3"/>
            <w:tcBorders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hyperlink r:id="rId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https://homebankig-frontend.onrender.com/</w:t>
              </w:r>
            </w:hyperlink>
            <w:r w:rsidDel="00000000" w:rsidR="00000000" w:rsidRPr="00000000">
              <w:rPr>
                <w:color w:val="0000ff"/>
                <w:sz w:val="23"/>
                <w:szCs w:val="23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Estatus: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No pasó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Resumen: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HB-T50 Validar el rendimiento del sitio web en para manejar una carga de 50.000 usuarios concurrentes.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Defecto: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sz w:val="23"/>
                <w:szCs w:val="23"/>
                <w:highlight w:val="white"/>
                <w:rtl w:val="0"/>
              </w:rPr>
              <w:t xml:space="preserve">Se obtiene en el sistema un valor máximo de respuesta, superior al aceptable un porcentaje de error superior al aceptable y se evidencian picos y caídas de rendimiento.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Tester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Carlos Andres Bedoya Lopez</w:t>
            </w:r>
          </w:p>
        </w:tc>
      </w:tr>
    </w:tbl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1.-Abrir la aplicación de escritorio jMeter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365500"/>
                  <wp:effectExtent b="0" l="0" r="0" t="0"/>
                  <wp:docPr id="3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36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  <w:t xml:space="preserve">2.-Agregar un grupo de hilos 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251200"/>
                  <wp:effectExtent b="0" l="0" r="0" t="0"/>
                  <wp:docPr id="5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251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tl w:val="0"/>
              </w:rPr>
              <w:t xml:space="preserve">3.- Ingresar un número de hilos, tiempo de inicio y loop count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263900"/>
                  <wp:effectExtent b="0" l="0" r="0" t="0"/>
                  <wp:docPr id="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26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  <w:t xml:space="preserve">4.- Añadir un HTTP Request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238500"/>
                  <wp:effectExtent b="0" l="0" r="0" t="0"/>
                  <wp:docPr id="1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238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rtl w:val="0"/>
              </w:rPr>
              <w:t xml:space="preserve">5.- Ingresar el method  POST, el protocolo, la url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263900"/>
                  <wp:effectExtent b="0" l="0" r="0" t="0"/>
                  <wp:docPr id="9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26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  <w:t xml:space="preserve">6. Agregar el receptor (reporte resumen)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263900"/>
                  <wp:effectExtent b="0" l="0" r="0" t="0"/>
                  <wp:docPr id="7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26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292100"/>
                  <wp:effectExtent b="0" l="0" r="0" t="0"/>
                  <wp:docPr id="2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292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Tabla resumen de reporte</w:t>
            </w:r>
            <w:r w:rsidDel="00000000" w:rsidR="00000000" w:rsidRPr="00000000">
              <w:rPr>
                <w:rtl w:val="0"/>
              </w:rPr>
              <w:t xml:space="preserve">: Se evidencia que el porcentaje de error es el 15%, superando al valor aceptable que es 1%. </w:t>
            </w:r>
          </w:p>
        </w:tc>
      </w:tr>
    </w:tbl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>
                <w:rtl w:val="0"/>
              </w:rPr>
              <w:t xml:space="preserve">7. Agregar el receptor (Graph)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263900"/>
                  <wp:effectExtent b="0" l="0" r="0" t="0"/>
                  <wp:docPr id="6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26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2501900"/>
                  <wp:effectExtent b="0" l="0" r="0" t="0"/>
                  <wp:docPr id="8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2501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Gráfico de tablas:</w:t>
            </w:r>
            <w:r w:rsidDel="00000000" w:rsidR="00000000" w:rsidRPr="00000000">
              <w:rPr>
                <w:rtl w:val="0"/>
              </w:rPr>
              <w:t xml:space="preserve"> Se evidencia que el tiempo máximo de respuesta es 24,47 segundos superando considerablemente los valores aceptables.</w:t>
            </w:r>
          </w:p>
          <w:p w:rsidR="00000000" w:rsidDel="00000000" w:rsidP="00000000" w:rsidRDefault="00000000" w:rsidRPr="00000000" w14:paraId="00000048">
            <w:pPr>
              <w:numPr>
                <w:ilvl w:val="0"/>
                <w:numId w:val="1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Valor ideal:</w:t>
            </w:r>
            <w:r w:rsidDel="00000000" w:rsidR="00000000" w:rsidRPr="00000000">
              <w:rPr>
                <w:rtl w:val="0"/>
              </w:rPr>
              <w:t xml:space="preserve"> menor a 1 segundo</w:t>
            </w:r>
          </w:p>
          <w:p w:rsidR="00000000" w:rsidDel="00000000" w:rsidP="00000000" w:rsidRDefault="00000000" w:rsidRPr="00000000" w14:paraId="00000049">
            <w:pPr>
              <w:numPr>
                <w:ilvl w:val="0"/>
                <w:numId w:val="1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Valor aceptable: </w:t>
            </w:r>
            <w:r w:rsidDel="00000000" w:rsidR="00000000" w:rsidRPr="00000000">
              <w:rPr>
                <w:rtl w:val="0"/>
              </w:rPr>
              <w:t xml:space="preserve">de 3 a 5 segundos</w:t>
            </w:r>
          </w:p>
          <w:p w:rsidR="00000000" w:rsidDel="00000000" w:rsidP="00000000" w:rsidRDefault="00000000" w:rsidRPr="00000000" w14:paraId="0000004A">
            <w:pPr>
              <w:numPr>
                <w:ilvl w:val="0"/>
                <w:numId w:val="1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Valor critico:</w:t>
            </w:r>
            <w:r w:rsidDel="00000000" w:rsidR="00000000" w:rsidRPr="00000000">
              <w:rPr>
                <w:rtl w:val="0"/>
              </w:rPr>
              <w:t xml:space="preserve"> menor a 10 segundos</w:t>
            </w:r>
          </w:p>
          <w:p w:rsidR="00000000" w:rsidDel="00000000" w:rsidP="00000000" w:rsidRDefault="00000000" w:rsidRPr="00000000" w14:paraId="0000004B">
            <w:pPr>
              <w:numPr>
                <w:ilvl w:val="0"/>
                <w:numId w:val="1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Valor obtenido</w:t>
            </w:r>
            <w:r w:rsidDel="00000000" w:rsidR="00000000" w:rsidRPr="00000000">
              <w:rPr>
                <w:rtl w:val="0"/>
              </w:rPr>
              <w:t xml:space="preserve">: 24,47 segundos</w:t>
            </w:r>
          </w:p>
        </w:tc>
      </w:tr>
    </w:tbl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E">
            <w:pPr>
              <w:rPr/>
            </w:pPr>
            <w:r w:rsidDel="00000000" w:rsidR="00000000" w:rsidRPr="00000000">
              <w:rPr>
                <w:rtl w:val="0"/>
              </w:rPr>
              <w:t xml:space="preserve">8. Agregar el receptor (Gráfico de resultados)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F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263900"/>
                  <wp:effectExtent b="0" l="0" r="0" t="0"/>
                  <wp:docPr id="10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26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251200"/>
                  <wp:effectExtent b="0" l="0" r="0" t="0"/>
                  <wp:docPr id="4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251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251200"/>
                  <wp:effectExtent b="0" l="0" r="0" t="0"/>
                  <wp:docPr id="12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251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Gráfico de rendimiento</w:t>
            </w:r>
            <w:r w:rsidDel="00000000" w:rsidR="00000000" w:rsidRPr="00000000">
              <w:rPr>
                <w:rtl w:val="0"/>
              </w:rPr>
              <w:t xml:space="preserve">: Se evidencian alrededor de 5 caídas de rendimiento. </w:t>
            </w:r>
          </w:p>
        </w:tc>
      </w:tr>
    </w:tbl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72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mforta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Grid">
    <w:name w:val="Table Grid"/>
    <w:basedOn w:val="TableNormal"/>
    <w:uiPriority w:val="39"/>
    <w:rsid w:val="00CB1592"/>
    <w:pPr>
      <w:spacing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13" Type="http://schemas.openxmlformats.org/officeDocument/2006/relationships/image" Target="media/image6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1.png"/><Relationship Id="rId14" Type="http://schemas.openxmlformats.org/officeDocument/2006/relationships/image" Target="media/image12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customXml" Target="../customXML/item1.xml"/><Relationship Id="rId18" Type="http://schemas.openxmlformats.org/officeDocument/2006/relationships/image" Target="media/image10.png"/><Relationship Id="rId7" Type="http://schemas.openxmlformats.org/officeDocument/2006/relationships/hyperlink" Target="https://homebankig-frontend.onrender.com/" TargetMode="External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mfortaa-regular.ttf"/><Relationship Id="rId2" Type="http://schemas.openxmlformats.org/officeDocument/2006/relationships/font" Target="fonts/Comforta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dZsywZo72ARiBVYiuHzQVAtchSg==">CgMxLjA4AHIhMWZsRGlVaC15czg3TjVaQkZrSVdjQkdfRXFLVVZxbmIy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2024-08-10T00:04:00Z</dcterms:created>
  <dc:creator>bellas garcia</dc:creator>
</cp:coreProperties>
</file>