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https://homebankig-frontend.onrender.com/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 pasa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color w:val="0000ff"/>
                <w:sz w:val="24"/>
                <w:szCs w:val="24"/>
              </w:rPr>
            </w:pPr>
            <w:bookmarkStart w:colFirst="0" w:colLast="0" w:name="_heading=h.m7fs5mezdhng" w:id="0"/>
            <w:bookmarkEnd w:id="0"/>
            <w:hyperlink r:id="rId7">
              <w:r w:rsidDel="00000000" w:rsidR="00000000" w:rsidRPr="00000000">
                <w:rPr>
                  <w:b w:val="1"/>
                  <w:color w:val="0000ff"/>
                  <w:sz w:val="34"/>
                  <w:szCs w:val="34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rtl w:val="0"/>
                </w:rPr>
                <w:t xml:space="preserve">HB-T58</w:t>
              </w:r>
            </w:hyperlink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Verificar el contraste de color en la página de inicio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evidencia que la relación de contraste supera el valor esperado. El valor obtenido es 4,76/1 y el esperado era 3/1 para letras grandes, por lo cual falla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Andres Bedoya Lopez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1.- Ingresar al sitio web de adobe color para realizar comparación de contraste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6797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2.- Ingresar al sitio web de Quantum Bank y estar logueado y tomar una captura de pantalla de la página inicial.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62890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3.- Dirigirse a adobe color y dar click en el boton importar colores.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590800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4.- Subir la captura de pantalla de inicio.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6162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5.- Seleccionar el color de fondo y el color de texto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6289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6.- Validar el porcentaje de color o relación de color brindada por adobe color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5781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 evidencia que la relación de contraste supera el valor esperado. El valor obtenido es 4,76/1 y el esperado era 3/1 para letras grandes, por lo cual falla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7.-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8.-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ohana0160.atlassian.net/projects/QB?selectedItem=com.atlassian.plugins.atlassian-connect-plugin:com.thed.zephyr.je__main-project-page#!/testCase/HB-T58" TargetMode="External"/><Relationship Id="rId8" Type="http://schemas.openxmlformats.org/officeDocument/2006/relationships/hyperlink" Target="https://johana0160.atlassian.net/projects/QB?selectedItem=com.atlassian.plugins.atlassian-connect-plugin:com.thed.zephyr.je__main-project-page#!/testCase/HB-T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mIaUV2yDDK4smBQEy6TQ5x2Kg==">CgMxLjAyDmgubTdmczVtZXpkaG5nOAByITFDVFY2dzNSeVkzaTRsZXB5R0pDUmdJUVAwYU4zNUxGUg==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2024-08-10T00:04:00Z</dcterms:created>
  <dc:creator>bellas garcia</dc:creator>
</cp:coreProperties>
</file>