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8416EA">
      <w:pPr>
        <w:pStyle w:val="138"/>
      </w:pPr>
      <w:r>
        <w:rPr>
          <w:lang w:eastAsia="en-PH"/>
        </w:rPr>
        <w:drawing>
          <wp:anchor distT="0" distB="0" distL="114300" distR="114300" simplePos="0" relativeHeight="251660288" behindDoc="0" locked="0" layoutInCell="1" allowOverlap="1">
            <wp:simplePos x="0" y="0"/>
            <wp:positionH relativeFrom="rightMargin">
              <wp:posOffset>-551815</wp:posOffset>
            </wp:positionH>
            <wp:positionV relativeFrom="paragraph">
              <wp:posOffset>3810</wp:posOffset>
            </wp:positionV>
            <wp:extent cx="686435" cy="686435"/>
            <wp:effectExtent l="0" t="0" r="0" b="0"/>
            <wp:wrapSquare wrapText="bothSides"/>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icture 90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6435" cy="686435"/>
                    </a:xfrm>
                    <a:prstGeom prst="rect">
                      <a:avLst/>
                    </a:prstGeom>
                  </pic:spPr>
                </pic:pic>
              </a:graphicData>
            </a:graphic>
          </wp:anchor>
        </w:drawing>
      </w:r>
      <w:r>
        <w:rPr>
          <w:lang w:eastAsia="en-PH"/>
        </w:rPr>
        <w:drawing>
          <wp:anchor distT="0" distB="0" distL="114300" distR="114300" simplePos="0" relativeHeight="251659264" behindDoc="0" locked="0" layoutInCell="1" allowOverlap="1">
            <wp:simplePos x="0" y="0"/>
            <wp:positionH relativeFrom="column">
              <wp:posOffset>-165100</wp:posOffset>
            </wp:positionH>
            <wp:positionV relativeFrom="paragraph">
              <wp:posOffset>74930</wp:posOffset>
            </wp:positionV>
            <wp:extent cx="558165" cy="559435"/>
            <wp:effectExtent l="0" t="0" r="0" b="0"/>
            <wp:wrapSquare wrapText="bothSides"/>
            <wp:docPr id="902" name="Picture 902" descr="Image result for ndmu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Picture 902" descr="Image result for ndmu logo 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58165" cy="559435"/>
                    </a:xfrm>
                    <a:prstGeom prst="rect">
                      <a:avLst/>
                    </a:prstGeom>
                    <a:noFill/>
                    <a:ln>
                      <a:noFill/>
                    </a:ln>
                  </pic:spPr>
                </pic:pic>
              </a:graphicData>
            </a:graphic>
          </wp:anchor>
        </w:drawing>
      </w:r>
    </w:p>
    <w:p w14:paraId="3D6FEA45">
      <w:pPr>
        <w:pStyle w:val="138"/>
      </w:pPr>
      <w:r>
        <w:t>JMJ MARIST BROTHERS</w:t>
      </w:r>
      <w:r>
        <w:tab/>
      </w:r>
      <w:r>
        <w:t xml:space="preserve">                                                     Event Streaming Backbones</w:t>
      </w:r>
    </w:p>
    <w:p w14:paraId="097B3C0D">
      <w:pPr>
        <w:pStyle w:val="138"/>
      </w:pPr>
      <w:r>
        <w:t>Notre Dame of Marbel University</w:t>
      </w:r>
      <w:r>
        <w:tab/>
      </w:r>
      <w:r>
        <w:t xml:space="preserve">                                        1st Semester SY 2026-2027</w:t>
      </w:r>
    </w:p>
    <w:p w14:paraId="57BB702D">
      <w:pPr>
        <w:pStyle w:val="138"/>
      </w:pPr>
      <w:r>
        <w:t>City of Koronadal</w:t>
      </w:r>
      <w:r>
        <w:tab/>
      </w:r>
      <w:r>
        <w:t xml:space="preserve">                                                                       Mrs. Brenda M. Balala, MIT</w:t>
      </w:r>
    </w:p>
    <w:p w14:paraId="4CCB43B1">
      <w:pPr>
        <w:pStyle w:val="138"/>
      </w:pPr>
    </w:p>
    <w:p w14:paraId="2CF0B2DF">
      <w:pPr>
        <w:pStyle w:val="138"/>
        <w:pBdr>
          <w:bottom w:val="single" w:color="auto" w:sz="6" w:space="1"/>
        </w:pBdr>
        <w:jc w:val="center"/>
        <w:rPr>
          <w:rFonts w:cstheme="minorHAnsi"/>
          <w:b/>
          <w:sz w:val="28"/>
        </w:rPr>
      </w:pPr>
      <w:r>
        <w:rPr>
          <w:rFonts w:cstheme="minorHAnsi"/>
          <w:b/>
          <w:sz w:val="28"/>
        </w:rPr>
        <w:t>MIT 261– Parallel and Distributed Systems</w:t>
      </w:r>
    </w:p>
    <w:p w14:paraId="290AD920"/>
    <w:p w14:paraId="20385860">
      <w:r>
        <w:rPr>
          <w:b/>
          <w:sz w:val="32"/>
        </w:rPr>
        <w:t xml:space="preserve"> Submission Document – Session 2</w:t>
      </w:r>
    </w:p>
    <w:p w14:paraId="2CA313BF">
      <w:r>
        <w:rPr>
          <w:b/>
          <w:sz w:val="32"/>
        </w:rPr>
        <w:t>Event Streaming and Messaging Backbones</w:t>
      </w:r>
    </w:p>
    <w:p w14:paraId="07395B0F">
      <w:pPr>
        <w:spacing w:after="80"/>
      </w:pPr>
      <w:r>
        <w:rPr>
          <w:i/>
          <w:sz w:val="20"/>
        </w:rPr>
        <w:t>Student Submission Template — CMA-Flow Capstone Project</w:t>
      </w:r>
    </w:p>
    <w:p w14:paraId="3E670BAB">
      <w:pPr>
        <w:spacing w:after="100" w:line="252" w:lineRule="auto"/>
        <w:jc w:val="both"/>
      </w:pPr>
      <w:r>
        <w:rPr>
          <w:i/>
        </w:rPr>
        <w:t>This document is the required submission format for Session 2 of the MIT 261 individual capstone. Session 2 replays the dataset established in Session 1 as an event stream and proves that the streamed result matches the batch result. Complete every section from your own executed runs. Figures copied from the activity sheet or from another student's output will not receive credit.</w:t>
      </w:r>
    </w:p>
    <w:p w14:paraId="123761F6">
      <w:pPr>
        <w:pStyle w:val="2"/>
        <w:spacing w:before="200" w:after="100"/>
      </w:pPr>
      <w:r>
        <w:t>Part 1. Student and Submission Information</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7480"/>
      </w:tblGrid>
      <w:tr w14:paraId="4E009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D9EAF7"/>
            <w:vAlign w:val="center"/>
          </w:tcPr>
          <w:p w14:paraId="71B5CEBD">
            <w:pPr>
              <w:spacing w:after="20" w:line="240" w:lineRule="auto"/>
            </w:pPr>
            <w:r>
              <w:rPr>
                <w:b/>
                <w:sz w:val="17"/>
              </w:rPr>
              <w:t>Item</w:t>
            </w:r>
          </w:p>
        </w:tc>
        <w:tc>
          <w:tcPr>
            <w:tcW w:w="7480" w:type="dxa"/>
            <w:shd w:val="clear" w:color="auto" w:fill="D9EAF7"/>
            <w:vAlign w:val="center"/>
          </w:tcPr>
          <w:p w14:paraId="66C92796">
            <w:pPr>
              <w:spacing w:after="20" w:line="240" w:lineRule="auto"/>
            </w:pPr>
            <w:r>
              <w:rPr>
                <w:b/>
                <w:sz w:val="17"/>
              </w:rPr>
              <w:t>Student Entry</w:t>
            </w:r>
          </w:p>
        </w:tc>
      </w:tr>
      <w:tr w14:paraId="5209E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0" w:type="dxa"/>
            <w:vAlign w:val="center"/>
          </w:tcPr>
          <w:p w14:paraId="082C82FF">
            <w:pPr>
              <w:spacing w:after="20" w:line="240" w:lineRule="auto"/>
            </w:pPr>
            <w:r>
              <w:rPr>
                <w:sz w:val="17"/>
              </w:rPr>
              <w:t>Full name</w:t>
            </w:r>
          </w:p>
        </w:tc>
        <w:tc>
          <w:tcPr>
            <w:tcW w:w="7480" w:type="dxa"/>
            <w:vAlign w:val="center"/>
          </w:tcPr>
          <w:p w14:paraId="2EAA3041">
            <w:pPr>
              <w:spacing w:after="0" w:line="240" w:lineRule="auto"/>
            </w:pPr>
            <w:r>
              <w:rPr>
                <w:sz w:val="18"/>
              </w:rPr>
              <w:t>Daga-as, Claudine Joy D.</w:t>
            </w:r>
          </w:p>
        </w:tc>
      </w:tr>
      <w:tr w14:paraId="29ABB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0" w:type="dxa"/>
            <w:vAlign w:val="center"/>
          </w:tcPr>
          <w:p w14:paraId="614652EE">
            <w:pPr>
              <w:spacing w:after="20" w:line="240" w:lineRule="auto"/>
            </w:pPr>
            <w:r>
              <w:rPr>
                <w:sz w:val="17"/>
              </w:rPr>
              <w:t>Program and year level</w:t>
            </w:r>
          </w:p>
        </w:tc>
        <w:tc>
          <w:tcPr>
            <w:tcW w:w="7480" w:type="dxa"/>
            <w:vAlign w:val="center"/>
          </w:tcPr>
          <w:p w14:paraId="61E85903">
            <w:pPr>
              <w:spacing w:after="0" w:line="240" w:lineRule="auto"/>
            </w:pPr>
            <w:r>
              <w:rPr>
                <w:sz w:val="18"/>
              </w:rPr>
              <w:t>MIT-1</w:t>
            </w:r>
          </w:p>
        </w:tc>
      </w:tr>
      <w:tr w14:paraId="62758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0" w:type="dxa"/>
            <w:vAlign w:val="center"/>
          </w:tcPr>
          <w:p w14:paraId="3CD106B2">
            <w:pPr>
              <w:spacing w:after="20" w:line="240" w:lineRule="auto"/>
            </w:pPr>
            <w:r>
              <w:rPr>
                <w:sz w:val="17"/>
              </w:rPr>
              <w:t>Course / section</w:t>
            </w:r>
          </w:p>
        </w:tc>
        <w:tc>
          <w:tcPr>
            <w:tcW w:w="7480" w:type="dxa"/>
            <w:vAlign w:val="center"/>
          </w:tcPr>
          <w:p w14:paraId="39FAB81A">
            <w:pPr>
              <w:spacing w:after="20" w:line="240" w:lineRule="auto"/>
            </w:pPr>
            <w:r>
              <w:rPr>
                <w:sz w:val="17"/>
              </w:rPr>
              <w:t>MIT 261 – Parallel and Distributed Systems</w:t>
            </w:r>
          </w:p>
        </w:tc>
      </w:tr>
      <w:tr w14:paraId="7B69F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0" w:type="dxa"/>
            <w:vAlign w:val="center"/>
          </w:tcPr>
          <w:p w14:paraId="51625DE9">
            <w:pPr>
              <w:spacing w:after="20" w:line="240" w:lineRule="auto"/>
            </w:pPr>
            <w:r>
              <w:rPr>
                <w:sz w:val="17"/>
              </w:rPr>
              <w:t>Semester and school year</w:t>
            </w:r>
          </w:p>
        </w:tc>
        <w:tc>
          <w:tcPr>
            <w:tcW w:w="7480" w:type="dxa"/>
            <w:vAlign w:val="center"/>
          </w:tcPr>
          <w:p w14:paraId="45B993DA">
            <w:pPr>
              <w:spacing w:after="20" w:line="240" w:lineRule="auto"/>
            </w:pPr>
            <w:r>
              <w:rPr>
                <w:sz w:val="17"/>
              </w:rPr>
              <w:t>1st Semester, SY 2026-2027</w:t>
            </w:r>
          </w:p>
        </w:tc>
      </w:tr>
      <w:tr w14:paraId="75AAF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0" w:type="dxa"/>
            <w:vAlign w:val="center"/>
          </w:tcPr>
          <w:p w14:paraId="2ADE57F1">
            <w:pPr>
              <w:spacing w:after="20" w:line="240" w:lineRule="auto"/>
            </w:pPr>
            <w:r>
              <w:rPr>
                <w:sz w:val="17"/>
              </w:rPr>
              <w:t>Session</w:t>
            </w:r>
          </w:p>
        </w:tc>
        <w:tc>
          <w:tcPr>
            <w:tcW w:w="7480" w:type="dxa"/>
            <w:vAlign w:val="center"/>
          </w:tcPr>
          <w:p w14:paraId="2EE08069">
            <w:pPr>
              <w:spacing w:after="20" w:line="240" w:lineRule="auto"/>
            </w:pPr>
            <w:r>
              <w:rPr>
                <w:sz w:val="17"/>
              </w:rPr>
              <w:t>Session 2 – Event Streaming and Messaging Backbones</w:t>
            </w:r>
          </w:p>
        </w:tc>
      </w:tr>
      <w:tr w14:paraId="684B0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0" w:type="dxa"/>
            <w:vAlign w:val="center"/>
          </w:tcPr>
          <w:p w14:paraId="3AD40BA2">
            <w:pPr>
              <w:spacing w:after="20" w:line="240" w:lineRule="auto"/>
            </w:pPr>
            <w:r>
              <w:rPr>
                <w:sz w:val="17"/>
              </w:rPr>
              <w:t>Project title</w:t>
            </w:r>
          </w:p>
        </w:tc>
        <w:tc>
          <w:tcPr>
            <w:tcW w:w="7480" w:type="dxa"/>
            <w:vAlign w:val="center"/>
          </w:tcPr>
          <w:p w14:paraId="73CF06F6">
            <w:pPr>
              <w:spacing w:after="0" w:line="240" w:lineRule="auto"/>
            </w:pPr>
            <w:r>
              <w:rPr>
                <w:sz w:val="18"/>
              </w:rPr>
              <w:t>EcomInsight — Indian E-Commerce Event Streaming and Messaging Backbone</w:t>
            </w:r>
          </w:p>
        </w:tc>
      </w:tr>
      <w:tr w14:paraId="5D77C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0" w:type="dxa"/>
            <w:vAlign w:val="center"/>
          </w:tcPr>
          <w:p w14:paraId="21249BEE">
            <w:pPr>
              <w:spacing w:after="20" w:line="240" w:lineRule="auto"/>
            </w:pPr>
            <w:r>
              <w:rPr>
                <w:sz w:val="17"/>
              </w:rPr>
              <w:t>Date submitted</w:t>
            </w:r>
          </w:p>
        </w:tc>
        <w:tc>
          <w:tcPr>
            <w:tcW w:w="7480" w:type="dxa"/>
            <w:vAlign w:val="center"/>
          </w:tcPr>
          <w:p w14:paraId="147EBF26">
            <w:pPr>
              <w:spacing w:after="0" w:line="240" w:lineRule="auto"/>
            </w:pPr>
            <w:r>
              <w:rPr>
                <w:sz w:val="18"/>
              </w:rPr>
              <w:t>September 4,2026</w:t>
            </w:r>
          </w:p>
        </w:tc>
      </w:tr>
      <w:tr w14:paraId="34007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0" w:type="dxa"/>
            <w:vAlign w:val="center"/>
          </w:tcPr>
          <w:p w14:paraId="56DE08BE">
            <w:pPr>
              <w:spacing w:after="20" w:line="240" w:lineRule="auto"/>
            </w:pPr>
            <w:r>
              <w:rPr>
                <w:sz w:val="17"/>
              </w:rPr>
              <w:t>Repository URL</w:t>
            </w:r>
          </w:p>
        </w:tc>
        <w:tc>
          <w:tcPr>
            <w:tcW w:w="7480" w:type="dxa"/>
            <w:vAlign w:val="center"/>
          </w:tcPr>
          <w:p w14:paraId="1F023D90">
            <w:pPr>
              <w:spacing w:after="0" w:line="240" w:lineRule="auto"/>
            </w:pPr>
            <w:r>
              <w:rPr>
                <w:sz w:val="17"/>
              </w:rPr>
              <w:t>https://github.com/dagaasclaudinejoy240-ui/MIT261-DAGA-AS</w:t>
            </w:r>
          </w:p>
        </w:tc>
      </w:tr>
      <w:tr w14:paraId="4793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0" w:type="dxa"/>
            <w:vAlign w:val="center"/>
          </w:tcPr>
          <w:p w14:paraId="11D3D176">
            <w:pPr>
              <w:spacing w:after="20" w:line="240" w:lineRule="auto"/>
            </w:pPr>
            <w:r>
              <w:rPr>
                <w:sz w:val="17"/>
              </w:rPr>
              <w:t>Session 2 folder name</w:t>
            </w:r>
          </w:p>
        </w:tc>
        <w:tc>
          <w:tcPr>
            <w:tcW w:w="7480" w:type="dxa"/>
            <w:vAlign w:val="center"/>
          </w:tcPr>
          <w:p w14:paraId="06175138">
            <w:pPr>
              <w:spacing w:after="0" w:line="240" w:lineRule="auto"/>
            </w:pPr>
            <w:r>
              <w:rPr>
                <w:sz w:val="18"/>
              </w:rPr>
              <w:t>session2_event_streaming</w:t>
            </w:r>
          </w:p>
        </w:tc>
      </w:tr>
      <w:tr w14:paraId="76FD8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0" w:type="dxa"/>
            <w:vAlign w:val="center"/>
          </w:tcPr>
          <w:p w14:paraId="033E283D">
            <w:pPr>
              <w:spacing w:after="20" w:line="240" w:lineRule="auto"/>
            </w:pPr>
            <w:r>
              <w:rPr>
                <w:sz w:val="17"/>
              </w:rPr>
              <w:t>Commit hash of submitted version</w:t>
            </w:r>
          </w:p>
        </w:tc>
        <w:tc>
          <w:tcPr>
            <w:tcW w:w="7480" w:type="dxa"/>
            <w:vAlign w:val="center"/>
          </w:tcPr>
          <w:p w14:paraId="029A5D64">
            <w:pPr>
              <w:spacing w:after="0" w:line="240" w:lineRule="auto"/>
            </w:pPr>
            <w:r>
              <w:rPr>
                <w:sz w:val="17"/>
              </w:rPr>
              <w:t>ace8d2891f738ebace98edd06fb13002632f9302</w:t>
            </w:r>
          </w:p>
        </w:tc>
      </w:tr>
      <w:tr w14:paraId="5B6F8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0" w:type="dxa"/>
            <w:vAlign w:val="center"/>
          </w:tcPr>
          <w:p w14:paraId="7701A921">
            <w:pPr>
              <w:spacing w:after="20" w:line="240" w:lineRule="auto"/>
            </w:pPr>
            <w:r>
              <w:rPr>
                <w:sz w:val="17"/>
              </w:rPr>
              <w:t>Machine used (CPU, cores, RAM, OS, Python version)</w:t>
            </w:r>
          </w:p>
        </w:tc>
        <w:tc>
          <w:tcPr>
            <w:tcW w:w="7480" w:type="dxa"/>
            <w:vAlign w:val="center"/>
          </w:tcPr>
          <w:p w14:paraId="15C25625">
            <w:pPr>
              <w:spacing w:after="0" w:line="240" w:lineRule="auto"/>
            </w:pPr>
            <w:r>
              <w:rPr>
                <w:sz w:val="17"/>
              </w:rPr>
              <w:t>13th Gen Intel Core i5-13420H, 8 cores / 12 logical processors, 16 GB RAM, Windows 11 Home Single Language 64-bit</w:t>
            </w:r>
          </w:p>
        </w:tc>
      </w:tr>
      <w:tr w14:paraId="5232B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0" w:type="dxa"/>
            <w:vAlign w:val="center"/>
          </w:tcPr>
          <w:p w14:paraId="608244BF">
            <w:pPr>
              <w:spacing w:after="20" w:line="240" w:lineRule="auto"/>
            </w:pPr>
            <w:r>
              <w:rPr>
                <w:sz w:val="17"/>
              </w:rPr>
              <w:t>Backbone used (file-based log / Kafka / Redpanda)</w:t>
            </w:r>
          </w:p>
        </w:tc>
        <w:tc>
          <w:tcPr>
            <w:tcW w:w="7480" w:type="dxa"/>
            <w:vAlign w:val="center"/>
          </w:tcPr>
          <w:p w14:paraId="00943E9D">
            <w:pPr>
              <w:spacing w:after="0" w:line="240" w:lineRule="auto"/>
            </w:pPr>
            <w:r>
              <w:rPr>
                <w:sz w:val="18"/>
              </w:rPr>
              <w:t>File-based durable partitioned log (JSONL files)</w:t>
            </w:r>
          </w:p>
        </w:tc>
      </w:tr>
    </w:tbl>
    <w:p w14:paraId="7FA5D80B">
      <w:pPr>
        <w:spacing w:after="0"/>
      </w:pPr>
    </w:p>
    <w:p w14:paraId="185E283E">
      <w:pPr>
        <w:pStyle w:val="2"/>
        <w:spacing w:before="200" w:after="100"/>
      </w:pPr>
      <w:r>
        <w:t>Part 2. Session 1 Handover Verification</w:t>
      </w:r>
    </w:p>
    <w:p w14:paraId="6F3A8AF1">
      <w:pPr>
        <w:spacing w:after="100" w:line="252" w:lineRule="auto"/>
        <w:jc w:val="both"/>
      </w:pPr>
      <w:r>
        <w:t>Session 2 consumes two artefacts from Session 1. Confirm both are present before producing a single event; a stream that cannot be reconciled is a stream that cannot be graded.</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4413"/>
        <w:gridCol w:w="1364"/>
        <w:gridCol w:w="3633"/>
      </w:tblGrid>
      <w:tr w14:paraId="0F4F4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0" w:type="dxa"/>
            <w:shd w:val="clear" w:color="auto" w:fill="D9EAF7"/>
            <w:vAlign w:val="center"/>
          </w:tcPr>
          <w:p w14:paraId="33F13723">
            <w:pPr>
              <w:spacing w:after="20" w:line="240" w:lineRule="auto"/>
            </w:pPr>
            <w:r>
              <w:rPr>
                <w:b/>
                <w:sz w:val="17"/>
              </w:rPr>
              <w:t>#</w:t>
            </w:r>
          </w:p>
        </w:tc>
        <w:tc>
          <w:tcPr>
            <w:tcW w:w="4600" w:type="dxa"/>
            <w:shd w:val="clear" w:color="auto" w:fill="D9EAF7"/>
            <w:vAlign w:val="center"/>
          </w:tcPr>
          <w:p w14:paraId="47DD0FA8">
            <w:pPr>
              <w:spacing w:after="20" w:line="240" w:lineRule="auto"/>
            </w:pPr>
            <w:r>
              <w:rPr>
                <w:b/>
                <w:sz w:val="17"/>
              </w:rPr>
              <w:t>Prerequisite</w:t>
            </w:r>
          </w:p>
        </w:tc>
        <w:tc>
          <w:tcPr>
            <w:tcW w:w="1400" w:type="dxa"/>
            <w:shd w:val="clear" w:color="auto" w:fill="D9EAF7"/>
            <w:vAlign w:val="center"/>
          </w:tcPr>
          <w:p w14:paraId="06AE86FD">
            <w:pPr>
              <w:spacing w:after="20" w:line="240" w:lineRule="auto"/>
            </w:pPr>
            <w:r>
              <w:rPr>
                <w:b/>
                <w:sz w:val="17"/>
              </w:rPr>
              <w:t>Verified?</w:t>
            </w:r>
          </w:p>
        </w:tc>
        <w:tc>
          <w:tcPr>
            <w:tcW w:w="3380" w:type="dxa"/>
            <w:shd w:val="clear" w:color="auto" w:fill="D9EAF7"/>
            <w:vAlign w:val="center"/>
          </w:tcPr>
          <w:p w14:paraId="707D3B0D">
            <w:pPr>
              <w:spacing w:after="20" w:line="240" w:lineRule="auto"/>
            </w:pPr>
            <w:r>
              <w:rPr>
                <w:b/>
                <w:sz w:val="17"/>
              </w:rPr>
              <w:t>Evidence</w:t>
            </w:r>
          </w:p>
        </w:tc>
      </w:tr>
      <w:tr w14:paraId="10A00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0" w:type="dxa"/>
            <w:vAlign w:val="center"/>
          </w:tcPr>
          <w:p w14:paraId="6EC3A870">
            <w:pPr>
              <w:spacing w:after="20" w:line="240" w:lineRule="auto"/>
            </w:pPr>
            <w:r>
              <w:rPr>
                <w:sz w:val="17"/>
              </w:rPr>
              <w:t>1</w:t>
            </w:r>
          </w:p>
        </w:tc>
        <w:tc>
          <w:tcPr>
            <w:tcW w:w="4600" w:type="dxa"/>
            <w:vAlign w:val="center"/>
          </w:tcPr>
          <w:p w14:paraId="6321C054">
            <w:pPr>
              <w:spacing w:after="20" w:line="240" w:lineRule="auto"/>
            </w:pPr>
            <w:r>
              <w:rPr>
                <w:sz w:val="17"/>
              </w:rPr>
              <w:t>The source dataset that Session 1 profiled and joined</w:t>
            </w:r>
          </w:p>
        </w:tc>
        <w:tc>
          <w:tcPr>
            <w:tcW w:w="1400" w:type="dxa"/>
            <w:vAlign w:val="center"/>
          </w:tcPr>
          <w:p w14:paraId="20DC493C">
            <w:pPr>
              <w:spacing w:after="0" w:line="240" w:lineRule="auto"/>
            </w:pPr>
            <w:r>
              <w:rPr>
                <w:sz w:val="18"/>
              </w:rPr>
              <w:t>YES</w:t>
            </w:r>
          </w:p>
        </w:tc>
        <w:tc>
          <w:tcPr>
            <w:tcW w:w="3380" w:type="dxa"/>
            <w:vAlign w:val="center"/>
          </w:tcPr>
          <w:p w14:paraId="3DF239CB">
            <w:pPr>
              <w:spacing w:after="0" w:line="240" w:lineRule="auto"/>
              <w:rPr>
                <w:sz w:val="14"/>
                <w:szCs w:val="14"/>
              </w:rPr>
            </w:pPr>
            <w:r>
              <w:rPr>
                <w:sz w:val="14"/>
                <w:szCs w:val="14"/>
              </w:rPr>
              <w:t>config.py resolves session1_parallel_compute/datasets/sales.csv</w:t>
            </w:r>
          </w:p>
        </w:tc>
      </w:tr>
      <w:tr w14:paraId="17C07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0" w:type="dxa"/>
            <w:vAlign w:val="center"/>
          </w:tcPr>
          <w:p w14:paraId="663A48B2">
            <w:pPr>
              <w:spacing w:after="20" w:line="240" w:lineRule="auto"/>
            </w:pPr>
            <w:r>
              <w:rPr>
                <w:sz w:val="17"/>
              </w:rPr>
              <w:t>2</w:t>
            </w:r>
          </w:p>
        </w:tc>
        <w:tc>
          <w:tcPr>
            <w:tcW w:w="4600" w:type="dxa"/>
            <w:vAlign w:val="center"/>
          </w:tcPr>
          <w:p w14:paraId="6503B47F">
            <w:pPr>
              <w:spacing w:after="20" w:line="240" w:lineRule="auto"/>
            </w:pPr>
            <w:r>
              <w:rPr>
                <w:sz w:val="17"/>
              </w:rPr>
              <w:t>The Session 1 batch output (regional_revenue.parquet or equivalent)</w:t>
            </w:r>
          </w:p>
        </w:tc>
        <w:tc>
          <w:tcPr>
            <w:tcW w:w="1400" w:type="dxa"/>
            <w:vAlign w:val="center"/>
          </w:tcPr>
          <w:p w14:paraId="5A305230">
            <w:pPr>
              <w:spacing w:after="0" w:line="240" w:lineRule="auto"/>
            </w:pPr>
            <w:r>
              <w:rPr>
                <w:sz w:val="18"/>
              </w:rPr>
              <w:t>YES</w:t>
            </w:r>
          </w:p>
        </w:tc>
        <w:tc>
          <w:tcPr>
            <w:tcW w:w="3380" w:type="dxa"/>
            <w:vAlign w:val="center"/>
          </w:tcPr>
          <w:p w14:paraId="0ACDE46A">
            <w:pPr>
              <w:spacing w:after="0" w:line="240" w:lineRule="auto"/>
              <w:rPr>
                <w:sz w:val="14"/>
                <w:szCs w:val="14"/>
              </w:rPr>
            </w:pPr>
            <w:r>
              <w:rPr>
                <w:sz w:val="14"/>
                <w:szCs w:val="14"/>
              </w:rPr>
              <w:t>config.py resolves session1_parallel_compute/results/baseline_result.csv; reconciliation loaded it successfully</w:t>
            </w:r>
          </w:p>
        </w:tc>
      </w:tr>
      <w:tr w14:paraId="77792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0" w:type="dxa"/>
            <w:vAlign w:val="center"/>
          </w:tcPr>
          <w:p w14:paraId="4E6EFA89">
            <w:pPr>
              <w:spacing w:after="20" w:line="240" w:lineRule="auto"/>
            </w:pPr>
            <w:r>
              <w:rPr>
                <w:sz w:val="17"/>
              </w:rPr>
              <w:t>3</w:t>
            </w:r>
          </w:p>
        </w:tc>
        <w:tc>
          <w:tcPr>
            <w:tcW w:w="4600" w:type="dxa"/>
            <w:vAlign w:val="center"/>
          </w:tcPr>
          <w:p w14:paraId="128E26F3">
            <w:pPr>
              <w:spacing w:after="20" w:line="240" w:lineRule="auto"/>
            </w:pPr>
            <w:r>
              <w:rPr>
                <w:sz w:val="17"/>
              </w:rPr>
              <w:t>Session 1's reported group count and aggregate total</w:t>
            </w:r>
          </w:p>
        </w:tc>
        <w:tc>
          <w:tcPr>
            <w:tcW w:w="1400" w:type="dxa"/>
            <w:vAlign w:val="center"/>
          </w:tcPr>
          <w:p w14:paraId="7278EF32">
            <w:pPr>
              <w:spacing w:after="0" w:line="240" w:lineRule="auto"/>
            </w:pPr>
            <w:r>
              <w:rPr>
                <w:sz w:val="18"/>
              </w:rPr>
              <w:t>YES</w:t>
            </w:r>
          </w:p>
        </w:tc>
        <w:tc>
          <w:tcPr>
            <w:tcW w:w="3380" w:type="dxa"/>
            <w:vAlign w:val="center"/>
          </w:tcPr>
          <w:p w14:paraId="247D56D7">
            <w:pPr>
              <w:spacing w:after="0" w:line="240" w:lineRule="auto"/>
              <w:rPr>
                <w:sz w:val="14"/>
                <w:szCs w:val="14"/>
              </w:rPr>
            </w:pPr>
            <w:r>
              <w:rPr>
                <w:sz w:val="14"/>
                <w:szCs w:val="14"/>
              </w:rPr>
              <w:t>39,914 customer groups; aggregate Total_Amount ≈ ₹5,930,693,254.30</w:t>
            </w:r>
          </w:p>
        </w:tc>
      </w:tr>
      <w:tr w14:paraId="49CC2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0" w:type="dxa"/>
            <w:vAlign w:val="center"/>
          </w:tcPr>
          <w:p w14:paraId="7E8207B2">
            <w:pPr>
              <w:spacing w:after="20" w:line="240" w:lineRule="auto"/>
            </w:pPr>
            <w:r>
              <w:rPr>
                <w:sz w:val="17"/>
              </w:rPr>
              <w:t>4</w:t>
            </w:r>
          </w:p>
        </w:tc>
        <w:tc>
          <w:tcPr>
            <w:tcW w:w="4600" w:type="dxa"/>
            <w:vAlign w:val="center"/>
          </w:tcPr>
          <w:p w14:paraId="5D6E2163">
            <w:pPr>
              <w:spacing w:after="20" w:line="240" w:lineRule="auto"/>
            </w:pPr>
            <w:r>
              <w:rPr>
                <w:sz w:val="17"/>
              </w:rPr>
              <w:t>The partition key carried forward from Session 1</w:t>
            </w:r>
          </w:p>
        </w:tc>
        <w:tc>
          <w:tcPr>
            <w:tcW w:w="1400" w:type="dxa"/>
            <w:vAlign w:val="center"/>
          </w:tcPr>
          <w:p w14:paraId="6503B831">
            <w:pPr>
              <w:spacing w:after="0" w:line="240" w:lineRule="auto"/>
            </w:pPr>
            <w:r>
              <w:rPr>
                <w:sz w:val="18"/>
              </w:rPr>
              <w:t>YES</w:t>
            </w:r>
          </w:p>
        </w:tc>
        <w:tc>
          <w:tcPr>
            <w:tcW w:w="3380" w:type="dxa"/>
            <w:vAlign w:val="center"/>
          </w:tcPr>
          <w:p w14:paraId="5ABE18D9">
            <w:pPr>
              <w:spacing w:after="0" w:line="240" w:lineRule="auto"/>
              <w:rPr>
                <w:sz w:val="14"/>
                <w:szCs w:val="14"/>
              </w:rPr>
            </w:pPr>
            <w:r>
              <w:rPr>
                <w:sz w:val="14"/>
                <w:szCs w:val="14"/>
              </w:rPr>
              <w:t>Customer_ID in Session 1 and Session 2</w:t>
            </w:r>
          </w:p>
        </w:tc>
      </w:tr>
    </w:tbl>
    <w:p w14:paraId="395A2A72">
      <w:pPr>
        <w:spacing w:after="0"/>
      </w:pP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6680"/>
      </w:tblGrid>
      <w:tr w14:paraId="08EE5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00" w:type="dxa"/>
            <w:shd w:val="clear" w:color="auto" w:fill="D9EAF7"/>
            <w:vAlign w:val="center"/>
          </w:tcPr>
          <w:p w14:paraId="531B24F7">
            <w:pPr>
              <w:spacing w:after="20" w:line="240" w:lineRule="auto"/>
            </w:pPr>
            <w:r>
              <w:rPr>
                <w:b/>
                <w:sz w:val="17"/>
              </w:rPr>
              <w:t>Item</w:t>
            </w:r>
          </w:p>
        </w:tc>
        <w:tc>
          <w:tcPr>
            <w:tcW w:w="6680" w:type="dxa"/>
            <w:shd w:val="clear" w:color="auto" w:fill="D9EAF7"/>
            <w:vAlign w:val="center"/>
          </w:tcPr>
          <w:p w14:paraId="5365F17E">
            <w:pPr>
              <w:spacing w:after="20" w:line="240" w:lineRule="auto"/>
            </w:pPr>
            <w:r>
              <w:rPr>
                <w:b/>
                <w:sz w:val="17"/>
              </w:rPr>
              <w:t>Student Entry</w:t>
            </w:r>
          </w:p>
        </w:tc>
      </w:tr>
      <w:tr w14:paraId="5F5F6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3BDF989E">
            <w:pPr>
              <w:spacing w:after="20" w:line="240" w:lineRule="auto"/>
            </w:pPr>
            <w:r>
              <w:rPr>
                <w:sz w:val="17"/>
              </w:rPr>
              <w:t>Path resolution check (command and output)</w:t>
            </w:r>
          </w:p>
        </w:tc>
        <w:tc>
          <w:tcPr>
            <w:tcW w:w="6680" w:type="dxa"/>
            <w:vAlign w:val="center"/>
          </w:tcPr>
          <w:p w14:paraId="43C874D9">
            <w:pPr>
              <w:spacing w:after="0" w:line="240" w:lineRule="auto"/>
              <w:rPr>
                <w:sz w:val="14"/>
                <w:szCs w:val="14"/>
              </w:rPr>
            </w:pPr>
            <w:r>
              <w:rPr>
                <w:sz w:val="14"/>
                <w:szCs w:val="14"/>
              </w:rPr>
              <w:t>c</w:t>
            </w:r>
            <w:r>
              <w:rPr>
                <w:sz w:val="14"/>
                <w:szCs w:val="14"/>
              </w:rPr>
              <w:t>onfig.py: SALES_CSV = session1_parallel_compute/datasets/sales.csv; BASELINE_CSV = session1_parallel_compute/results/baseline_result.csv.</w:t>
            </w:r>
          </w:p>
          <w:p w14:paraId="0BEEB341">
            <w:pPr>
              <w:spacing w:after="0" w:line="240" w:lineRule="auto"/>
              <w:rPr>
                <w:sz w:val="14"/>
                <w:szCs w:val="14"/>
              </w:rPr>
            </w:pPr>
            <w:r>
              <w:rPr>
                <w:sz w:val="14"/>
                <w:szCs w:val="14"/>
              </w:rPr>
              <w:t xml:space="preserve"> Both were successfully used by producer/reconcile.</w:t>
            </w:r>
          </w:p>
        </w:tc>
      </w:tr>
      <w:tr w14:paraId="06C95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400" w:type="dxa"/>
            <w:vAlign w:val="center"/>
          </w:tcPr>
          <w:p w14:paraId="6AF98E43">
            <w:pPr>
              <w:spacing w:after="20" w:line="240" w:lineRule="auto"/>
            </w:pPr>
            <w:r>
              <w:rPr>
                <w:sz w:val="17"/>
              </w:rPr>
              <w:t>Session 1 group count to be reconciled against</w:t>
            </w:r>
          </w:p>
        </w:tc>
        <w:tc>
          <w:tcPr>
            <w:tcW w:w="6680" w:type="dxa"/>
            <w:vAlign w:val="center"/>
          </w:tcPr>
          <w:p w14:paraId="02D37F5A">
            <w:pPr>
              <w:spacing w:after="0" w:line="240" w:lineRule="auto"/>
              <w:rPr>
                <w:sz w:val="14"/>
                <w:szCs w:val="14"/>
              </w:rPr>
            </w:pPr>
            <w:r>
              <w:rPr>
                <w:sz w:val="14"/>
                <w:szCs w:val="14"/>
              </w:rPr>
              <w:t>39,914 Customer_ID groups</w:t>
            </w:r>
          </w:p>
        </w:tc>
      </w:tr>
      <w:tr w14:paraId="7EAFB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765FFB72">
            <w:pPr>
              <w:spacing w:after="20" w:line="240" w:lineRule="auto"/>
            </w:pPr>
            <w:r>
              <w:rPr>
                <w:sz w:val="17"/>
              </w:rPr>
              <w:t>Session 1 aggregate total to be reconciled against</w:t>
            </w:r>
          </w:p>
        </w:tc>
        <w:tc>
          <w:tcPr>
            <w:tcW w:w="6680" w:type="dxa"/>
            <w:vAlign w:val="center"/>
          </w:tcPr>
          <w:p w14:paraId="5B3E437B">
            <w:pPr>
              <w:spacing w:after="0" w:line="240" w:lineRule="auto"/>
              <w:rPr>
                <w:sz w:val="14"/>
                <w:szCs w:val="14"/>
              </w:rPr>
            </w:pPr>
            <w:r>
              <w:rPr>
                <w:sz w:val="14"/>
                <w:szCs w:val="14"/>
              </w:rPr>
              <w:t>Total_Amount ≈ ₹5,930,693,254.30 across 250,000 sales</w:t>
            </w:r>
          </w:p>
        </w:tc>
      </w:tr>
      <w:tr w14:paraId="2FA12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365EBD1F">
            <w:pPr>
              <w:spacing w:after="20" w:line="240" w:lineRule="auto"/>
            </w:pPr>
            <w:r>
              <w:rPr>
                <w:sz w:val="17"/>
              </w:rPr>
              <w:t>Partition key inherited from Session 1</w:t>
            </w:r>
          </w:p>
        </w:tc>
        <w:tc>
          <w:tcPr>
            <w:tcW w:w="6680" w:type="dxa"/>
            <w:vAlign w:val="center"/>
          </w:tcPr>
          <w:p w14:paraId="6B8A31B0">
            <w:pPr>
              <w:spacing w:after="0" w:line="240" w:lineRule="auto"/>
              <w:rPr>
                <w:sz w:val="14"/>
                <w:szCs w:val="14"/>
              </w:rPr>
            </w:pPr>
            <w:r>
              <w:rPr>
                <w:sz w:val="14"/>
                <w:szCs w:val="14"/>
              </w:rPr>
              <w:t>Customer_ID</w:t>
            </w:r>
          </w:p>
        </w:tc>
      </w:tr>
      <w:tr w14:paraId="2F7A0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55842D71">
            <w:pPr>
              <w:spacing w:after="20" w:line="240" w:lineRule="auto"/>
            </w:pPr>
            <w:r>
              <w:rPr>
                <w:sz w:val="17"/>
              </w:rPr>
              <w:t>Event-time field identified in Session 1</w:t>
            </w:r>
          </w:p>
        </w:tc>
        <w:tc>
          <w:tcPr>
            <w:tcW w:w="6680" w:type="dxa"/>
            <w:vAlign w:val="center"/>
          </w:tcPr>
          <w:p w14:paraId="4AD02DCE">
            <w:pPr>
              <w:spacing w:after="0" w:line="240" w:lineRule="auto"/>
              <w:rPr>
                <w:sz w:val="14"/>
                <w:szCs w:val="14"/>
              </w:rPr>
            </w:pPr>
            <w:r>
              <w:rPr>
                <w:sz w:val="14"/>
                <w:szCs w:val="14"/>
              </w:rPr>
              <w:t>Order_Date</w:t>
            </w:r>
          </w:p>
        </w:tc>
      </w:tr>
    </w:tbl>
    <w:p w14:paraId="771C4180">
      <w:pPr>
        <w:spacing w:after="0"/>
      </w:pPr>
    </w:p>
    <w:p w14:paraId="1209D54C">
      <w:pPr>
        <w:pStyle w:val="2"/>
        <w:spacing w:before="200" w:after="100"/>
      </w:pPr>
      <w:r>
        <w:t>Part 3. Event Schema and Topic Design</w:t>
      </w:r>
    </w:p>
    <w:p w14:paraId="1E487996">
      <w:pPr>
        <w:spacing w:after="100" w:line="252" w:lineRule="auto"/>
        <w:jc w:val="both"/>
      </w:pPr>
      <w:r>
        <w:t>An event is not a database row. State the contract your producer publishes and your consumers depend on.</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6680"/>
      </w:tblGrid>
      <w:tr w14:paraId="4F810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00" w:type="dxa"/>
            <w:shd w:val="clear" w:color="auto" w:fill="D9EAF7"/>
            <w:vAlign w:val="center"/>
          </w:tcPr>
          <w:p w14:paraId="5D6D3313">
            <w:pPr>
              <w:spacing w:after="20" w:line="240" w:lineRule="auto"/>
            </w:pPr>
            <w:r>
              <w:rPr>
                <w:b/>
                <w:sz w:val="17"/>
              </w:rPr>
              <w:t>Item</w:t>
            </w:r>
          </w:p>
        </w:tc>
        <w:tc>
          <w:tcPr>
            <w:tcW w:w="6680" w:type="dxa"/>
            <w:shd w:val="clear" w:color="auto" w:fill="D9EAF7"/>
            <w:vAlign w:val="center"/>
          </w:tcPr>
          <w:p w14:paraId="414D59F6">
            <w:pPr>
              <w:spacing w:after="20" w:line="240" w:lineRule="auto"/>
            </w:pPr>
            <w:r>
              <w:rPr>
                <w:b/>
                <w:sz w:val="17"/>
              </w:rPr>
              <w:t>Student Entry</w:t>
            </w:r>
          </w:p>
        </w:tc>
      </w:tr>
      <w:tr w14:paraId="0B85A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2420060A">
            <w:pPr>
              <w:spacing w:after="20" w:line="240" w:lineRule="auto"/>
            </w:pPr>
            <w:r>
              <w:rPr>
                <w:sz w:val="17"/>
              </w:rPr>
              <w:t>Topic name</w:t>
            </w:r>
          </w:p>
        </w:tc>
        <w:tc>
          <w:tcPr>
            <w:tcW w:w="6680" w:type="dxa"/>
            <w:vAlign w:val="center"/>
          </w:tcPr>
          <w:p w14:paraId="7B94837F">
            <w:pPr>
              <w:spacing w:after="0" w:line="240" w:lineRule="auto"/>
              <w:rPr>
                <w:sz w:val="14"/>
                <w:szCs w:val="14"/>
              </w:rPr>
            </w:pPr>
            <w:r>
              <w:rPr>
                <w:sz w:val="14"/>
                <w:szCs w:val="14"/>
              </w:rPr>
              <w:t>sale.recorded</w:t>
            </w:r>
          </w:p>
        </w:tc>
      </w:tr>
      <w:tr w14:paraId="59B2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212A53C0">
            <w:pPr>
              <w:spacing w:after="20" w:line="240" w:lineRule="auto"/>
            </w:pPr>
            <w:r>
              <w:rPr>
                <w:sz w:val="17"/>
              </w:rPr>
              <w:t>Event type</w:t>
            </w:r>
          </w:p>
        </w:tc>
        <w:tc>
          <w:tcPr>
            <w:tcW w:w="6680" w:type="dxa"/>
            <w:vAlign w:val="center"/>
          </w:tcPr>
          <w:p w14:paraId="6FDBAE16">
            <w:pPr>
              <w:spacing w:after="0" w:line="240" w:lineRule="auto"/>
              <w:rPr>
                <w:sz w:val="14"/>
                <w:szCs w:val="14"/>
              </w:rPr>
            </w:pPr>
            <w:r>
              <w:rPr>
                <w:sz w:val="14"/>
                <w:szCs w:val="14"/>
              </w:rPr>
              <w:t>sale.recorded</w:t>
            </w:r>
          </w:p>
        </w:tc>
      </w:tr>
      <w:tr w14:paraId="1CDB8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2CB8B243">
            <w:pPr>
              <w:spacing w:after="20" w:line="240" w:lineRule="auto"/>
            </w:pPr>
            <w:r>
              <w:rPr>
                <w:sz w:val="17"/>
              </w:rPr>
              <w:t>Schema version</w:t>
            </w:r>
          </w:p>
        </w:tc>
        <w:tc>
          <w:tcPr>
            <w:tcW w:w="6680" w:type="dxa"/>
            <w:vAlign w:val="center"/>
          </w:tcPr>
          <w:p w14:paraId="449B821E">
            <w:pPr>
              <w:spacing w:after="0" w:line="240" w:lineRule="auto"/>
              <w:rPr>
                <w:sz w:val="14"/>
                <w:szCs w:val="14"/>
              </w:rPr>
            </w:pPr>
            <w:r>
              <w:rPr>
                <w:sz w:val="14"/>
                <w:szCs w:val="14"/>
              </w:rPr>
              <w:t>v1 (project event contract)</w:t>
            </w:r>
          </w:p>
        </w:tc>
      </w:tr>
      <w:tr w14:paraId="3B207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2BF88C99">
            <w:pPr>
              <w:spacing w:after="20" w:line="240" w:lineRule="auto"/>
            </w:pPr>
            <w:r>
              <w:rPr>
                <w:sz w:val="17"/>
              </w:rPr>
              <w:t>Number of partitions, and why that number</w:t>
            </w:r>
          </w:p>
        </w:tc>
        <w:tc>
          <w:tcPr>
            <w:tcW w:w="6680" w:type="dxa"/>
            <w:vAlign w:val="center"/>
          </w:tcPr>
          <w:p w14:paraId="793681DA">
            <w:pPr>
              <w:spacing w:after="0" w:line="240" w:lineRule="auto"/>
              <w:rPr>
                <w:sz w:val="14"/>
                <w:szCs w:val="14"/>
              </w:rPr>
            </w:pPr>
            <w:r>
              <w:rPr>
                <w:sz w:val="14"/>
                <w:szCs w:val="14"/>
              </w:rPr>
              <w:t>4 partitions. This is the selected Session 1 configuration and provides parallelism while keeping Customer_ID routing stable for customer-level reconciliation.</w:t>
            </w:r>
          </w:p>
        </w:tc>
      </w:tr>
      <w:tr w14:paraId="18441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66BC49CD">
            <w:pPr>
              <w:spacing w:after="20" w:line="240" w:lineRule="auto"/>
            </w:pPr>
            <w:r>
              <w:rPr>
                <w:sz w:val="17"/>
              </w:rPr>
              <w:t>Partition key field</w:t>
            </w:r>
          </w:p>
        </w:tc>
        <w:tc>
          <w:tcPr>
            <w:tcW w:w="6680" w:type="dxa"/>
            <w:vAlign w:val="center"/>
          </w:tcPr>
          <w:p w14:paraId="6068319C">
            <w:pPr>
              <w:spacing w:after="0" w:line="240" w:lineRule="auto"/>
              <w:rPr>
                <w:sz w:val="14"/>
                <w:szCs w:val="14"/>
              </w:rPr>
            </w:pPr>
            <w:r>
              <w:rPr>
                <w:sz w:val="14"/>
                <w:szCs w:val="14"/>
              </w:rPr>
              <w:t>Customer_ID</w:t>
            </w:r>
          </w:p>
        </w:tc>
      </w:tr>
      <w:tr w14:paraId="5F37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08001A50">
            <w:pPr>
              <w:spacing w:after="20" w:line="240" w:lineRule="auto"/>
            </w:pPr>
            <w:r>
              <w:rPr>
                <w:sz w:val="17"/>
              </w:rPr>
              <w:t>Event-time field</w:t>
            </w:r>
          </w:p>
        </w:tc>
        <w:tc>
          <w:tcPr>
            <w:tcW w:w="6680" w:type="dxa"/>
            <w:vAlign w:val="center"/>
          </w:tcPr>
          <w:p w14:paraId="06FE2756">
            <w:pPr>
              <w:spacing w:after="0" w:line="240" w:lineRule="auto"/>
              <w:rPr>
                <w:sz w:val="14"/>
                <w:szCs w:val="14"/>
              </w:rPr>
            </w:pPr>
            <w:r>
              <w:rPr>
                <w:sz w:val="14"/>
                <w:szCs w:val="14"/>
              </w:rPr>
              <w:t>Order_Date (published also as event_time)</w:t>
            </w:r>
          </w:p>
        </w:tc>
      </w:tr>
      <w:tr w14:paraId="4429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7B6E0639">
            <w:pPr>
              <w:spacing w:after="20" w:line="240" w:lineRule="auto"/>
            </w:pPr>
            <w:r>
              <w:rPr>
                <w:sz w:val="17"/>
              </w:rPr>
              <w:t>Why events are keyed on this field rather than another</w:t>
            </w:r>
          </w:p>
        </w:tc>
        <w:tc>
          <w:tcPr>
            <w:tcW w:w="6680" w:type="dxa"/>
            <w:vAlign w:val="center"/>
          </w:tcPr>
          <w:p w14:paraId="46F1C546">
            <w:pPr>
              <w:spacing w:after="0" w:line="240" w:lineRule="auto"/>
              <w:rPr>
                <w:sz w:val="14"/>
                <w:szCs w:val="14"/>
              </w:rPr>
            </w:pPr>
            <w:r>
              <w:rPr>
                <w:sz w:val="14"/>
                <w:szCs w:val="14"/>
              </w:rPr>
              <w:t>Customer_ID keeps every customer's sales on one deterministic partition, preserving per-customer ordering and aligning the stream projection with Session 1's customer-level batch aggregation.</w:t>
            </w:r>
          </w:p>
        </w:tc>
      </w:tr>
    </w:tbl>
    <w:p w14:paraId="155C00C7">
      <w:pPr>
        <w:spacing w:after="0"/>
      </w:pPr>
    </w:p>
    <w:p w14:paraId="0596919C">
      <w:pPr>
        <w:spacing w:after="40" w:line="252" w:lineRule="auto"/>
        <w:jc w:val="both"/>
      </w:pPr>
      <w:r>
        <w:rPr>
          <w:b/>
        </w:rPr>
        <w:t>Event payload schema — list every field the event carries:</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1900"/>
        <w:gridCol w:w="5580"/>
      </w:tblGrid>
      <w:tr w14:paraId="6A719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D9EAF7"/>
            <w:vAlign w:val="center"/>
          </w:tcPr>
          <w:p w14:paraId="7C5CD3CD">
            <w:pPr>
              <w:spacing w:after="20" w:line="240" w:lineRule="auto"/>
            </w:pPr>
            <w:r>
              <w:rPr>
                <w:b/>
                <w:sz w:val="17"/>
              </w:rPr>
              <w:t>Field</w:t>
            </w:r>
          </w:p>
        </w:tc>
        <w:tc>
          <w:tcPr>
            <w:tcW w:w="1900" w:type="dxa"/>
            <w:shd w:val="clear" w:color="auto" w:fill="D9EAF7"/>
            <w:vAlign w:val="center"/>
          </w:tcPr>
          <w:p w14:paraId="10366047">
            <w:pPr>
              <w:spacing w:after="20" w:line="240" w:lineRule="auto"/>
            </w:pPr>
            <w:r>
              <w:rPr>
                <w:b/>
                <w:sz w:val="17"/>
              </w:rPr>
              <w:t>Type</w:t>
            </w:r>
          </w:p>
        </w:tc>
        <w:tc>
          <w:tcPr>
            <w:tcW w:w="5580" w:type="dxa"/>
            <w:shd w:val="clear" w:color="auto" w:fill="D9EAF7"/>
            <w:vAlign w:val="center"/>
          </w:tcPr>
          <w:p w14:paraId="11184090">
            <w:pPr>
              <w:spacing w:after="20" w:line="240" w:lineRule="auto"/>
            </w:pPr>
            <w:r>
              <w:rPr>
                <w:b/>
                <w:sz w:val="17"/>
              </w:rPr>
              <w:t>Purpose and which consumer needs it</w:t>
            </w:r>
          </w:p>
        </w:tc>
      </w:tr>
      <w:tr w14:paraId="20CC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223C2D7E">
            <w:pPr>
              <w:spacing w:after="0" w:line="240" w:lineRule="auto"/>
            </w:pPr>
            <w:r>
              <w:rPr>
                <w:sz w:val="18"/>
              </w:rPr>
              <w:t>Order_ID</w:t>
            </w:r>
          </w:p>
        </w:tc>
        <w:tc>
          <w:tcPr>
            <w:tcW w:w="1900" w:type="dxa"/>
            <w:vAlign w:val="center"/>
          </w:tcPr>
          <w:p w14:paraId="79AA1116">
            <w:pPr>
              <w:spacing w:after="0" w:line="240" w:lineRule="auto"/>
            </w:pPr>
            <w:r>
              <w:rPr>
                <w:sz w:val="18"/>
              </w:rPr>
              <w:t>string</w:t>
            </w:r>
          </w:p>
        </w:tc>
        <w:tc>
          <w:tcPr>
            <w:tcW w:w="5580" w:type="dxa"/>
            <w:vAlign w:val="center"/>
          </w:tcPr>
          <w:p w14:paraId="0C5E82CA">
            <w:pPr>
              <w:spacing w:after="0" w:line="240" w:lineRule="auto"/>
              <w:rPr>
                <w:sz w:val="14"/>
                <w:szCs w:val="14"/>
              </w:rPr>
            </w:pPr>
            <w:r>
              <w:rPr>
                <w:sz w:val="14"/>
                <w:szCs w:val="14"/>
              </w:rPr>
              <w:t>Business order identifier; all consumers/audit and deterministic event_id generation.</w:t>
            </w:r>
          </w:p>
        </w:tc>
      </w:tr>
      <w:tr w14:paraId="7D912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55017102">
            <w:pPr>
              <w:spacing w:after="0" w:line="240" w:lineRule="auto"/>
            </w:pPr>
            <w:r>
              <w:rPr>
                <w:sz w:val="18"/>
              </w:rPr>
              <w:t>Customer_ID</w:t>
            </w:r>
          </w:p>
        </w:tc>
        <w:tc>
          <w:tcPr>
            <w:tcW w:w="1900" w:type="dxa"/>
            <w:vAlign w:val="center"/>
          </w:tcPr>
          <w:p w14:paraId="33592D6C">
            <w:pPr>
              <w:spacing w:after="0" w:line="240" w:lineRule="auto"/>
            </w:pPr>
            <w:r>
              <w:rPr>
                <w:sz w:val="18"/>
              </w:rPr>
              <w:t>string</w:t>
            </w:r>
          </w:p>
        </w:tc>
        <w:tc>
          <w:tcPr>
            <w:tcW w:w="5580" w:type="dxa"/>
            <w:vAlign w:val="center"/>
          </w:tcPr>
          <w:p w14:paraId="7F305DF3">
            <w:pPr>
              <w:spacing w:after="0" w:line="240" w:lineRule="auto"/>
              <w:rPr>
                <w:sz w:val="14"/>
                <w:szCs w:val="14"/>
              </w:rPr>
            </w:pPr>
            <w:r>
              <w:rPr>
                <w:sz w:val="14"/>
                <w:szCs w:val="14"/>
              </w:rPr>
              <w:t>Partition key and customer aggregation key; customer-revenue-projector.</w:t>
            </w:r>
          </w:p>
        </w:tc>
      </w:tr>
      <w:tr w14:paraId="04B10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4545D4E1">
            <w:pPr>
              <w:spacing w:after="0" w:line="240" w:lineRule="auto"/>
            </w:pPr>
            <w:r>
              <w:rPr>
                <w:sz w:val="18"/>
              </w:rPr>
              <w:t>Product_ID</w:t>
            </w:r>
          </w:p>
        </w:tc>
        <w:tc>
          <w:tcPr>
            <w:tcW w:w="1900" w:type="dxa"/>
            <w:vAlign w:val="center"/>
          </w:tcPr>
          <w:p w14:paraId="2304A2C4">
            <w:pPr>
              <w:spacing w:after="0" w:line="240" w:lineRule="auto"/>
            </w:pPr>
            <w:r>
              <w:rPr>
                <w:sz w:val="18"/>
              </w:rPr>
              <w:t>string</w:t>
            </w:r>
          </w:p>
        </w:tc>
        <w:tc>
          <w:tcPr>
            <w:tcW w:w="5580" w:type="dxa"/>
            <w:vAlign w:val="center"/>
          </w:tcPr>
          <w:p w14:paraId="03E509AE">
            <w:pPr>
              <w:spacing w:after="0" w:line="240" w:lineRule="auto"/>
              <w:rPr>
                <w:sz w:val="14"/>
                <w:szCs w:val="14"/>
              </w:rPr>
            </w:pPr>
            <w:r>
              <w:rPr>
                <w:sz w:val="14"/>
                <w:szCs w:val="14"/>
              </w:rPr>
              <w:t>Links each sale to a product; retained for downstream analytics.</w:t>
            </w:r>
          </w:p>
        </w:tc>
      </w:tr>
      <w:tr w14:paraId="14F5F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1792EB2E">
            <w:pPr>
              <w:spacing w:after="0" w:line="240" w:lineRule="auto"/>
            </w:pPr>
            <w:r>
              <w:rPr>
                <w:sz w:val="18"/>
              </w:rPr>
              <w:t>Order_Date</w:t>
            </w:r>
          </w:p>
        </w:tc>
        <w:tc>
          <w:tcPr>
            <w:tcW w:w="1900" w:type="dxa"/>
            <w:vAlign w:val="center"/>
          </w:tcPr>
          <w:p w14:paraId="7A550977">
            <w:pPr>
              <w:spacing w:after="0" w:line="240" w:lineRule="auto"/>
            </w:pPr>
            <w:r>
              <w:rPr>
                <w:sz w:val="18"/>
              </w:rPr>
              <w:t>string</w:t>
            </w:r>
          </w:p>
        </w:tc>
        <w:tc>
          <w:tcPr>
            <w:tcW w:w="5580" w:type="dxa"/>
            <w:vAlign w:val="center"/>
          </w:tcPr>
          <w:p w14:paraId="2B591E8E">
            <w:pPr>
              <w:spacing w:after="0" w:line="240" w:lineRule="auto"/>
              <w:rPr>
                <w:sz w:val="14"/>
                <w:szCs w:val="14"/>
              </w:rPr>
            </w:pPr>
            <w:r>
              <w:rPr>
                <w:sz w:val="14"/>
                <w:szCs w:val="14"/>
              </w:rPr>
              <w:t>Business event date; event-time ordering and replay filtering.</w:t>
            </w:r>
          </w:p>
        </w:tc>
      </w:tr>
      <w:tr w14:paraId="2FEF0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3C45C0C1">
            <w:pPr>
              <w:spacing w:after="0" w:line="240" w:lineRule="auto"/>
            </w:pPr>
            <w:r>
              <w:rPr>
                <w:sz w:val="18"/>
              </w:rPr>
              <w:t>Order_Time</w:t>
            </w:r>
          </w:p>
        </w:tc>
        <w:tc>
          <w:tcPr>
            <w:tcW w:w="1900" w:type="dxa"/>
            <w:vAlign w:val="center"/>
          </w:tcPr>
          <w:p w14:paraId="5B0086B3">
            <w:pPr>
              <w:spacing w:after="0" w:line="240" w:lineRule="auto"/>
            </w:pPr>
            <w:r>
              <w:rPr>
                <w:sz w:val="18"/>
              </w:rPr>
              <w:t>string</w:t>
            </w:r>
          </w:p>
        </w:tc>
        <w:tc>
          <w:tcPr>
            <w:tcW w:w="5580" w:type="dxa"/>
            <w:vAlign w:val="center"/>
          </w:tcPr>
          <w:p w14:paraId="3E3C7205">
            <w:pPr>
              <w:spacing w:after="0" w:line="240" w:lineRule="auto"/>
              <w:rPr>
                <w:sz w:val="14"/>
                <w:szCs w:val="14"/>
              </w:rPr>
            </w:pPr>
            <w:r>
              <w:rPr>
                <w:sz w:val="14"/>
                <w:szCs w:val="14"/>
              </w:rPr>
              <w:t>Transaction time detail for downstream temporal analysis.</w:t>
            </w:r>
          </w:p>
        </w:tc>
      </w:tr>
      <w:tr w14:paraId="524CB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7EED9B64">
            <w:pPr>
              <w:spacing w:after="0" w:line="240" w:lineRule="auto"/>
            </w:pPr>
            <w:r>
              <w:rPr>
                <w:sz w:val="18"/>
              </w:rPr>
              <w:t>Delivery_Date</w:t>
            </w:r>
          </w:p>
        </w:tc>
        <w:tc>
          <w:tcPr>
            <w:tcW w:w="1900" w:type="dxa"/>
            <w:vAlign w:val="center"/>
          </w:tcPr>
          <w:p w14:paraId="7C6F4096">
            <w:pPr>
              <w:spacing w:after="0" w:line="240" w:lineRule="auto"/>
            </w:pPr>
            <w:r>
              <w:rPr>
                <w:sz w:val="18"/>
              </w:rPr>
              <w:t>string</w:t>
            </w:r>
          </w:p>
        </w:tc>
        <w:tc>
          <w:tcPr>
            <w:tcW w:w="5580" w:type="dxa"/>
            <w:vAlign w:val="center"/>
          </w:tcPr>
          <w:p w14:paraId="530DC509">
            <w:pPr>
              <w:spacing w:after="0" w:line="240" w:lineRule="auto"/>
              <w:rPr>
                <w:sz w:val="14"/>
                <w:szCs w:val="14"/>
              </w:rPr>
            </w:pPr>
            <w:r>
              <w:rPr>
                <w:sz w:val="14"/>
                <w:szCs w:val="14"/>
              </w:rPr>
              <w:t>Fulfilment date retained for later service/window analytics.</w:t>
            </w:r>
          </w:p>
        </w:tc>
      </w:tr>
      <w:tr w14:paraId="7AE96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65378169">
            <w:pPr>
              <w:spacing w:after="0" w:line="240" w:lineRule="auto"/>
            </w:pPr>
            <w:r>
              <w:rPr>
                <w:sz w:val="18"/>
              </w:rPr>
              <w:t>Quantity</w:t>
            </w:r>
          </w:p>
        </w:tc>
        <w:tc>
          <w:tcPr>
            <w:tcW w:w="1900" w:type="dxa"/>
            <w:vAlign w:val="center"/>
          </w:tcPr>
          <w:p w14:paraId="1D6C96F4">
            <w:pPr>
              <w:spacing w:after="0" w:line="240" w:lineRule="auto"/>
            </w:pPr>
            <w:r>
              <w:rPr>
                <w:sz w:val="18"/>
              </w:rPr>
              <w:t>number</w:t>
            </w:r>
          </w:p>
        </w:tc>
        <w:tc>
          <w:tcPr>
            <w:tcW w:w="5580" w:type="dxa"/>
            <w:vAlign w:val="center"/>
          </w:tcPr>
          <w:p w14:paraId="69E7C124">
            <w:pPr>
              <w:spacing w:after="0" w:line="240" w:lineRule="auto"/>
              <w:rPr>
                <w:sz w:val="14"/>
                <w:szCs w:val="14"/>
              </w:rPr>
            </w:pPr>
            <w:r>
              <w:rPr>
                <w:sz w:val="14"/>
                <w:szCs w:val="14"/>
              </w:rPr>
              <w:t>Quantity aggregate; customer-revenue-projector.</w:t>
            </w:r>
          </w:p>
        </w:tc>
      </w:tr>
      <w:tr w14:paraId="7CAB4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67EABBD9">
            <w:pPr>
              <w:spacing w:after="0" w:line="240" w:lineRule="auto"/>
            </w:pPr>
            <w:r>
              <w:rPr>
                <w:sz w:val="18"/>
              </w:rPr>
              <w:t>Unit_Price</w:t>
            </w:r>
          </w:p>
        </w:tc>
        <w:tc>
          <w:tcPr>
            <w:tcW w:w="1900" w:type="dxa"/>
            <w:vAlign w:val="center"/>
          </w:tcPr>
          <w:p w14:paraId="3335638D">
            <w:pPr>
              <w:spacing w:after="0" w:line="240" w:lineRule="auto"/>
            </w:pPr>
            <w:r>
              <w:rPr>
                <w:sz w:val="18"/>
              </w:rPr>
              <w:t>number</w:t>
            </w:r>
          </w:p>
        </w:tc>
        <w:tc>
          <w:tcPr>
            <w:tcW w:w="5580" w:type="dxa"/>
            <w:vAlign w:val="center"/>
          </w:tcPr>
          <w:p w14:paraId="2238EB65">
            <w:pPr>
              <w:spacing w:after="0" w:line="240" w:lineRule="auto"/>
              <w:rPr>
                <w:sz w:val="14"/>
                <w:szCs w:val="14"/>
              </w:rPr>
            </w:pPr>
            <w:r>
              <w:rPr>
                <w:sz w:val="14"/>
                <w:szCs w:val="14"/>
              </w:rPr>
              <w:t>Transaction context and future pricing analysis.</w:t>
            </w:r>
          </w:p>
        </w:tc>
      </w:tr>
      <w:tr w14:paraId="492A8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52B59B2B">
            <w:pPr>
              <w:spacing w:after="0" w:line="240" w:lineRule="auto"/>
            </w:pPr>
            <w:r>
              <w:rPr>
                <w:sz w:val="18"/>
              </w:rPr>
              <w:t>Order_Value</w:t>
            </w:r>
          </w:p>
        </w:tc>
        <w:tc>
          <w:tcPr>
            <w:tcW w:w="1900" w:type="dxa"/>
            <w:vAlign w:val="center"/>
          </w:tcPr>
          <w:p w14:paraId="1C0E93DE">
            <w:pPr>
              <w:spacing w:after="0" w:line="240" w:lineRule="auto"/>
            </w:pPr>
            <w:r>
              <w:rPr>
                <w:sz w:val="18"/>
              </w:rPr>
              <w:t>number</w:t>
            </w:r>
          </w:p>
        </w:tc>
        <w:tc>
          <w:tcPr>
            <w:tcW w:w="5580" w:type="dxa"/>
            <w:vAlign w:val="center"/>
          </w:tcPr>
          <w:p w14:paraId="764B7DEB">
            <w:pPr>
              <w:spacing w:after="0" w:line="240" w:lineRule="auto"/>
              <w:rPr>
                <w:sz w:val="14"/>
                <w:szCs w:val="14"/>
              </w:rPr>
            </w:pPr>
            <w:r>
              <w:rPr>
                <w:sz w:val="14"/>
                <w:szCs w:val="14"/>
              </w:rPr>
              <w:t>Original order value retained for audit/analytics.</w:t>
            </w:r>
          </w:p>
        </w:tc>
      </w:tr>
      <w:tr w14:paraId="42384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0028DE24">
            <w:pPr>
              <w:spacing w:after="0" w:line="240" w:lineRule="auto"/>
            </w:pPr>
            <w:r>
              <w:rPr>
                <w:sz w:val="18"/>
              </w:rPr>
              <w:t>Shipping_Cost</w:t>
            </w:r>
          </w:p>
        </w:tc>
        <w:tc>
          <w:tcPr>
            <w:tcW w:w="1900" w:type="dxa"/>
            <w:vAlign w:val="center"/>
          </w:tcPr>
          <w:p w14:paraId="3ADEBA6F">
            <w:pPr>
              <w:spacing w:after="0" w:line="240" w:lineRule="auto"/>
            </w:pPr>
            <w:r>
              <w:rPr>
                <w:sz w:val="18"/>
              </w:rPr>
              <w:t>number</w:t>
            </w:r>
          </w:p>
        </w:tc>
        <w:tc>
          <w:tcPr>
            <w:tcW w:w="5580" w:type="dxa"/>
            <w:vAlign w:val="center"/>
          </w:tcPr>
          <w:p w14:paraId="0DA30660">
            <w:pPr>
              <w:spacing w:after="0" w:line="240" w:lineRule="auto"/>
              <w:rPr>
                <w:sz w:val="14"/>
                <w:szCs w:val="14"/>
              </w:rPr>
            </w:pPr>
            <w:r>
              <w:rPr>
                <w:sz w:val="14"/>
                <w:szCs w:val="14"/>
              </w:rPr>
              <w:t>Cost context retained in the event.</w:t>
            </w:r>
          </w:p>
        </w:tc>
      </w:tr>
      <w:tr w14:paraId="1559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05329065">
            <w:pPr>
              <w:spacing w:after="0" w:line="240" w:lineRule="auto"/>
            </w:pPr>
            <w:r>
              <w:rPr>
                <w:sz w:val="18"/>
              </w:rPr>
              <w:t>Coupon_Code</w:t>
            </w:r>
          </w:p>
        </w:tc>
        <w:tc>
          <w:tcPr>
            <w:tcW w:w="1900" w:type="dxa"/>
            <w:vAlign w:val="center"/>
          </w:tcPr>
          <w:p w14:paraId="7FDA2856">
            <w:pPr>
              <w:spacing w:after="0" w:line="240" w:lineRule="auto"/>
            </w:pPr>
            <w:r>
              <w:rPr>
                <w:sz w:val="18"/>
              </w:rPr>
              <w:t>nullable string</w:t>
            </w:r>
          </w:p>
        </w:tc>
        <w:tc>
          <w:tcPr>
            <w:tcW w:w="5580" w:type="dxa"/>
            <w:vAlign w:val="center"/>
          </w:tcPr>
          <w:p w14:paraId="6F4A6D8A">
            <w:pPr>
              <w:spacing w:after="0" w:line="240" w:lineRule="auto"/>
              <w:rPr>
                <w:sz w:val="14"/>
                <w:szCs w:val="14"/>
              </w:rPr>
            </w:pPr>
            <w:r>
              <w:rPr>
                <w:sz w:val="14"/>
                <w:szCs w:val="14"/>
              </w:rPr>
              <w:t>Promotion context for future monetization analysis.</w:t>
            </w:r>
          </w:p>
        </w:tc>
      </w:tr>
      <w:tr w14:paraId="7AC19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1C5A8845">
            <w:pPr>
              <w:spacing w:after="0" w:line="240" w:lineRule="auto"/>
            </w:pPr>
            <w:r>
              <w:rPr>
                <w:sz w:val="18"/>
              </w:rPr>
              <w:t>Coupon_Discount</w:t>
            </w:r>
          </w:p>
        </w:tc>
        <w:tc>
          <w:tcPr>
            <w:tcW w:w="1900" w:type="dxa"/>
            <w:vAlign w:val="center"/>
          </w:tcPr>
          <w:p w14:paraId="582A7444">
            <w:pPr>
              <w:spacing w:after="0" w:line="240" w:lineRule="auto"/>
            </w:pPr>
            <w:r>
              <w:rPr>
                <w:sz w:val="18"/>
              </w:rPr>
              <w:t>number</w:t>
            </w:r>
          </w:p>
        </w:tc>
        <w:tc>
          <w:tcPr>
            <w:tcW w:w="5580" w:type="dxa"/>
            <w:vAlign w:val="center"/>
          </w:tcPr>
          <w:p w14:paraId="6FBB2D31">
            <w:pPr>
              <w:spacing w:after="0" w:line="240" w:lineRule="auto"/>
              <w:rPr>
                <w:sz w:val="14"/>
                <w:szCs w:val="14"/>
              </w:rPr>
            </w:pPr>
            <w:r>
              <w:rPr>
                <w:sz w:val="14"/>
                <w:szCs w:val="14"/>
              </w:rPr>
              <w:t>Discount context for revenue/promotion analysis.</w:t>
            </w:r>
          </w:p>
        </w:tc>
      </w:tr>
      <w:tr w14:paraId="0866B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70EA44FA">
            <w:pPr>
              <w:spacing w:after="0" w:line="240" w:lineRule="auto"/>
            </w:pPr>
            <w:r>
              <w:rPr>
                <w:sz w:val="18"/>
              </w:rPr>
              <w:t>Total_Amount</w:t>
            </w:r>
          </w:p>
        </w:tc>
        <w:tc>
          <w:tcPr>
            <w:tcW w:w="1900" w:type="dxa"/>
            <w:vAlign w:val="center"/>
          </w:tcPr>
          <w:p w14:paraId="666518BD">
            <w:pPr>
              <w:spacing w:after="0" w:line="240" w:lineRule="auto"/>
            </w:pPr>
            <w:r>
              <w:rPr>
                <w:sz w:val="18"/>
              </w:rPr>
              <w:t>number</w:t>
            </w:r>
          </w:p>
        </w:tc>
        <w:tc>
          <w:tcPr>
            <w:tcW w:w="5580" w:type="dxa"/>
            <w:vAlign w:val="center"/>
          </w:tcPr>
          <w:p w14:paraId="4F72F67B">
            <w:pPr>
              <w:spacing w:after="0" w:line="240" w:lineRule="auto"/>
              <w:rPr>
                <w:sz w:val="14"/>
                <w:szCs w:val="14"/>
              </w:rPr>
            </w:pPr>
            <w:r>
              <w:rPr>
                <w:sz w:val="14"/>
                <w:szCs w:val="14"/>
              </w:rPr>
              <w:t>Revenue measure; customer-revenue-projector, high-value-alerter, replay analytics.</w:t>
            </w:r>
          </w:p>
        </w:tc>
      </w:tr>
      <w:tr w14:paraId="79663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673FBB22">
            <w:pPr>
              <w:spacing w:after="0" w:line="240" w:lineRule="auto"/>
            </w:pPr>
            <w:r>
              <w:rPr>
                <w:sz w:val="18"/>
              </w:rPr>
              <w:t>Payment_Mode</w:t>
            </w:r>
          </w:p>
        </w:tc>
        <w:tc>
          <w:tcPr>
            <w:tcW w:w="1900" w:type="dxa"/>
            <w:vAlign w:val="center"/>
          </w:tcPr>
          <w:p w14:paraId="12FAE2C4">
            <w:pPr>
              <w:spacing w:after="0" w:line="240" w:lineRule="auto"/>
            </w:pPr>
            <w:r>
              <w:rPr>
                <w:sz w:val="18"/>
              </w:rPr>
              <w:t>string</w:t>
            </w:r>
          </w:p>
        </w:tc>
        <w:tc>
          <w:tcPr>
            <w:tcW w:w="5580" w:type="dxa"/>
            <w:vAlign w:val="center"/>
          </w:tcPr>
          <w:p w14:paraId="3DDA43C2">
            <w:pPr>
              <w:spacing w:after="0" w:line="240" w:lineRule="auto"/>
              <w:rPr>
                <w:sz w:val="14"/>
                <w:szCs w:val="14"/>
              </w:rPr>
            </w:pPr>
            <w:r>
              <w:rPr>
                <w:sz w:val="14"/>
                <w:szCs w:val="14"/>
              </w:rPr>
              <w:t>Raw payment field from sales.csv.</w:t>
            </w:r>
          </w:p>
        </w:tc>
      </w:tr>
      <w:tr w14:paraId="6EBA0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61A77DD0">
            <w:pPr>
              <w:spacing w:after="0" w:line="240" w:lineRule="auto"/>
            </w:pPr>
            <w:r>
              <w:rPr>
                <w:sz w:val="18"/>
              </w:rPr>
              <w:t>Order_Status</w:t>
            </w:r>
          </w:p>
        </w:tc>
        <w:tc>
          <w:tcPr>
            <w:tcW w:w="1900" w:type="dxa"/>
            <w:vAlign w:val="center"/>
          </w:tcPr>
          <w:p w14:paraId="71928986">
            <w:pPr>
              <w:spacing w:after="0" w:line="240" w:lineRule="auto"/>
            </w:pPr>
            <w:r>
              <w:rPr>
                <w:sz w:val="18"/>
              </w:rPr>
              <w:t>string</w:t>
            </w:r>
          </w:p>
        </w:tc>
        <w:tc>
          <w:tcPr>
            <w:tcW w:w="5580" w:type="dxa"/>
            <w:vAlign w:val="center"/>
          </w:tcPr>
          <w:p w14:paraId="1DB2C847">
            <w:pPr>
              <w:spacing w:after="0" w:line="240" w:lineRule="auto"/>
              <w:rPr>
                <w:sz w:val="14"/>
                <w:szCs w:val="14"/>
              </w:rPr>
            </w:pPr>
            <w:r>
              <w:rPr>
                <w:sz w:val="14"/>
                <w:szCs w:val="14"/>
              </w:rPr>
              <w:t>Order lifecycle context retained for audit/downstream filtering.</w:t>
            </w:r>
          </w:p>
        </w:tc>
      </w:tr>
      <w:tr w14:paraId="143DE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71184503">
            <w:pPr>
              <w:spacing w:after="0" w:line="240" w:lineRule="auto"/>
            </w:pPr>
            <w:r>
              <w:rPr>
                <w:sz w:val="18"/>
              </w:rPr>
              <w:t>Rating</w:t>
            </w:r>
          </w:p>
        </w:tc>
        <w:tc>
          <w:tcPr>
            <w:tcW w:w="1900" w:type="dxa"/>
            <w:vAlign w:val="center"/>
          </w:tcPr>
          <w:p w14:paraId="4B1C6D83">
            <w:pPr>
              <w:spacing w:after="0" w:line="240" w:lineRule="auto"/>
            </w:pPr>
            <w:r>
              <w:rPr>
                <w:sz w:val="18"/>
              </w:rPr>
              <w:t>number</w:t>
            </w:r>
          </w:p>
        </w:tc>
        <w:tc>
          <w:tcPr>
            <w:tcW w:w="5580" w:type="dxa"/>
            <w:vAlign w:val="center"/>
          </w:tcPr>
          <w:p w14:paraId="1CA22A4F">
            <w:pPr>
              <w:spacing w:after="0" w:line="240" w:lineRule="auto"/>
              <w:rPr>
                <w:sz w:val="14"/>
                <w:szCs w:val="14"/>
              </w:rPr>
            </w:pPr>
            <w:r>
              <w:rPr>
                <w:sz w:val="14"/>
                <w:szCs w:val="14"/>
              </w:rPr>
              <w:t>Customer rating; customer-revenue-projector.</w:t>
            </w:r>
          </w:p>
        </w:tc>
      </w:tr>
      <w:tr w14:paraId="4BD1F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268E9551">
            <w:pPr>
              <w:spacing w:after="0" w:line="240" w:lineRule="auto"/>
            </w:pPr>
            <w:r>
              <w:rPr>
                <w:sz w:val="18"/>
              </w:rPr>
              <w:t>Review_Text</w:t>
            </w:r>
          </w:p>
        </w:tc>
        <w:tc>
          <w:tcPr>
            <w:tcW w:w="1900" w:type="dxa"/>
            <w:vAlign w:val="center"/>
          </w:tcPr>
          <w:p w14:paraId="47030CF5">
            <w:pPr>
              <w:spacing w:after="0" w:line="240" w:lineRule="auto"/>
            </w:pPr>
            <w:r>
              <w:rPr>
                <w:sz w:val="18"/>
              </w:rPr>
              <w:t>string</w:t>
            </w:r>
          </w:p>
        </w:tc>
        <w:tc>
          <w:tcPr>
            <w:tcW w:w="5580" w:type="dxa"/>
            <w:vAlign w:val="center"/>
          </w:tcPr>
          <w:p w14:paraId="5B14E63F">
            <w:pPr>
              <w:spacing w:after="0" w:line="240" w:lineRule="auto"/>
              <w:rPr>
                <w:sz w:val="14"/>
                <w:szCs w:val="14"/>
              </w:rPr>
            </w:pPr>
            <w:r>
              <w:rPr>
                <w:sz w:val="14"/>
                <w:szCs w:val="14"/>
              </w:rPr>
              <w:t>Review/audit context retained in event history.</w:t>
            </w:r>
          </w:p>
        </w:tc>
      </w:tr>
      <w:tr w14:paraId="7D52D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51119417">
            <w:pPr>
              <w:spacing w:after="0" w:line="240" w:lineRule="auto"/>
            </w:pPr>
            <w:r>
              <w:rPr>
                <w:sz w:val="18"/>
              </w:rPr>
              <w:t>City</w:t>
            </w:r>
          </w:p>
        </w:tc>
        <w:tc>
          <w:tcPr>
            <w:tcW w:w="1900" w:type="dxa"/>
            <w:vAlign w:val="center"/>
          </w:tcPr>
          <w:p w14:paraId="2A6B09FA">
            <w:pPr>
              <w:spacing w:after="0" w:line="240" w:lineRule="auto"/>
            </w:pPr>
            <w:r>
              <w:rPr>
                <w:sz w:val="18"/>
              </w:rPr>
              <w:t>string</w:t>
            </w:r>
          </w:p>
        </w:tc>
        <w:tc>
          <w:tcPr>
            <w:tcW w:w="5580" w:type="dxa"/>
            <w:vAlign w:val="center"/>
          </w:tcPr>
          <w:p w14:paraId="676A8A91">
            <w:pPr>
              <w:spacing w:after="0" w:line="240" w:lineRule="auto"/>
              <w:rPr>
                <w:sz w:val="14"/>
                <w:szCs w:val="14"/>
              </w:rPr>
            </w:pPr>
            <w:r>
              <w:rPr>
                <w:sz w:val="14"/>
                <w:szCs w:val="14"/>
              </w:rPr>
              <w:t>Sales-row location context.</w:t>
            </w:r>
          </w:p>
        </w:tc>
      </w:tr>
      <w:tr w14:paraId="15F93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6E639BBF">
            <w:pPr>
              <w:spacing w:after="0" w:line="240" w:lineRule="auto"/>
            </w:pPr>
            <w:r>
              <w:rPr>
                <w:sz w:val="18"/>
              </w:rPr>
              <w:t>State</w:t>
            </w:r>
          </w:p>
        </w:tc>
        <w:tc>
          <w:tcPr>
            <w:tcW w:w="1900" w:type="dxa"/>
            <w:vAlign w:val="center"/>
          </w:tcPr>
          <w:p w14:paraId="7E5AD1F7">
            <w:pPr>
              <w:spacing w:after="0" w:line="240" w:lineRule="auto"/>
            </w:pPr>
            <w:r>
              <w:rPr>
                <w:sz w:val="18"/>
              </w:rPr>
              <w:t>string</w:t>
            </w:r>
          </w:p>
        </w:tc>
        <w:tc>
          <w:tcPr>
            <w:tcW w:w="5580" w:type="dxa"/>
            <w:vAlign w:val="center"/>
          </w:tcPr>
          <w:p w14:paraId="7D35DA00">
            <w:pPr>
              <w:spacing w:after="0" w:line="240" w:lineRule="auto"/>
              <w:rPr>
                <w:sz w:val="14"/>
                <w:szCs w:val="14"/>
              </w:rPr>
            </w:pPr>
            <w:r>
              <w:rPr>
                <w:sz w:val="14"/>
                <w:szCs w:val="14"/>
              </w:rPr>
              <w:t>Sales-row location context.</w:t>
            </w:r>
          </w:p>
        </w:tc>
      </w:tr>
      <w:tr w14:paraId="565EB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153878EF">
            <w:pPr>
              <w:spacing w:after="0" w:line="240" w:lineRule="auto"/>
            </w:pPr>
            <w:r>
              <w:rPr>
                <w:sz w:val="18"/>
              </w:rPr>
              <w:t>Customer_Age</w:t>
            </w:r>
          </w:p>
        </w:tc>
        <w:tc>
          <w:tcPr>
            <w:tcW w:w="1900" w:type="dxa"/>
            <w:vAlign w:val="center"/>
          </w:tcPr>
          <w:p w14:paraId="328413FC">
            <w:pPr>
              <w:spacing w:after="0" w:line="240" w:lineRule="auto"/>
            </w:pPr>
            <w:r>
              <w:rPr>
                <w:sz w:val="18"/>
              </w:rPr>
              <w:t>integer</w:t>
            </w:r>
          </w:p>
        </w:tc>
        <w:tc>
          <w:tcPr>
            <w:tcW w:w="5580" w:type="dxa"/>
            <w:vAlign w:val="center"/>
          </w:tcPr>
          <w:p w14:paraId="0FFF7601">
            <w:pPr>
              <w:spacing w:after="0" w:line="240" w:lineRule="auto"/>
              <w:rPr>
                <w:sz w:val="14"/>
                <w:szCs w:val="14"/>
              </w:rPr>
            </w:pPr>
            <w:r>
              <w:rPr>
                <w:sz w:val="14"/>
                <w:szCs w:val="14"/>
              </w:rPr>
              <w:t>Customer demographic context from source row.</w:t>
            </w:r>
          </w:p>
        </w:tc>
      </w:tr>
      <w:tr w14:paraId="23BA0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0A3E2A9A">
            <w:pPr>
              <w:spacing w:after="0" w:line="240" w:lineRule="auto"/>
            </w:pPr>
            <w:r>
              <w:rPr>
                <w:sz w:val="18"/>
              </w:rPr>
              <w:t>Customer_Age_Group</w:t>
            </w:r>
          </w:p>
        </w:tc>
        <w:tc>
          <w:tcPr>
            <w:tcW w:w="1900" w:type="dxa"/>
            <w:vAlign w:val="center"/>
          </w:tcPr>
          <w:p w14:paraId="0DF5029B">
            <w:pPr>
              <w:spacing w:after="0" w:line="240" w:lineRule="auto"/>
            </w:pPr>
            <w:r>
              <w:rPr>
                <w:sz w:val="18"/>
              </w:rPr>
              <w:t>string</w:t>
            </w:r>
          </w:p>
        </w:tc>
        <w:tc>
          <w:tcPr>
            <w:tcW w:w="5580" w:type="dxa"/>
            <w:vAlign w:val="center"/>
          </w:tcPr>
          <w:p w14:paraId="0B71B1AE">
            <w:pPr>
              <w:spacing w:after="0" w:line="240" w:lineRule="auto"/>
              <w:rPr>
                <w:sz w:val="14"/>
                <w:szCs w:val="14"/>
              </w:rPr>
            </w:pPr>
            <w:r>
              <w:rPr>
                <w:sz w:val="14"/>
                <w:szCs w:val="14"/>
              </w:rPr>
              <w:t>Customer demographic band from source row.</w:t>
            </w:r>
          </w:p>
        </w:tc>
      </w:tr>
      <w:tr w14:paraId="55246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33364842">
            <w:pPr>
              <w:spacing w:after="0" w:line="240" w:lineRule="auto"/>
            </w:pPr>
            <w:r>
              <w:rPr>
                <w:sz w:val="18"/>
              </w:rPr>
              <w:t>State_customer</w:t>
            </w:r>
          </w:p>
        </w:tc>
        <w:tc>
          <w:tcPr>
            <w:tcW w:w="1900" w:type="dxa"/>
            <w:vAlign w:val="center"/>
          </w:tcPr>
          <w:p w14:paraId="447EE54B">
            <w:pPr>
              <w:spacing w:after="0" w:line="240" w:lineRule="auto"/>
            </w:pPr>
            <w:r>
              <w:rPr>
                <w:sz w:val="18"/>
              </w:rPr>
              <w:t>string</w:t>
            </w:r>
          </w:p>
        </w:tc>
        <w:tc>
          <w:tcPr>
            <w:tcW w:w="5580" w:type="dxa"/>
            <w:vAlign w:val="center"/>
          </w:tcPr>
          <w:p w14:paraId="532F3581">
            <w:pPr>
              <w:spacing w:after="0" w:line="240" w:lineRule="auto"/>
              <w:rPr>
                <w:sz w:val="14"/>
                <w:szCs w:val="14"/>
              </w:rPr>
            </w:pPr>
            <w:r>
              <w:rPr>
                <w:sz w:val="14"/>
                <w:szCs w:val="14"/>
              </w:rPr>
              <w:t>Customer-table enrichment used for customer location context.</w:t>
            </w:r>
          </w:p>
        </w:tc>
      </w:tr>
      <w:tr w14:paraId="0AF50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705FCF43">
            <w:pPr>
              <w:spacing w:after="0" w:line="240" w:lineRule="auto"/>
            </w:pPr>
            <w:r>
              <w:rPr>
                <w:sz w:val="18"/>
              </w:rPr>
              <w:t>City_customer</w:t>
            </w:r>
          </w:p>
        </w:tc>
        <w:tc>
          <w:tcPr>
            <w:tcW w:w="1900" w:type="dxa"/>
            <w:vAlign w:val="center"/>
          </w:tcPr>
          <w:p w14:paraId="269F21BF">
            <w:pPr>
              <w:spacing w:after="0" w:line="240" w:lineRule="auto"/>
            </w:pPr>
            <w:r>
              <w:rPr>
                <w:sz w:val="18"/>
              </w:rPr>
              <w:t>string</w:t>
            </w:r>
          </w:p>
        </w:tc>
        <w:tc>
          <w:tcPr>
            <w:tcW w:w="5580" w:type="dxa"/>
            <w:vAlign w:val="center"/>
          </w:tcPr>
          <w:p w14:paraId="41DE5F26">
            <w:pPr>
              <w:spacing w:after="0" w:line="240" w:lineRule="auto"/>
              <w:rPr>
                <w:sz w:val="14"/>
                <w:szCs w:val="14"/>
              </w:rPr>
            </w:pPr>
            <w:r>
              <w:rPr>
                <w:sz w:val="14"/>
                <w:szCs w:val="14"/>
              </w:rPr>
              <w:t>Customer-table enrichment used for customer location context.</w:t>
            </w:r>
          </w:p>
        </w:tc>
      </w:tr>
      <w:tr w14:paraId="31858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7556CC16">
            <w:pPr>
              <w:spacing w:after="0" w:line="240" w:lineRule="auto"/>
            </w:pPr>
            <w:r>
              <w:rPr>
                <w:sz w:val="18"/>
              </w:rPr>
              <w:t>Category</w:t>
            </w:r>
          </w:p>
        </w:tc>
        <w:tc>
          <w:tcPr>
            <w:tcW w:w="1900" w:type="dxa"/>
            <w:vAlign w:val="center"/>
          </w:tcPr>
          <w:p w14:paraId="1DE05C49">
            <w:pPr>
              <w:spacing w:after="0" w:line="240" w:lineRule="auto"/>
            </w:pPr>
            <w:r>
              <w:rPr>
                <w:sz w:val="18"/>
              </w:rPr>
              <w:t>string</w:t>
            </w:r>
          </w:p>
        </w:tc>
        <w:tc>
          <w:tcPr>
            <w:tcW w:w="5580" w:type="dxa"/>
            <w:vAlign w:val="center"/>
          </w:tcPr>
          <w:p w14:paraId="43410C66">
            <w:pPr>
              <w:spacing w:after="0" w:line="240" w:lineRule="auto"/>
              <w:rPr>
                <w:sz w:val="14"/>
                <w:szCs w:val="14"/>
              </w:rPr>
            </w:pPr>
            <w:r>
              <w:rPr>
                <w:sz w:val="14"/>
                <w:szCs w:val="14"/>
              </w:rPr>
              <w:t>Product-table enrichment used for product/category analytics.</w:t>
            </w:r>
          </w:p>
        </w:tc>
      </w:tr>
      <w:tr w14:paraId="737C7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69C68456">
            <w:pPr>
              <w:spacing w:after="0" w:line="240" w:lineRule="auto"/>
            </w:pPr>
            <w:r>
              <w:rPr>
                <w:sz w:val="18"/>
              </w:rPr>
              <w:t>Brand</w:t>
            </w:r>
          </w:p>
        </w:tc>
        <w:tc>
          <w:tcPr>
            <w:tcW w:w="1900" w:type="dxa"/>
            <w:vAlign w:val="center"/>
          </w:tcPr>
          <w:p w14:paraId="7FCFB9D8">
            <w:pPr>
              <w:spacing w:after="0" w:line="240" w:lineRule="auto"/>
            </w:pPr>
            <w:r>
              <w:rPr>
                <w:sz w:val="18"/>
              </w:rPr>
              <w:t>string</w:t>
            </w:r>
          </w:p>
        </w:tc>
        <w:tc>
          <w:tcPr>
            <w:tcW w:w="5580" w:type="dxa"/>
            <w:vAlign w:val="center"/>
          </w:tcPr>
          <w:p w14:paraId="5F19952B">
            <w:pPr>
              <w:spacing w:after="0" w:line="240" w:lineRule="auto"/>
              <w:rPr>
                <w:sz w:val="14"/>
                <w:szCs w:val="14"/>
              </w:rPr>
            </w:pPr>
            <w:r>
              <w:rPr>
                <w:sz w:val="14"/>
                <w:szCs w:val="14"/>
              </w:rPr>
              <w:t>Product-table enrichment used for brand analytics.</w:t>
            </w:r>
          </w:p>
        </w:tc>
      </w:tr>
      <w:tr w14:paraId="468EE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09C6A09C">
            <w:pPr>
              <w:spacing w:after="0" w:line="240" w:lineRule="auto"/>
            </w:pPr>
            <w:r>
              <w:rPr>
                <w:sz w:val="18"/>
              </w:rPr>
              <w:t>event_id</w:t>
            </w:r>
          </w:p>
        </w:tc>
        <w:tc>
          <w:tcPr>
            <w:tcW w:w="1900" w:type="dxa"/>
            <w:vAlign w:val="center"/>
          </w:tcPr>
          <w:p w14:paraId="240C2C0F">
            <w:pPr>
              <w:spacing w:after="0" w:line="240" w:lineRule="auto"/>
            </w:pPr>
            <w:r>
              <w:rPr>
                <w:sz w:val="18"/>
              </w:rPr>
              <w:t>string</w:t>
            </w:r>
          </w:p>
        </w:tc>
        <w:tc>
          <w:tcPr>
            <w:tcW w:w="5580" w:type="dxa"/>
            <w:vAlign w:val="center"/>
          </w:tcPr>
          <w:p w14:paraId="0202F573">
            <w:pPr>
              <w:spacing w:after="0" w:line="240" w:lineRule="auto"/>
              <w:rPr>
                <w:sz w:val="14"/>
                <w:szCs w:val="14"/>
              </w:rPr>
            </w:pPr>
            <w:r>
              <w:rPr>
                <w:sz w:val="14"/>
                <w:szCs w:val="14"/>
              </w:rPr>
              <w:t>Deterministic UUID5 from Order_ID; supports duplicate detection/idempotency.</w:t>
            </w:r>
          </w:p>
        </w:tc>
      </w:tr>
      <w:tr w14:paraId="4CD6A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72481A71">
            <w:pPr>
              <w:spacing w:after="0" w:line="240" w:lineRule="auto"/>
            </w:pPr>
            <w:r>
              <w:rPr>
                <w:sz w:val="18"/>
              </w:rPr>
              <w:t>event_type</w:t>
            </w:r>
          </w:p>
        </w:tc>
        <w:tc>
          <w:tcPr>
            <w:tcW w:w="1900" w:type="dxa"/>
            <w:vAlign w:val="center"/>
          </w:tcPr>
          <w:p w14:paraId="532B66DF">
            <w:pPr>
              <w:spacing w:after="0" w:line="240" w:lineRule="auto"/>
            </w:pPr>
            <w:r>
              <w:rPr>
                <w:sz w:val="18"/>
              </w:rPr>
              <w:t>string</w:t>
            </w:r>
          </w:p>
        </w:tc>
        <w:tc>
          <w:tcPr>
            <w:tcW w:w="5580" w:type="dxa"/>
            <w:vAlign w:val="center"/>
          </w:tcPr>
          <w:p w14:paraId="431662BC">
            <w:pPr>
              <w:spacing w:after="0" w:line="240" w:lineRule="auto"/>
              <w:rPr>
                <w:sz w:val="14"/>
                <w:szCs w:val="14"/>
              </w:rPr>
            </w:pPr>
            <w:r>
              <w:rPr>
                <w:sz w:val="14"/>
                <w:szCs w:val="14"/>
              </w:rPr>
              <w:t>Contract discriminator; fixed to sale.recorded.</w:t>
            </w:r>
          </w:p>
        </w:tc>
      </w:tr>
      <w:tr w14:paraId="7CBA2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627C3CDB">
            <w:pPr>
              <w:spacing w:after="0" w:line="240" w:lineRule="auto"/>
            </w:pPr>
            <w:r>
              <w:rPr>
                <w:sz w:val="18"/>
              </w:rPr>
              <w:t>event_time</w:t>
            </w:r>
          </w:p>
        </w:tc>
        <w:tc>
          <w:tcPr>
            <w:tcW w:w="1900" w:type="dxa"/>
            <w:vAlign w:val="center"/>
          </w:tcPr>
          <w:p w14:paraId="533794D8">
            <w:pPr>
              <w:spacing w:after="0" w:line="240" w:lineRule="auto"/>
            </w:pPr>
            <w:r>
              <w:rPr>
                <w:sz w:val="18"/>
              </w:rPr>
              <w:t>string</w:t>
            </w:r>
          </w:p>
        </w:tc>
        <w:tc>
          <w:tcPr>
            <w:tcW w:w="5580" w:type="dxa"/>
            <w:vAlign w:val="center"/>
          </w:tcPr>
          <w:p w14:paraId="165602E8">
            <w:pPr>
              <w:spacing w:after="0" w:line="240" w:lineRule="auto"/>
              <w:rPr>
                <w:sz w:val="14"/>
                <w:szCs w:val="14"/>
              </w:rPr>
            </w:pPr>
            <w:r>
              <w:rPr>
                <w:sz w:val="14"/>
                <w:szCs w:val="14"/>
              </w:rPr>
              <w:t>ISO event timestamp derived from Order_Date; replay/windowing.</w:t>
            </w:r>
          </w:p>
        </w:tc>
      </w:tr>
      <w:tr w14:paraId="0E5FF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0CC36048">
            <w:pPr>
              <w:spacing w:after="0" w:line="240" w:lineRule="auto"/>
            </w:pPr>
            <w:r>
              <w:rPr>
                <w:sz w:val="18"/>
              </w:rPr>
              <w:t>Payment_Method</w:t>
            </w:r>
          </w:p>
        </w:tc>
        <w:tc>
          <w:tcPr>
            <w:tcW w:w="1900" w:type="dxa"/>
            <w:vAlign w:val="center"/>
          </w:tcPr>
          <w:p w14:paraId="3E517310">
            <w:pPr>
              <w:spacing w:after="0" w:line="240" w:lineRule="auto"/>
            </w:pPr>
            <w:r>
              <w:rPr>
                <w:sz w:val="18"/>
              </w:rPr>
              <w:t>string</w:t>
            </w:r>
          </w:p>
        </w:tc>
        <w:tc>
          <w:tcPr>
            <w:tcW w:w="5580" w:type="dxa"/>
            <w:vAlign w:val="center"/>
          </w:tcPr>
          <w:p w14:paraId="55B7FC89">
            <w:pPr>
              <w:spacing w:after="0" w:line="240" w:lineRule="auto"/>
              <w:rPr>
                <w:sz w:val="14"/>
                <w:szCs w:val="14"/>
              </w:rPr>
            </w:pPr>
            <w:r>
              <w:rPr>
                <w:sz w:val="14"/>
                <w:szCs w:val="14"/>
              </w:rPr>
              <w:t>Normalized mechanism field used by replay/monetization analytics.</w:t>
            </w:r>
          </w:p>
        </w:tc>
      </w:tr>
      <w:tr w14:paraId="1C317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 w:hRule="atLeast"/>
        </w:trPr>
        <w:tc>
          <w:tcPr>
            <w:tcW w:w="2600" w:type="dxa"/>
            <w:vAlign w:val="center"/>
          </w:tcPr>
          <w:p w14:paraId="12B239C2">
            <w:pPr>
              <w:spacing w:after="0" w:line="240" w:lineRule="auto"/>
            </w:pPr>
            <w:r>
              <w:rPr>
                <w:sz w:val="18"/>
              </w:rPr>
              <w:t>mechanism</w:t>
            </w:r>
          </w:p>
        </w:tc>
        <w:tc>
          <w:tcPr>
            <w:tcW w:w="1900" w:type="dxa"/>
            <w:vAlign w:val="center"/>
          </w:tcPr>
          <w:p w14:paraId="5A5E897D">
            <w:pPr>
              <w:spacing w:after="0" w:line="240" w:lineRule="auto"/>
            </w:pPr>
            <w:r>
              <w:rPr>
                <w:sz w:val="18"/>
              </w:rPr>
              <w:t>string</w:t>
            </w:r>
          </w:p>
        </w:tc>
        <w:tc>
          <w:tcPr>
            <w:tcW w:w="5580" w:type="dxa"/>
            <w:vAlign w:val="center"/>
          </w:tcPr>
          <w:p w14:paraId="77CD5B38">
            <w:pPr>
              <w:spacing w:after="0" w:line="240" w:lineRule="auto"/>
              <w:rPr>
                <w:sz w:val="14"/>
                <w:szCs w:val="14"/>
              </w:rPr>
            </w:pPr>
            <w:r>
              <w:rPr>
                <w:sz w:val="14"/>
                <w:szCs w:val="14"/>
              </w:rPr>
              <w:t>Alias of Payment_Method for mechanism-oriented analysis.</w:t>
            </w:r>
          </w:p>
        </w:tc>
      </w:tr>
    </w:tbl>
    <w:p w14:paraId="310509C7">
      <w:pPr>
        <w:spacing w:after="0"/>
      </w:pPr>
    </w:p>
    <w:p w14:paraId="2954F15C">
      <w:pPr>
        <w:spacing w:after="100" w:line="252" w:lineRule="auto"/>
        <w:jc w:val="both"/>
      </w:pPr>
      <w:r>
        <w:t>Enrichment note. If any field in the payload does not exist in the raw event source and had to be joined in before publishing, name it here and explain why the event cannot be routed without it.</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6680"/>
      </w:tblGrid>
      <w:tr w14:paraId="62237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00" w:type="dxa"/>
            <w:shd w:val="clear" w:color="auto" w:fill="D9EAF7"/>
            <w:vAlign w:val="center"/>
          </w:tcPr>
          <w:p w14:paraId="3ABC16A3">
            <w:pPr>
              <w:spacing w:after="20" w:line="240" w:lineRule="auto"/>
            </w:pPr>
            <w:r>
              <w:rPr>
                <w:b/>
                <w:sz w:val="17"/>
              </w:rPr>
              <w:t>Item</w:t>
            </w:r>
          </w:p>
        </w:tc>
        <w:tc>
          <w:tcPr>
            <w:tcW w:w="6680" w:type="dxa"/>
            <w:shd w:val="clear" w:color="auto" w:fill="D9EAF7"/>
            <w:vAlign w:val="center"/>
          </w:tcPr>
          <w:p w14:paraId="5CBD383D">
            <w:pPr>
              <w:spacing w:after="20" w:line="240" w:lineRule="auto"/>
            </w:pPr>
            <w:r>
              <w:rPr>
                <w:b/>
                <w:sz w:val="17"/>
              </w:rPr>
              <w:t>Student Entry</w:t>
            </w:r>
          </w:p>
        </w:tc>
      </w:tr>
      <w:tr w14:paraId="08F27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04D45F91">
            <w:pPr>
              <w:spacing w:after="20" w:line="240" w:lineRule="auto"/>
            </w:pPr>
            <w:r>
              <w:rPr>
                <w:sz w:val="17"/>
              </w:rPr>
              <w:t>Fields added by enrichment</w:t>
            </w:r>
          </w:p>
        </w:tc>
        <w:tc>
          <w:tcPr>
            <w:tcW w:w="6680" w:type="dxa"/>
            <w:vAlign w:val="center"/>
          </w:tcPr>
          <w:p w14:paraId="6262F233">
            <w:pPr>
              <w:spacing w:after="0" w:line="240" w:lineRule="auto"/>
              <w:rPr>
                <w:sz w:val="14"/>
                <w:szCs w:val="14"/>
              </w:rPr>
            </w:pPr>
            <w:r>
              <w:rPr>
                <w:sz w:val="14"/>
                <w:szCs w:val="14"/>
              </w:rPr>
              <w:t>From customers: State_customer, City_customer. From products: Category, Brand. Event metadata/normalization: event_id, event_type, event_time, Payment_Method, mechanism.</w:t>
            </w:r>
          </w:p>
        </w:tc>
      </w:tr>
      <w:tr w14:paraId="7F4DA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588079F7">
            <w:pPr>
              <w:spacing w:after="20" w:line="240" w:lineRule="auto"/>
            </w:pPr>
            <w:r>
              <w:rPr>
                <w:sz w:val="17"/>
              </w:rPr>
              <w:t>Source of each enriched field</w:t>
            </w:r>
          </w:p>
        </w:tc>
        <w:tc>
          <w:tcPr>
            <w:tcW w:w="6680" w:type="dxa"/>
            <w:vAlign w:val="center"/>
          </w:tcPr>
          <w:p w14:paraId="53D3CC33">
            <w:pPr>
              <w:spacing w:after="0" w:line="240" w:lineRule="auto"/>
              <w:rPr>
                <w:sz w:val="14"/>
                <w:szCs w:val="14"/>
              </w:rPr>
            </w:pPr>
            <w:r>
              <w:rPr>
                <w:sz w:val="14"/>
                <w:szCs w:val="14"/>
              </w:rPr>
              <w:t>customers.csv via Customer_ID; products.csv via Product_ID; producer-generated metadata from Order_ID/Order_Date/Payment_Mode.</w:t>
            </w:r>
          </w:p>
        </w:tc>
      </w:tr>
      <w:tr w14:paraId="61D47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612782CC">
            <w:pPr>
              <w:spacing w:after="20" w:line="240" w:lineRule="auto"/>
            </w:pPr>
            <w:r>
              <w:rPr>
                <w:sz w:val="17"/>
              </w:rPr>
              <w:t>Row count before enrichment</w:t>
            </w:r>
          </w:p>
        </w:tc>
        <w:tc>
          <w:tcPr>
            <w:tcW w:w="6680" w:type="dxa"/>
            <w:vAlign w:val="center"/>
          </w:tcPr>
          <w:p w14:paraId="43D1C737">
            <w:pPr>
              <w:spacing w:after="0" w:line="240" w:lineRule="auto"/>
              <w:rPr>
                <w:sz w:val="14"/>
                <w:szCs w:val="14"/>
              </w:rPr>
            </w:pPr>
            <w:r>
              <w:rPr>
                <w:sz w:val="14"/>
                <w:szCs w:val="14"/>
              </w:rPr>
              <w:t>250,000 sales rows</w:t>
            </w:r>
          </w:p>
        </w:tc>
      </w:tr>
      <w:tr w14:paraId="57171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2E60E71F">
            <w:pPr>
              <w:spacing w:after="20" w:line="240" w:lineRule="auto"/>
            </w:pPr>
            <w:r>
              <w:rPr>
                <w:sz w:val="17"/>
              </w:rPr>
              <w:t>Row count after enrichment</w:t>
            </w:r>
          </w:p>
        </w:tc>
        <w:tc>
          <w:tcPr>
            <w:tcW w:w="6680" w:type="dxa"/>
            <w:vAlign w:val="center"/>
          </w:tcPr>
          <w:p w14:paraId="568F6B60">
            <w:pPr>
              <w:spacing w:after="0" w:line="240" w:lineRule="auto"/>
              <w:rPr>
                <w:sz w:val="14"/>
                <w:szCs w:val="14"/>
              </w:rPr>
            </w:pPr>
            <w:r>
              <w:rPr>
                <w:sz w:val="14"/>
                <w:szCs w:val="14"/>
              </w:rPr>
              <w:t>250,000 event rows</w:t>
            </w:r>
          </w:p>
        </w:tc>
      </w:tr>
      <w:tr w14:paraId="3008B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2BD7156E">
            <w:pPr>
              <w:spacing w:after="20" w:line="240" w:lineRule="auto"/>
            </w:pPr>
            <w:r>
              <w:rPr>
                <w:sz w:val="17"/>
              </w:rPr>
              <w:t>Assertion used to guard the enrichment join</w:t>
            </w:r>
          </w:p>
        </w:tc>
        <w:tc>
          <w:tcPr>
            <w:tcW w:w="6680" w:type="dxa"/>
            <w:vAlign w:val="center"/>
          </w:tcPr>
          <w:p w14:paraId="755DF18D">
            <w:pPr>
              <w:spacing w:after="0" w:line="240" w:lineRule="auto"/>
              <w:rPr>
                <w:sz w:val="14"/>
                <w:szCs w:val="14"/>
              </w:rPr>
            </w:pPr>
            <w:r>
              <w:rPr>
                <w:sz w:val="14"/>
                <w:szCs w:val="14"/>
              </w:rPr>
              <w:t>After each LEFT JOIN: before = len(enriched); assert len(enriched) == before</w:t>
            </w:r>
          </w:p>
        </w:tc>
      </w:tr>
    </w:tbl>
    <w:p w14:paraId="5882B87C">
      <w:pPr>
        <w:spacing w:after="0"/>
      </w:pPr>
    </w:p>
    <w:p w14:paraId="29EC4769">
      <w:pPr>
        <w:pStyle w:val="2"/>
        <w:spacing w:before="200" w:after="100"/>
      </w:pPr>
      <w:r>
        <w:t>Part 4. Durable Log Guarantees</w:t>
      </w:r>
    </w:p>
    <w:p w14:paraId="687C633B">
      <w:pPr>
        <w:spacing w:after="100" w:line="252" w:lineRule="auto"/>
        <w:jc w:val="both"/>
      </w:pPr>
      <w:r>
        <w:t>A log is not a queue. Record the result of the self-test that verifies each guarantee your consumers rely on.</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5600"/>
        <w:gridCol w:w="1880"/>
      </w:tblGrid>
      <w:tr w14:paraId="7D3E1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D9EAF7"/>
            <w:vAlign w:val="center"/>
          </w:tcPr>
          <w:p w14:paraId="06F7B158">
            <w:pPr>
              <w:spacing w:after="20" w:line="240" w:lineRule="auto"/>
            </w:pPr>
            <w:r>
              <w:rPr>
                <w:b/>
                <w:sz w:val="17"/>
              </w:rPr>
              <w:t>Guarantee</w:t>
            </w:r>
          </w:p>
        </w:tc>
        <w:tc>
          <w:tcPr>
            <w:tcW w:w="5600" w:type="dxa"/>
            <w:shd w:val="clear" w:color="auto" w:fill="D9EAF7"/>
            <w:vAlign w:val="center"/>
          </w:tcPr>
          <w:p w14:paraId="675B2773">
            <w:pPr>
              <w:spacing w:after="20" w:line="240" w:lineRule="auto"/>
            </w:pPr>
            <w:r>
              <w:rPr>
                <w:b/>
                <w:sz w:val="17"/>
              </w:rPr>
              <w:t>What it means and how it was verified</w:t>
            </w:r>
          </w:p>
        </w:tc>
        <w:tc>
          <w:tcPr>
            <w:tcW w:w="1880" w:type="dxa"/>
            <w:shd w:val="clear" w:color="auto" w:fill="D9EAF7"/>
            <w:vAlign w:val="center"/>
          </w:tcPr>
          <w:p w14:paraId="2F05669B">
            <w:pPr>
              <w:spacing w:after="20" w:line="240" w:lineRule="auto"/>
            </w:pPr>
            <w:r>
              <w:rPr>
                <w:b/>
                <w:sz w:val="17"/>
              </w:rPr>
              <w:t>Result</w:t>
            </w:r>
          </w:p>
        </w:tc>
      </w:tr>
      <w:tr w14:paraId="2C975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600" w:type="dxa"/>
            <w:vAlign w:val="center"/>
          </w:tcPr>
          <w:p w14:paraId="52FEA57E">
            <w:pPr>
              <w:spacing w:after="20" w:line="240" w:lineRule="auto"/>
            </w:pPr>
            <w:r>
              <w:rPr>
                <w:sz w:val="17"/>
              </w:rPr>
              <w:t>Stable key routing</w:t>
            </w:r>
          </w:p>
        </w:tc>
        <w:tc>
          <w:tcPr>
            <w:tcW w:w="5600" w:type="dxa"/>
            <w:vAlign w:val="center"/>
          </w:tcPr>
          <w:p w14:paraId="0E1FC57E">
            <w:pPr>
              <w:spacing w:after="20" w:line="240" w:lineRule="auto"/>
            </w:pPr>
            <w:r>
              <w:rPr>
                <w:sz w:val="17"/>
              </w:rPr>
              <w:t>The same key always maps to the same partition, across processes and machines</w:t>
            </w:r>
          </w:p>
        </w:tc>
        <w:tc>
          <w:tcPr>
            <w:tcW w:w="1880" w:type="dxa"/>
            <w:vAlign w:val="center"/>
          </w:tcPr>
          <w:p w14:paraId="73E829C5">
            <w:pPr>
              <w:spacing w:after="0" w:line="240" w:lineRule="auto"/>
              <w:rPr>
                <w:b/>
                <w:bCs/>
              </w:rPr>
            </w:pPr>
            <w:r>
              <w:rPr>
                <w:b/>
                <w:bCs/>
                <w:sz w:val="18"/>
              </w:rPr>
              <w:t>PASS</w:t>
            </w:r>
          </w:p>
        </w:tc>
      </w:tr>
      <w:tr w14:paraId="34F0F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600" w:type="dxa"/>
            <w:vAlign w:val="center"/>
          </w:tcPr>
          <w:p w14:paraId="4405460F">
            <w:pPr>
              <w:spacing w:after="20" w:line="240" w:lineRule="auto"/>
            </w:pPr>
            <w:r>
              <w:rPr>
                <w:sz w:val="17"/>
              </w:rPr>
              <w:t>Ordering within a partition</w:t>
            </w:r>
          </w:p>
        </w:tc>
        <w:tc>
          <w:tcPr>
            <w:tcW w:w="5600" w:type="dxa"/>
            <w:vAlign w:val="center"/>
          </w:tcPr>
          <w:p w14:paraId="195D9441">
            <w:pPr>
              <w:spacing w:after="20" w:line="240" w:lineRule="auto"/>
            </w:pPr>
            <w:r>
              <w:rPr>
                <w:sz w:val="17"/>
              </w:rPr>
              <w:t>Offsets are monotonic; ordering is NOT guaranteed across partitions</w:t>
            </w:r>
          </w:p>
        </w:tc>
        <w:tc>
          <w:tcPr>
            <w:tcW w:w="1880" w:type="dxa"/>
            <w:vAlign w:val="center"/>
          </w:tcPr>
          <w:p w14:paraId="360D3D2F">
            <w:pPr>
              <w:spacing w:after="0" w:line="240" w:lineRule="auto"/>
              <w:rPr>
                <w:b/>
                <w:bCs/>
              </w:rPr>
            </w:pPr>
            <w:r>
              <w:rPr>
                <w:b/>
                <w:bCs/>
                <w:sz w:val="18"/>
              </w:rPr>
              <w:t>PASS</w:t>
            </w:r>
          </w:p>
        </w:tc>
      </w:tr>
      <w:tr w14:paraId="12593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600" w:type="dxa"/>
            <w:vAlign w:val="center"/>
          </w:tcPr>
          <w:p w14:paraId="1B42E320">
            <w:pPr>
              <w:spacing w:after="20" w:line="240" w:lineRule="auto"/>
            </w:pPr>
            <w:r>
              <w:rPr>
                <w:sz w:val="17"/>
              </w:rPr>
              <w:t>Non-destructive read</w:t>
            </w:r>
          </w:p>
        </w:tc>
        <w:tc>
          <w:tcPr>
            <w:tcW w:w="5600" w:type="dxa"/>
            <w:vAlign w:val="center"/>
          </w:tcPr>
          <w:p w14:paraId="701012F2">
            <w:pPr>
              <w:spacing w:after="20" w:line="240" w:lineRule="auto"/>
            </w:pPr>
            <w:r>
              <w:rPr>
                <w:sz w:val="17"/>
              </w:rPr>
              <w:t>Reading does not consume; the same events can be read again</w:t>
            </w:r>
          </w:p>
        </w:tc>
        <w:tc>
          <w:tcPr>
            <w:tcW w:w="1880" w:type="dxa"/>
            <w:vAlign w:val="center"/>
          </w:tcPr>
          <w:p w14:paraId="33B3C354">
            <w:pPr>
              <w:spacing w:after="0" w:line="240" w:lineRule="auto"/>
              <w:rPr>
                <w:b/>
                <w:bCs/>
              </w:rPr>
            </w:pPr>
            <w:r>
              <w:rPr>
                <w:b/>
                <w:bCs/>
                <w:sz w:val="18"/>
              </w:rPr>
              <w:t>PASS</w:t>
            </w:r>
          </w:p>
        </w:tc>
      </w:tr>
      <w:tr w14:paraId="49AF0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600" w:type="dxa"/>
            <w:vAlign w:val="center"/>
          </w:tcPr>
          <w:p w14:paraId="03F6D80C">
            <w:pPr>
              <w:spacing w:after="20" w:line="240" w:lineRule="auto"/>
            </w:pPr>
            <w:r>
              <w:rPr>
                <w:sz w:val="17"/>
              </w:rPr>
              <w:t>Consumer group isolation</w:t>
            </w:r>
          </w:p>
        </w:tc>
        <w:tc>
          <w:tcPr>
            <w:tcW w:w="5600" w:type="dxa"/>
            <w:vAlign w:val="center"/>
          </w:tcPr>
          <w:p w14:paraId="2FCAFEE1">
            <w:pPr>
              <w:spacing w:after="20" w:line="240" w:lineRule="auto"/>
            </w:pPr>
            <w:r>
              <w:rPr>
                <w:sz w:val="17"/>
              </w:rPr>
              <w:t>Two groups track offsets independently and do not affect each other</w:t>
            </w:r>
          </w:p>
        </w:tc>
        <w:tc>
          <w:tcPr>
            <w:tcW w:w="1880" w:type="dxa"/>
            <w:vAlign w:val="center"/>
          </w:tcPr>
          <w:p w14:paraId="19A0D243">
            <w:pPr>
              <w:spacing w:after="0" w:line="240" w:lineRule="auto"/>
              <w:rPr>
                <w:b/>
                <w:bCs/>
              </w:rPr>
            </w:pPr>
            <w:r>
              <w:rPr>
                <w:b/>
                <w:bCs/>
                <w:sz w:val="18"/>
              </w:rPr>
              <w:t>PASS</w:t>
            </w:r>
          </w:p>
        </w:tc>
      </w:tr>
      <w:tr w14:paraId="3BCFA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600" w:type="dxa"/>
            <w:vAlign w:val="center"/>
          </w:tcPr>
          <w:p w14:paraId="5A2AB5D7">
            <w:pPr>
              <w:spacing w:after="20" w:line="240" w:lineRule="auto"/>
            </w:pPr>
            <w:r>
              <w:rPr>
                <w:sz w:val="17"/>
              </w:rPr>
              <w:t>Replay</w:t>
            </w:r>
          </w:p>
        </w:tc>
        <w:tc>
          <w:tcPr>
            <w:tcW w:w="5600" w:type="dxa"/>
            <w:vAlign w:val="center"/>
          </w:tcPr>
          <w:p w14:paraId="338ED318">
            <w:pPr>
              <w:spacing w:after="20" w:line="240" w:lineRule="auto"/>
            </w:pPr>
            <w:r>
              <w:rPr>
                <w:sz w:val="17"/>
              </w:rPr>
              <w:t>Resetting a group's offsets makes the full history available again</w:t>
            </w:r>
          </w:p>
        </w:tc>
        <w:tc>
          <w:tcPr>
            <w:tcW w:w="1880" w:type="dxa"/>
            <w:vAlign w:val="center"/>
          </w:tcPr>
          <w:p w14:paraId="09451F55">
            <w:pPr>
              <w:spacing w:after="0" w:line="240" w:lineRule="auto"/>
              <w:rPr>
                <w:b/>
                <w:bCs/>
              </w:rPr>
            </w:pPr>
            <w:r>
              <w:rPr>
                <w:b/>
                <w:bCs/>
                <w:sz w:val="18"/>
              </w:rPr>
              <w:t>PASS</w:t>
            </w:r>
          </w:p>
        </w:tc>
      </w:tr>
      <w:tr w14:paraId="260DC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600" w:type="dxa"/>
            <w:vAlign w:val="center"/>
          </w:tcPr>
          <w:p w14:paraId="28D30ABC">
            <w:pPr>
              <w:spacing w:after="20" w:line="240" w:lineRule="auto"/>
            </w:pPr>
            <w:r>
              <w:rPr>
                <w:sz w:val="17"/>
              </w:rPr>
              <w:t>Durability</w:t>
            </w:r>
          </w:p>
        </w:tc>
        <w:tc>
          <w:tcPr>
            <w:tcW w:w="5600" w:type="dxa"/>
            <w:vAlign w:val="center"/>
          </w:tcPr>
          <w:p w14:paraId="434F9302">
            <w:pPr>
              <w:spacing w:after="20" w:line="240" w:lineRule="auto"/>
            </w:pPr>
            <w:r>
              <w:rPr>
                <w:sz w:val="17"/>
              </w:rPr>
              <w:t>Events survive the producing process exiting</w:t>
            </w:r>
          </w:p>
        </w:tc>
        <w:tc>
          <w:tcPr>
            <w:tcW w:w="1880" w:type="dxa"/>
            <w:vAlign w:val="center"/>
          </w:tcPr>
          <w:p w14:paraId="5EC77CDB">
            <w:pPr>
              <w:spacing w:after="0" w:line="240" w:lineRule="auto"/>
              <w:rPr>
                <w:b/>
                <w:bCs/>
              </w:rPr>
            </w:pPr>
            <w:r>
              <w:rPr>
                <w:b/>
                <w:bCs/>
                <w:sz w:val="18"/>
              </w:rPr>
              <w:t>PASS</w:t>
            </w:r>
          </w:p>
        </w:tc>
      </w:tr>
    </w:tbl>
    <w:p w14:paraId="78DF831A">
      <w:pPr>
        <w:spacing w:after="0"/>
      </w:pPr>
    </w:p>
    <w:p w14:paraId="31B56A37">
      <w:pPr>
        <w:spacing w:after="40" w:line="252" w:lineRule="auto"/>
        <w:jc w:val="both"/>
      </w:pPr>
      <w:r>
        <w:rPr>
          <w:i/>
        </w:rPr>
        <w:t>Paste the self-test console output below.</w:t>
      </w:r>
    </w:p>
    <w:p w14:paraId="17B89DDE">
      <w:pPr>
        <w:shd w:val="clear" w:color="auto" w:fill="F7F7F7"/>
        <w:spacing w:after="0" w:line="228" w:lineRule="auto"/>
        <w:ind w:left="216" w:right="216"/>
      </w:pPr>
      <w:r>
        <w:rPr>
          <w:rFonts w:ascii="Consolas" w:hAnsi="Consolas"/>
          <w:sz w:val="14"/>
        </w:rPr>
        <w:t>{</w:t>
      </w:r>
      <w:r>
        <w:rPr>
          <w:rFonts w:ascii="Consolas" w:hAnsi="Consolas"/>
          <w:sz w:val="14"/>
        </w:rPr>
        <w:br w:type="textWrapping"/>
      </w:r>
      <w:r>
        <w:rPr>
          <w:rFonts w:ascii="Consolas" w:hAnsi="Consolas"/>
          <w:sz w:val="14"/>
        </w:rPr>
        <w:t xml:space="preserve">  "Stable key routing": "PASS",</w:t>
      </w:r>
      <w:r>
        <w:rPr>
          <w:rFonts w:ascii="Consolas" w:hAnsi="Consolas"/>
          <w:sz w:val="14"/>
        </w:rPr>
        <w:br w:type="textWrapping"/>
      </w:r>
      <w:r>
        <w:rPr>
          <w:rFonts w:ascii="Consolas" w:hAnsi="Consolas"/>
          <w:sz w:val="14"/>
        </w:rPr>
        <w:t xml:space="preserve">  "Ordering within a partition": "PASS",</w:t>
      </w:r>
      <w:r>
        <w:rPr>
          <w:rFonts w:ascii="Consolas" w:hAnsi="Consolas"/>
          <w:sz w:val="14"/>
        </w:rPr>
        <w:br w:type="textWrapping"/>
      </w:r>
      <w:r>
        <w:rPr>
          <w:rFonts w:ascii="Consolas" w:hAnsi="Consolas"/>
          <w:sz w:val="14"/>
        </w:rPr>
        <w:t xml:space="preserve">  "Non-destructive read": "PASS",</w:t>
      </w:r>
      <w:r>
        <w:rPr>
          <w:rFonts w:ascii="Consolas" w:hAnsi="Consolas"/>
          <w:sz w:val="14"/>
        </w:rPr>
        <w:br w:type="textWrapping"/>
      </w:r>
      <w:r>
        <w:rPr>
          <w:rFonts w:ascii="Consolas" w:hAnsi="Consolas"/>
          <w:sz w:val="14"/>
        </w:rPr>
        <w:t xml:space="preserve">  "Consumer group isolation": "PASS",</w:t>
      </w:r>
      <w:r>
        <w:rPr>
          <w:rFonts w:ascii="Consolas" w:hAnsi="Consolas"/>
          <w:sz w:val="14"/>
        </w:rPr>
        <w:br w:type="textWrapping"/>
      </w:r>
      <w:r>
        <w:rPr>
          <w:rFonts w:ascii="Consolas" w:hAnsi="Consolas"/>
          <w:sz w:val="14"/>
        </w:rPr>
        <w:t xml:space="preserve">  "Replay": "PASS",</w:t>
      </w:r>
      <w:r>
        <w:rPr>
          <w:rFonts w:ascii="Consolas" w:hAnsi="Consolas"/>
          <w:sz w:val="14"/>
        </w:rPr>
        <w:br w:type="textWrapping"/>
      </w:r>
      <w:r>
        <w:rPr>
          <w:rFonts w:ascii="Consolas" w:hAnsi="Consolas"/>
          <w:sz w:val="14"/>
        </w:rPr>
        <w:t xml:space="preserve">  "Durability": "PASS"</w:t>
      </w:r>
      <w:r>
        <w:rPr>
          <w:rFonts w:ascii="Consolas" w:hAnsi="Consolas"/>
          <w:sz w:val="14"/>
        </w:rPr>
        <w:br w:type="textWrapping"/>
      </w:r>
      <w:r>
        <w:rPr>
          <w:rFonts w:ascii="Consolas" w:hAnsi="Consolas"/>
          <w:sz w:val="14"/>
        </w:rPr>
        <w:t>}</w:t>
      </w:r>
    </w:p>
    <w:p w14:paraId="208D17FB">
      <w:pPr>
        <w:spacing w:after="0"/>
      </w:pPr>
    </w:p>
    <w:p w14:paraId="5FDDB2DA">
      <w:pPr>
        <w:spacing w:after="100" w:line="252" w:lineRule="auto"/>
        <w:jc w:val="both"/>
      </w:pPr>
      <w:r>
        <w:t>Which of these six does your implementation guarantee, and which does it only approximate? A file-based log and a replicated broker do not offer identical durability. State the difference honestly rather than claiming the stronger property.</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6680"/>
      </w:tblGrid>
      <w:tr w14:paraId="0886B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00" w:type="dxa"/>
            <w:shd w:val="clear" w:color="auto" w:fill="D9EAF7"/>
            <w:vAlign w:val="center"/>
          </w:tcPr>
          <w:p w14:paraId="572337A6">
            <w:pPr>
              <w:spacing w:after="20" w:line="240" w:lineRule="auto"/>
            </w:pPr>
            <w:r>
              <w:rPr>
                <w:b/>
                <w:sz w:val="17"/>
              </w:rPr>
              <w:t>Item</w:t>
            </w:r>
          </w:p>
        </w:tc>
        <w:tc>
          <w:tcPr>
            <w:tcW w:w="6680" w:type="dxa"/>
            <w:shd w:val="clear" w:color="auto" w:fill="D9EAF7"/>
            <w:vAlign w:val="center"/>
          </w:tcPr>
          <w:p w14:paraId="7D1ACF11">
            <w:pPr>
              <w:spacing w:after="20" w:line="240" w:lineRule="auto"/>
            </w:pPr>
            <w:r>
              <w:rPr>
                <w:b/>
                <w:sz w:val="17"/>
              </w:rPr>
              <w:t>Student Entry</w:t>
            </w:r>
          </w:p>
        </w:tc>
      </w:tr>
      <w:tr w14:paraId="2687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400" w:type="dxa"/>
            <w:vAlign w:val="center"/>
          </w:tcPr>
          <w:p w14:paraId="324F3618">
            <w:pPr>
              <w:spacing w:after="20" w:line="240" w:lineRule="auto"/>
            </w:pPr>
            <w:r>
              <w:rPr>
                <w:sz w:val="17"/>
              </w:rPr>
              <w:t>Guarantees fully provided by your backbone</w:t>
            </w:r>
          </w:p>
        </w:tc>
        <w:tc>
          <w:tcPr>
            <w:tcW w:w="6680" w:type="dxa"/>
            <w:vAlign w:val="center"/>
          </w:tcPr>
          <w:p w14:paraId="23DB137B">
            <w:pPr>
              <w:spacing w:after="0" w:line="240" w:lineRule="auto"/>
              <w:rPr>
                <w:sz w:val="14"/>
                <w:szCs w:val="14"/>
              </w:rPr>
            </w:pPr>
            <w:r>
              <w:rPr>
                <w:sz w:val="14"/>
                <w:szCs w:val="14"/>
              </w:rPr>
              <w:t>Within this single-machine file-backed implementation: stable CRC32 key routing, per-partition monotonic offsets/order, non-destructive reads, independent consumer-group offsets, replay by resetting offsets, and persistence after the producer exits.</w:t>
            </w:r>
          </w:p>
        </w:tc>
      </w:tr>
      <w:tr w14:paraId="4DB72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400" w:type="dxa"/>
            <w:vAlign w:val="center"/>
          </w:tcPr>
          <w:p w14:paraId="2A7941E4">
            <w:pPr>
              <w:spacing w:after="20" w:line="240" w:lineRule="auto"/>
            </w:pPr>
            <w:r>
              <w:rPr>
                <w:sz w:val="17"/>
              </w:rPr>
              <w:t>Guarantees only approximated, and how they differ from a real broker</w:t>
            </w:r>
          </w:p>
        </w:tc>
        <w:tc>
          <w:tcPr>
            <w:tcW w:w="6680" w:type="dxa"/>
            <w:vAlign w:val="center"/>
          </w:tcPr>
          <w:p w14:paraId="08E17E4E">
            <w:pPr>
              <w:spacing w:after="0" w:line="240" w:lineRule="auto"/>
              <w:rPr>
                <w:sz w:val="14"/>
                <w:szCs w:val="14"/>
              </w:rPr>
            </w:pPr>
            <w:r>
              <w:rPr>
                <w:sz w:val="14"/>
                <w:szCs w:val="14"/>
              </w:rPr>
              <w:t xml:space="preserve">Durability is local-file durability only. There is no replication, quorum, broker </w:t>
            </w:r>
            <w:r>
              <w:rPr>
                <w:sz w:val="14"/>
                <w:szCs w:val="14"/>
                <w:lang w:val="en-US"/>
              </w:rPr>
              <w:t>fail over</w:t>
            </w:r>
            <w:r>
              <w:rPr>
                <w:sz w:val="14"/>
                <w:szCs w:val="14"/>
              </w:rPr>
              <w:t xml:space="preserve">, distributed retention policy, or </w:t>
            </w:r>
            <w:r>
              <w:rPr>
                <w:sz w:val="14"/>
                <w:szCs w:val="14"/>
                <w:lang w:val="en-US"/>
              </w:rPr>
              <w:t>transnational</w:t>
            </w:r>
            <w:r>
              <w:rPr>
                <w:sz w:val="14"/>
                <w:szCs w:val="14"/>
              </w:rPr>
              <w:t xml:space="preserve"> exactly-once commit. A disk/host failure can lose the log unlike a replicated Kafka/Redpanda cluster.</w:t>
            </w:r>
          </w:p>
        </w:tc>
      </w:tr>
    </w:tbl>
    <w:p w14:paraId="07197EBF">
      <w:pPr>
        <w:spacing w:after="0"/>
      </w:pPr>
    </w:p>
    <w:p w14:paraId="78201C3B">
      <w:pPr>
        <w:pStyle w:val="2"/>
        <w:spacing w:before="200" w:after="100"/>
      </w:pPr>
      <w:r>
        <w:t>Part 5. Producer — Ordering, Volume, and Partitioning</w:t>
      </w:r>
    </w:p>
    <w:p w14:paraId="02E80224">
      <w:pPr>
        <w:spacing w:after="100" w:line="252" w:lineRule="auto"/>
        <w:jc w:val="both"/>
      </w:pPr>
      <w:r>
        <w:t xml:space="preserve">The producer converts a static </w:t>
      </w:r>
      <w:r>
        <w:rPr>
          <w:lang w:val="en-US"/>
        </w:rPr>
        <w:t>data set</w:t>
      </w:r>
      <w:r>
        <w:t xml:space="preserve"> into an ordered stream. Record what it produced and how the events distributed.</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6680"/>
      </w:tblGrid>
      <w:tr w14:paraId="7735E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00" w:type="dxa"/>
            <w:shd w:val="clear" w:color="auto" w:fill="D9EAF7"/>
            <w:vAlign w:val="center"/>
          </w:tcPr>
          <w:p w14:paraId="19A6D88D">
            <w:pPr>
              <w:spacing w:after="20" w:line="240" w:lineRule="auto"/>
            </w:pPr>
            <w:r>
              <w:rPr>
                <w:b/>
                <w:sz w:val="17"/>
              </w:rPr>
              <w:t>Item</w:t>
            </w:r>
          </w:p>
        </w:tc>
        <w:tc>
          <w:tcPr>
            <w:tcW w:w="6680" w:type="dxa"/>
            <w:shd w:val="clear" w:color="auto" w:fill="D9EAF7"/>
            <w:vAlign w:val="center"/>
          </w:tcPr>
          <w:p w14:paraId="30CE58EA">
            <w:pPr>
              <w:spacing w:after="20" w:line="240" w:lineRule="auto"/>
            </w:pPr>
            <w:r>
              <w:rPr>
                <w:b/>
                <w:sz w:val="17"/>
              </w:rPr>
              <w:t>Student Entry</w:t>
            </w:r>
          </w:p>
        </w:tc>
      </w:tr>
      <w:tr w14:paraId="5E6D2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6943D0E4">
            <w:pPr>
              <w:spacing w:after="20" w:line="240" w:lineRule="auto"/>
            </w:pPr>
            <w:r>
              <w:rPr>
                <w:sz w:val="17"/>
              </w:rPr>
              <w:t>Events produced</w:t>
            </w:r>
          </w:p>
        </w:tc>
        <w:tc>
          <w:tcPr>
            <w:tcW w:w="6680" w:type="dxa"/>
            <w:vAlign w:val="center"/>
          </w:tcPr>
          <w:p w14:paraId="69B1A0A7">
            <w:pPr>
              <w:spacing w:after="0" w:line="240" w:lineRule="auto"/>
              <w:rPr>
                <w:sz w:val="14"/>
                <w:szCs w:val="14"/>
              </w:rPr>
            </w:pPr>
            <w:r>
              <w:rPr>
                <w:sz w:val="14"/>
                <w:szCs w:val="14"/>
              </w:rPr>
              <w:t>250,000</w:t>
            </w:r>
          </w:p>
        </w:tc>
      </w:tr>
      <w:tr w14:paraId="74861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1B9BB4A5">
            <w:pPr>
              <w:spacing w:after="20" w:line="240" w:lineRule="auto"/>
            </w:pPr>
            <w:r>
              <w:rPr>
                <w:sz w:val="17"/>
              </w:rPr>
              <w:t>Event-time range (earliest to latest)</w:t>
            </w:r>
          </w:p>
        </w:tc>
        <w:tc>
          <w:tcPr>
            <w:tcW w:w="6680" w:type="dxa"/>
            <w:vAlign w:val="center"/>
          </w:tcPr>
          <w:p w14:paraId="3F6DDB62">
            <w:pPr>
              <w:spacing w:after="0" w:line="240" w:lineRule="auto"/>
              <w:rPr>
                <w:sz w:val="14"/>
                <w:szCs w:val="14"/>
              </w:rPr>
            </w:pPr>
            <w:r>
              <w:rPr>
                <w:sz w:val="14"/>
                <w:szCs w:val="14"/>
              </w:rPr>
              <w:t>2024-06-01 to 2026-06-30</w:t>
            </w:r>
          </w:p>
        </w:tc>
      </w:tr>
      <w:tr w14:paraId="74B3F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5713FC58">
            <w:pPr>
              <w:spacing w:after="20" w:line="240" w:lineRule="auto"/>
            </w:pPr>
            <w:r>
              <w:rPr>
                <w:sz w:val="17"/>
              </w:rPr>
              <w:t>Distinct partition-key values</w:t>
            </w:r>
          </w:p>
        </w:tc>
        <w:tc>
          <w:tcPr>
            <w:tcW w:w="6680" w:type="dxa"/>
            <w:vAlign w:val="center"/>
          </w:tcPr>
          <w:p w14:paraId="34C495CF">
            <w:pPr>
              <w:spacing w:after="0" w:line="240" w:lineRule="auto"/>
              <w:rPr>
                <w:sz w:val="14"/>
                <w:szCs w:val="14"/>
              </w:rPr>
            </w:pPr>
            <w:r>
              <w:rPr>
                <w:sz w:val="14"/>
                <w:szCs w:val="14"/>
              </w:rPr>
              <w:t>39,914 Customer_ID values</w:t>
            </w:r>
          </w:p>
        </w:tc>
      </w:tr>
      <w:tr w14:paraId="567BC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3738FF67">
            <w:pPr>
              <w:spacing w:after="20" w:line="240" w:lineRule="auto"/>
            </w:pPr>
            <w:r>
              <w:rPr>
                <w:sz w:val="17"/>
              </w:rPr>
              <w:t>Sort applied before publishing, and why</w:t>
            </w:r>
          </w:p>
        </w:tc>
        <w:tc>
          <w:tcPr>
            <w:tcW w:w="6680" w:type="dxa"/>
            <w:vAlign w:val="center"/>
          </w:tcPr>
          <w:p w14:paraId="20AAE0B8">
            <w:pPr>
              <w:spacing w:after="0" w:line="240" w:lineRule="auto"/>
              <w:rPr>
                <w:sz w:val="14"/>
                <w:szCs w:val="14"/>
              </w:rPr>
            </w:pPr>
            <w:r>
              <w:rPr>
                <w:sz w:val="14"/>
                <w:szCs w:val="14"/>
              </w:rPr>
              <w:t>Sorted by parsed Order_Date (__event_ts), then Order_ID as a deterministic tie-breaker. This preserves chronological event-time order before appending to partitions.</w:t>
            </w:r>
          </w:p>
        </w:tc>
      </w:tr>
      <w:tr w14:paraId="6D6C2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65571388">
            <w:pPr>
              <w:spacing w:after="20" w:line="240" w:lineRule="auto"/>
            </w:pPr>
            <w:r>
              <w:rPr>
                <w:sz w:val="17"/>
              </w:rPr>
              <w:t>Production time (seconds)</w:t>
            </w:r>
          </w:p>
        </w:tc>
        <w:tc>
          <w:tcPr>
            <w:tcW w:w="6680" w:type="dxa"/>
            <w:vAlign w:val="center"/>
          </w:tcPr>
          <w:p w14:paraId="589529A9">
            <w:pPr>
              <w:spacing w:after="0" w:line="240" w:lineRule="auto"/>
              <w:rPr>
                <w:sz w:val="14"/>
                <w:szCs w:val="14"/>
              </w:rPr>
            </w:pPr>
            <w:r>
              <w:rPr>
                <w:sz w:val="14"/>
                <w:szCs w:val="14"/>
              </w:rPr>
              <w:t>3.284</w:t>
            </w:r>
          </w:p>
        </w:tc>
      </w:tr>
      <w:tr w14:paraId="526FE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6A70E683">
            <w:pPr>
              <w:spacing w:after="20" w:line="240" w:lineRule="auto"/>
            </w:pPr>
            <w:r>
              <w:rPr>
                <w:sz w:val="17"/>
              </w:rPr>
              <w:t>Throughput (events per second)</w:t>
            </w:r>
          </w:p>
        </w:tc>
        <w:tc>
          <w:tcPr>
            <w:tcW w:w="6680" w:type="dxa"/>
            <w:vAlign w:val="center"/>
          </w:tcPr>
          <w:p w14:paraId="084822E9">
            <w:pPr>
              <w:spacing w:after="0" w:line="240" w:lineRule="auto"/>
              <w:rPr>
                <w:sz w:val="14"/>
                <w:szCs w:val="14"/>
              </w:rPr>
            </w:pPr>
            <w:r>
              <w:rPr>
                <w:sz w:val="14"/>
                <w:szCs w:val="14"/>
              </w:rPr>
              <w:t>76,130.77</w:t>
            </w:r>
          </w:p>
        </w:tc>
      </w:tr>
      <w:tr w14:paraId="614D4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29F0CD11">
            <w:pPr>
              <w:spacing w:after="20" w:line="240" w:lineRule="auto"/>
            </w:pPr>
            <w:r>
              <w:rPr>
                <w:sz w:val="17"/>
              </w:rPr>
              <w:t>Log size on disk</w:t>
            </w:r>
          </w:p>
        </w:tc>
        <w:tc>
          <w:tcPr>
            <w:tcW w:w="6680" w:type="dxa"/>
            <w:vAlign w:val="center"/>
          </w:tcPr>
          <w:p w14:paraId="15F7DFB1">
            <w:pPr>
              <w:spacing w:after="0" w:line="240" w:lineRule="auto"/>
              <w:rPr>
                <w:sz w:val="14"/>
                <w:szCs w:val="14"/>
              </w:rPr>
            </w:pPr>
            <w:r>
              <w:rPr>
                <w:sz w:val="14"/>
                <w:szCs w:val="14"/>
              </w:rPr>
              <w:t>211,285,018 bytes (201.50 MiB)</w:t>
            </w:r>
          </w:p>
        </w:tc>
      </w:tr>
    </w:tbl>
    <w:p w14:paraId="6D8E5407">
      <w:pPr>
        <w:spacing w:after="0"/>
      </w:pPr>
    </w:p>
    <w:p w14:paraId="083A8882">
      <w:pPr>
        <w:spacing w:after="40" w:line="252" w:lineRule="auto"/>
        <w:jc w:val="both"/>
      </w:pPr>
      <w:r>
        <w:rPr>
          <w:b/>
        </w:rPr>
        <w:t>Partition distribution — complete one row per partition:</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2200"/>
        <w:gridCol w:w="2200"/>
        <w:gridCol w:w="3980"/>
      </w:tblGrid>
      <w:tr w14:paraId="49625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0" w:type="dxa"/>
            <w:shd w:val="clear" w:color="auto" w:fill="D9EAF7"/>
            <w:vAlign w:val="center"/>
          </w:tcPr>
          <w:p w14:paraId="48938F5C">
            <w:pPr>
              <w:spacing w:after="20" w:line="240" w:lineRule="auto"/>
            </w:pPr>
            <w:r>
              <w:rPr>
                <w:b/>
                <w:sz w:val="17"/>
              </w:rPr>
              <w:t>Partition</w:t>
            </w:r>
          </w:p>
        </w:tc>
        <w:tc>
          <w:tcPr>
            <w:tcW w:w="2200" w:type="dxa"/>
            <w:shd w:val="clear" w:color="auto" w:fill="D9EAF7"/>
            <w:vAlign w:val="center"/>
          </w:tcPr>
          <w:p w14:paraId="5FEF95BC">
            <w:pPr>
              <w:spacing w:after="20" w:line="240" w:lineRule="auto"/>
            </w:pPr>
            <w:r>
              <w:rPr>
                <w:b/>
                <w:sz w:val="17"/>
              </w:rPr>
              <w:t>Events</w:t>
            </w:r>
          </w:p>
        </w:tc>
        <w:tc>
          <w:tcPr>
            <w:tcW w:w="2200" w:type="dxa"/>
            <w:shd w:val="clear" w:color="auto" w:fill="D9EAF7"/>
            <w:vAlign w:val="center"/>
          </w:tcPr>
          <w:p w14:paraId="05503AEC">
            <w:pPr>
              <w:spacing w:after="20" w:line="240" w:lineRule="auto"/>
            </w:pPr>
            <w:r>
              <w:rPr>
                <w:b/>
                <w:sz w:val="17"/>
              </w:rPr>
              <w:t>Share of total</w:t>
            </w:r>
          </w:p>
        </w:tc>
        <w:tc>
          <w:tcPr>
            <w:tcW w:w="3980" w:type="dxa"/>
            <w:shd w:val="clear" w:color="auto" w:fill="D9EAF7"/>
            <w:vAlign w:val="center"/>
          </w:tcPr>
          <w:p w14:paraId="71F1193E">
            <w:pPr>
              <w:spacing w:after="20" w:line="240" w:lineRule="auto"/>
            </w:pPr>
            <w:r>
              <w:rPr>
                <w:b/>
                <w:sz w:val="17"/>
              </w:rPr>
              <w:t>Observation</w:t>
            </w:r>
          </w:p>
        </w:tc>
      </w:tr>
      <w:tr w14:paraId="20E25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700" w:type="dxa"/>
            <w:vAlign w:val="center"/>
          </w:tcPr>
          <w:p w14:paraId="5BDD0CE3">
            <w:pPr>
              <w:spacing w:after="20" w:line="240" w:lineRule="auto"/>
            </w:pPr>
            <w:r>
              <w:rPr>
                <w:sz w:val="17"/>
              </w:rPr>
              <w:t>0</w:t>
            </w:r>
          </w:p>
        </w:tc>
        <w:tc>
          <w:tcPr>
            <w:tcW w:w="2200" w:type="dxa"/>
            <w:vAlign w:val="center"/>
          </w:tcPr>
          <w:p w14:paraId="4A44508F">
            <w:pPr>
              <w:spacing w:after="0" w:line="240" w:lineRule="auto"/>
              <w:rPr>
                <w:sz w:val="14"/>
                <w:szCs w:val="14"/>
              </w:rPr>
            </w:pPr>
            <w:r>
              <w:rPr>
                <w:sz w:val="14"/>
                <w:szCs w:val="14"/>
              </w:rPr>
              <w:t>62,575</w:t>
            </w:r>
          </w:p>
        </w:tc>
        <w:tc>
          <w:tcPr>
            <w:tcW w:w="2200" w:type="dxa"/>
            <w:vAlign w:val="center"/>
          </w:tcPr>
          <w:p w14:paraId="39D34D99">
            <w:pPr>
              <w:spacing w:after="0" w:line="240" w:lineRule="auto"/>
              <w:rPr>
                <w:sz w:val="14"/>
                <w:szCs w:val="14"/>
              </w:rPr>
            </w:pPr>
            <w:r>
              <w:rPr>
                <w:sz w:val="14"/>
                <w:szCs w:val="14"/>
              </w:rPr>
              <w:t>25.03%</w:t>
            </w:r>
          </w:p>
        </w:tc>
        <w:tc>
          <w:tcPr>
            <w:tcW w:w="3980" w:type="dxa"/>
            <w:vAlign w:val="center"/>
          </w:tcPr>
          <w:p w14:paraId="7A54C3A4">
            <w:pPr>
              <w:spacing w:after="0" w:line="240" w:lineRule="auto"/>
              <w:rPr>
                <w:sz w:val="14"/>
                <w:szCs w:val="14"/>
              </w:rPr>
            </w:pPr>
            <w:r>
              <w:rPr>
                <w:sz w:val="14"/>
                <w:szCs w:val="14"/>
              </w:rPr>
              <w:t>+0.12% vs even target (62,500)</w:t>
            </w:r>
          </w:p>
        </w:tc>
      </w:tr>
      <w:tr w14:paraId="35AAB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700" w:type="dxa"/>
            <w:vAlign w:val="center"/>
          </w:tcPr>
          <w:p w14:paraId="26D7270C">
            <w:pPr>
              <w:spacing w:after="20" w:line="240" w:lineRule="auto"/>
            </w:pPr>
            <w:r>
              <w:rPr>
                <w:sz w:val="17"/>
              </w:rPr>
              <w:t>1</w:t>
            </w:r>
          </w:p>
        </w:tc>
        <w:tc>
          <w:tcPr>
            <w:tcW w:w="2200" w:type="dxa"/>
            <w:vAlign w:val="center"/>
          </w:tcPr>
          <w:p w14:paraId="2701B64D">
            <w:pPr>
              <w:spacing w:after="0" w:line="240" w:lineRule="auto"/>
              <w:rPr>
                <w:sz w:val="14"/>
                <w:szCs w:val="14"/>
              </w:rPr>
            </w:pPr>
            <w:r>
              <w:rPr>
                <w:sz w:val="14"/>
                <w:szCs w:val="14"/>
              </w:rPr>
              <w:t>62,420</w:t>
            </w:r>
          </w:p>
        </w:tc>
        <w:tc>
          <w:tcPr>
            <w:tcW w:w="2200" w:type="dxa"/>
            <w:vAlign w:val="center"/>
          </w:tcPr>
          <w:p w14:paraId="07BB71A2">
            <w:pPr>
              <w:spacing w:after="0" w:line="240" w:lineRule="auto"/>
              <w:rPr>
                <w:sz w:val="14"/>
                <w:szCs w:val="14"/>
              </w:rPr>
            </w:pPr>
            <w:r>
              <w:rPr>
                <w:sz w:val="14"/>
                <w:szCs w:val="14"/>
              </w:rPr>
              <w:t>24.97%</w:t>
            </w:r>
          </w:p>
        </w:tc>
        <w:tc>
          <w:tcPr>
            <w:tcW w:w="3980" w:type="dxa"/>
            <w:vAlign w:val="center"/>
          </w:tcPr>
          <w:p w14:paraId="3D02F62B">
            <w:pPr>
              <w:spacing w:after="0" w:line="240" w:lineRule="auto"/>
              <w:rPr>
                <w:sz w:val="14"/>
                <w:szCs w:val="14"/>
              </w:rPr>
            </w:pPr>
            <w:r>
              <w:rPr>
                <w:sz w:val="14"/>
                <w:szCs w:val="14"/>
              </w:rPr>
              <w:t>-0.13% vs even target (62,500)</w:t>
            </w:r>
          </w:p>
        </w:tc>
      </w:tr>
      <w:tr w14:paraId="2A706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700" w:type="dxa"/>
            <w:vAlign w:val="center"/>
          </w:tcPr>
          <w:p w14:paraId="704D98DD">
            <w:pPr>
              <w:spacing w:after="20" w:line="240" w:lineRule="auto"/>
            </w:pPr>
            <w:r>
              <w:rPr>
                <w:sz w:val="17"/>
              </w:rPr>
              <w:t>2</w:t>
            </w:r>
          </w:p>
        </w:tc>
        <w:tc>
          <w:tcPr>
            <w:tcW w:w="2200" w:type="dxa"/>
            <w:vAlign w:val="center"/>
          </w:tcPr>
          <w:p w14:paraId="6BEE41CE">
            <w:pPr>
              <w:spacing w:after="0" w:line="240" w:lineRule="auto"/>
              <w:rPr>
                <w:sz w:val="14"/>
                <w:szCs w:val="14"/>
              </w:rPr>
            </w:pPr>
            <w:r>
              <w:rPr>
                <w:sz w:val="14"/>
                <w:szCs w:val="14"/>
              </w:rPr>
              <w:t>62,655</w:t>
            </w:r>
          </w:p>
        </w:tc>
        <w:tc>
          <w:tcPr>
            <w:tcW w:w="2200" w:type="dxa"/>
            <w:vAlign w:val="center"/>
          </w:tcPr>
          <w:p w14:paraId="2E5F6EDA">
            <w:pPr>
              <w:spacing w:after="0" w:line="240" w:lineRule="auto"/>
              <w:rPr>
                <w:sz w:val="14"/>
                <w:szCs w:val="14"/>
              </w:rPr>
            </w:pPr>
            <w:r>
              <w:rPr>
                <w:sz w:val="14"/>
                <w:szCs w:val="14"/>
              </w:rPr>
              <w:t>25.06%</w:t>
            </w:r>
          </w:p>
        </w:tc>
        <w:tc>
          <w:tcPr>
            <w:tcW w:w="3980" w:type="dxa"/>
            <w:vAlign w:val="center"/>
          </w:tcPr>
          <w:p w14:paraId="1E2C7425">
            <w:pPr>
              <w:spacing w:after="0" w:line="240" w:lineRule="auto"/>
              <w:rPr>
                <w:sz w:val="14"/>
                <w:szCs w:val="14"/>
              </w:rPr>
            </w:pPr>
            <w:r>
              <w:rPr>
                <w:sz w:val="14"/>
                <w:szCs w:val="14"/>
              </w:rPr>
              <w:t>+0.25% vs even target (62,500)</w:t>
            </w:r>
          </w:p>
        </w:tc>
      </w:tr>
      <w:tr w14:paraId="1E5A4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700" w:type="dxa"/>
            <w:vAlign w:val="center"/>
          </w:tcPr>
          <w:p w14:paraId="34FFBE00">
            <w:pPr>
              <w:spacing w:after="20" w:line="240" w:lineRule="auto"/>
            </w:pPr>
            <w:r>
              <w:rPr>
                <w:sz w:val="17"/>
              </w:rPr>
              <w:t>3</w:t>
            </w:r>
          </w:p>
        </w:tc>
        <w:tc>
          <w:tcPr>
            <w:tcW w:w="2200" w:type="dxa"/>
            <w:vAlign w:val="center"/>
          </w:tcPr>
          <w:p w14:paraId="5228D81F">
            <w:pPr>
              <w:spacing w:after="0" w:line="240" w:lineRule="auto"/>
              <w:rPr>
                <w:sz w:val="14"/>
                <w:szCs w:val="14"/>
              </w:rPr>
            </w:pPr>
            <w:r>
              <w:rPr>
                <w:sz w:val="14"/>
                <w:szCs w:val="14"/>
              </w:rPr>
              <w:t>62,350</w:t>
            </w:r>
          </w:p>
        </w:tc>
        <w:tc>
          <w:tcPr>
            <w:tcW w:w="2200" w:type="dxa"/>
            <w:vAlign w:val="center"/>
          </w:tcPr>
          <w:p w14:paraId="03F7FA1A">
            <w:pPr>
              <w:spacing w:after="0" w:line="240" w:lineRule="auto"/>
              <w:rPr>
                <w:sz w:val="14"/>
                <w:szCs w:val="14"/>
              </w:rPr>
            </w:pPr>
            <w:r>
              <w:rPr>
                <w:sz w:val="14"/>
                <w:szCs w:val="14"/>
              </w:rPr>
              <w:t>24.94%</w:t>
            </w:r>
          </w:p>
        </w:tc>
        <w:tc>
          <w:tcPr>
            <w:tcW w:w="3980" w:type="dxa"/>
            <w:vAlign w:val="center"/>
          </w:tcPr>
          <w:p w14:paraId="5B426CF1">
            <w:pPr>
              <w:spacing w:after="0" w:line="240" w:lineRule="auto"/>
              <w:rPr>
                <w:sz w:val="14"/>
                <w:szCs w:val="14"/>
              </w:rPr>
            </w:pPr>
            <w:r>
              <w:rPr>
                <w:sz w:val="14"/>
                <w:szCs w:val="14"/>
              </w:rPr>
              <w:t>-0.24% vs even target (62,500)</w:t>
            </w:r>
          </w:p>
        </w:tc>
      </w:tr>
    </w:tbl>
    <w:p w14:paraId="096BE739">
      <w:pPr>
        <w:spacing w:after="0"/>
      </w:pP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6680"/>
      </w:tblGrid>
      <w:tr w14:paraId="5B8F4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00" w:type="dxa"/>
            <w:shd w:val="clear" w:color="auto" w:fill="D9EAF7"/>
            <w:vAlign w:val="center"/>
          </w:tcPr>
          <w:p w14:paraId="0B9227B0">
            <w:pPr>
              <w:spacing w:after="20" w:line="240" w:lineRule="auto"/>
            </w:pPr>
            <w:r>
              <w:rPr>
                <w:b/>
                <w:sz w:val="17"/>
              </w:rPr>
              <w:t>Item</w:t>
            </w:r>
          </w:p>
        </w:tc>
        <w:tc>
          <w:tcPr>
            <w:tcW w:w="6680" w:type="dxa"/>
            <w:shd w:val="clear" w:color="auto" w:fill="D9EAF7"/>
            <w:vAlign w:val="center"/>
          </w:tcPr>
          <w:p w14:paraId="01094456">
            <w:pPr>
              <w:spacing w:after="20" w:line="240" w:lineRule="auto"/>
            </w:pPr>
            <w:r>
              <w:rPr>
                <w:b/>
                <w:sz w:val="17"/>
              </w:rPr>
              <w:t>Student Entry</w:t>
            </w:r>
          </w:p>
        </w:tc>
      </w:tr>
      <w:tr w14:paraId="30972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400" w:type="dxa"/>
            <w:vAlign w:val="center"/>
          </w:tcPr>
          <w:p w14:paraId="23FB7D77">
            <w:pPr>
              <w:spacing w:after="20" w:line="240" w:lineRule="auto"/>
            </w:pPr>
            <w:r>
              <w:rPr>
                <w:sz w:val="17"/>
              </w:rPr>
              <w:t>Partition skew ratio (max / min)</w:t>
            </w:r>
          </w:p>
        </w:tc>
        <w:tc>
          <w:tcPr>
            <w:tcW w:w="6680" w:type="dxa"/>
            <w:vAlign w:val="center"/>
          </w:tcPr>
          <w:p w14:paraId="02090F28">
            <w:pPr>
              <w:spacing w:after="0" w:line="240" w:lineRule="auto"/>
              <w:rPr>
                <w:sz w:val="14"/>
                <w:szCs w:val="14"/>
              </w:rPr>
            </w:pPr>
            <w:r>
              <w:rPr>
                <w:sz w:val="14"/>
                <w:szCs w:val="14"/>
              </w:rPr>
              <w:t>1.0049:1</w:t>
            </w:r>
          </w:p>
        </w:tc>
      </w:tr>
      <w:tr w14:paraId="1C5E8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400" w:type="dxa"/>
            <w:vAlign w:val="center"/>
          </w:tcPr>
          <w:p w14:paraId="32708405">
            <w:pPr>
              <w:spacing w:after="20" w:line="240" w:lineRule="auto"/>
            </w:pPr>
            <w:r>
              <w:rPr>
                <w:sz w:val="17"/>
              </w:rPr>
              <w:t>Does this match the skew measured in Session 1? Explain any difference</w:t>
            </w:r>
          </w:p>
        </w:tc>
        <w:tc>
          <w:tcPr>
            <w:tcW w:w="6680" w:type="dxa"/>
            <w:vAlign w:val="center"/>
          </w:tcPr>
          <w:p w14:paraId="218592D4">
            <w:pPr>
              <w:spacing w:after="0" w:line="240" w:lineRule="auto"/>
              <w:rPr>
                <w:sz w:val="14"/>
                <w:szCs w:val="14"/>
              </w:rPr>
            </w:pPr>
            <w:r>
              <w:rPr>
                <w:sz w:val="14"/>
                <w:szCs w:val="14"/>
              </w:rPr>
              <w:t>It is similarly well balanced, but exact counts may differ because Session 2 uses CRC32(Customer_ID) for the file log while Spark may use a different partition/hash implementation. The conceptual cause is the same: many customer keys mapped onto a small number of physical partitions.</w:t>
            </w:r>
          </w:p>
        </w:tc>
      </w:tr>
      <w:tr w14:paraId="4CB59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400" w:type="dxa"/>
            <w:vAlign w:val="center"/>
          </w:tcPr>
          <w:p w14:paraId="7298583C">
            <w:pPr>
              <w:spacing w:after="20" w:line="240" w:lineRule="auto"/>
            </w:pPr>
            <w:r>
              <w:rPr>
                <w:sz w:val="17"/>
              </w:rPr>
              <w:t>Why event-time ordering matters for Session 4</w:t>
            </w:r>
          </w:p>
        </w:tc>
        <w:tc>
          <w:tcPr>
            <w:tcW w:w="6680" w:type="dxa"/>
            <w:vAlign w:val="center"/>
          </w:tcPr>
          <w:p w14:paraId="597DDDDF">
            <w:pPr>
              <w:spacing w:after="0" w:line="240" w:lineRule="auto"/>
              <w:rPr>
                <w:sz w:val="14"/>
                <w:szCs w:val="14"/>
              </w:rPr>
            </w:pPr>
            <w:r>
              <w:rPr>
                <w:sz w:val="14"/>
                <w:szCs w:val="14"/>
              </w:rPr>
              <w:t>Session 4 windowed analytics will depend on Order_Date/event_time. Sorting the historical source before publication gives deterministic chronological replay and makes time-window results easier to validate.</w:t>
            </w:r>
          </w:p>
        </w:tc>
      </w:tr>
    </w:tbl>
    <w:p w14:paraId="6DCA61F3">
      <w:pPr>
        <w:spacing w:after="0"/>
      </w:pPr>
    </w:p>
    <w:p w14:paraId="081C9234">
      <w:pPr>
        <w:pBdr>
          <w:left w:val="single" w:color="2E74B5" w:sz="18" w:space="6"/>
        </w:pBdr>
        <w:spacing w:before="100" w:after="140"/>
        <w:ind w:left="144"/>
        <w:jc w:val="both"/>
      </w:pPr>
      <w:r>
        <w:rPr>
          <w:b/>
        </w:rPr>
        <w:t>Expect the partition skew here to resemble, but not necessarily equal, the Session 1 figure. Both arise from mapping many keys onto few partitions, but the two systems may hash differently. If the numbers differ, explain why rather than assuming one is wrong.</w:t>
      </w:r>
    </w:p>
    <w:p w14:paraId="4B219029">
      <w:pPr>
        <w:spacing w:after="40" w:line="252" w:lineRule="auto"/>
        <w:jc w:val="both"/>
      </w:pPr>
      <w:r>
        <w:rPr>
          <w:i/>
        </w:rPr>
        <w:t>Paste the producer console output below.</w:t>
      </w:r>
    </w:p>
    <w:p w14:paraId="61A4425E">
      <w:pPr>
        <w:shd w:val="clear" w:color="auto" w:fill="F7F7F7"/>
        <w:spacing w:after="0" w:line="228" w:lineRule="auto"/>
        <w:ind w:left="216" w:right="216"/>
      </w:pPr>
      <w:r>
        <w:rPr>
          <w:rFonts w:ascii="Consolas" w:hAnsi="Consolas"/>
          <w:sz w:val="14"/>
        </w:rPr>
        <w:t>{</w:t>
      </w:r>
      <w:r>
        <w:rPr>
          <w:rFonts w:ascii="Consolas" w:hAnsi="Consolas"/>
          <w:sz w:val="14"/>
        </w:rPr>
        <w:br w:type="textWrapping"/>
      </w:r>
      <w:r>
        <w:rPr>
          <w:rFonts w:ascii="Consolas" w:hAnsi="Consolas"/>
          <w:sz w:val="14"/>
        </w:rPr>
        <w:t xml:space="preserve">  "events": 250000,</w:t>
      </w:r>
      <w:r>
        <w:rPr>
          <w:rFonts w:ascii="Consolas" w:hAnsi="Consolas"/>
          <w:sz w:val="14"/>
        </w:rPr>
        <w:br w:type="textWrapping"/>
      </w:r>
      <w:r>
        <w:rPr>
          <w:rFonts w:ascii="Consolas" w:hAnsi="Consolas"/>
          <w:sz w:val="14"/>
        </w:rPr>
        <w:t xml:space="preserve">  "seconds": 3.2838231999994605,</w:t>
      </w:r>
      <w:r>
        <w:rPr>
          <w:rFonts w:ascii="Consolas" w:hAnsi="Consolas"/>
          <w:sz w:val="14"/>
        </w:rPr>
        <w:br w:type="textWrapping"/>
      </w:r>
      <w:r>
        <w:rPr>
          <w:rFonts w:ascii="Consolas" w:hAnsi="Consolas"/>
          <w:sz w:val="14"/>
        </w:rPr>
        <w:t xml:space="preserve">  "events_per_second": 76130.7734228935,</w:t>
      </w:r>
      <w:r>
        <w:rPr>
          <w:rFonts w:ascii="Consolas" w:hAnsi="Consolas"/>
          <w:sz w:val="14"/>
        </w:rPr>
        <w:br w:type="textWrapping"/>
      </w:r>
      <w:r>
        <w:rPr>
          <w:rFonts w:ascii="Consolas" w:hAnsi="Consolas"/>
          <w:sz w:val="14"/>
        </w:rPr>
        <w:t xml:space="preserve">  "log_size_bytes": 211285018,</w:t>
      </w:r>
      <w:r>
        <w:rPr>
          <w:rFonts w:ascii="Consolas" w:hAnsi="Consolas"/>
          <w:sz w:val="14"/>
        </w:rPr>
        <w:br w:type="textWrapping"/>
      </w:r>
      <w:r>
        <w:rPr>
          <w:rFonts w:ascii="Consolas" w:hAnsi="Consolas"/>
          <w:sz w:val="14"/>
        </w:rPr>
        <w:t xml:space="preserve">  "partition_counts": [</w:t>
      </w:r>
      <w:r>
        <w:rPr>
          <w:rFonts w:ascii="Consolas" w:hAnsi="Consolas"/>
          <w:sz w:val="14"/>
        </w:rPr>
        <w:br w:type="textWrapping"/>
      </w:r>
      <w:r>
        <w:rPr>
          <w:rFonts w:ascii="Consolas" w:hAnsi="Consolas"/>
          <w:sz w:val="14"/>
        </w:rPr>
        <w:t xml:space="preserve">    62575,</w:t>
      </w:r>
      <w:r>
        <w:rPr>
          <w:rFonts w:ascii="Consolas" w:hAnsi="Consolas"/>
          <w:sz w:val="14"/>
        </w:rPr>
        <w:br w:type="textWrapping"/>
      </w:r>
      <w:r>
        <w:rPr>
          <w:rFonts w:ascii="Consolas" w:hAnsi="Consolas"/>
          <w:sz w:val="14"/>
        </w:rPr>
        <w:t xml:space="preserve">    62420,</w:t>
      </w:r>
      <w:r>
        <w:rPr>
          <w:rFonts w:ascii="Consolas" w:hAnsi="Consolas"/>
          <w:sz w:val="14"/>
        </w:rPr>
        <w:br w:type="textWrapping"/>
      </w:r>
      <w:r>
        <w:rPr>
          <w:rFonts w:ascii="Consolas" w:hAnsi="Consolas"/>
          <w:sz w:val="14"/>
        </w:rPr>
        <w:t xml:space="preserve">    62655,</w:t>
      </w:r>
      <w:r>
        <w:rPr>
          <w:rFonts w:ascii="Consolas" w:hAnsi="Consolas"/>
          <w:sz w:val="14"/>
        </w:rPr>
        <w:br w:type="textWrapping"/>
      </w:r>
      <w:r>
        <w:rPr>
          <w:rFonts w:ascii="Consolas" w:hAnsi="Consolas"/>
          <w:sz w:val="14"/>
        </w:rPr>
        <w:t xml:space="preserve">    62350</w:t>
      </w:r>
      <w:r>
        <w:rPr>
          <w:rFonts w:ascii="Consolas" w:hAnsi="Consolas"/>
          <w:sz w:val="14"/>
        </w:rPr>
        <w:br w:type="textWrapping"/>
      </w:r>
      <w:r>
        <w:rPr>
          <w:rFonts w:ascii="Consolas" w:hAnsi="Consolas"/>
          <w:sz w:val="14"/>
        </w:rPr>
        <w:t xml:space="preserve">  ],</w:t>
      </w:r>
      <w:r>
        <w:rPr>
          <w:rFonts w:ascii="Consolas" w:hAnsi="Consolas"/>
          <w:sz w:val="14"/>
        </w:rPr>
        <w:br w:type="textWrapping"/>
      </w:r>
      <w:r>
        <w:rPr>
          <w:rFonts w:ascii="Consolas" w:hAnsi="Consolas"/>
          <w:sz w:val="14"/>
        </w:rPr>
        <w:t xml:space="preserve">  "skew_ratio": 1.0048917401764235,</w:t>
      </w:r>
      <w:r>
        <w:rPr>
          <w:rFonts w:ascii="Consolas" w:hAnsi="Consolas"/>
          <w:sz w:val="14"/>
        </w:rPr>
        <w:br w:type="textWrapping"/>
      </w:r>
      <w:r>
        <w:rPr>
          <w:rFonts w:ascii="Consolas" w:hAnsi="Consolas"/>
          <w:sz w:val="14"/>
        </w:rPr>
        <w:t xml:space="preserve">  "topic": "sale.recorded",</w:t>
      </w:r>
      <w:r>
        <w:rPr>
          <w:rFonts w:ascii="Consolas" w:hAnsi="Consolas"/>
          <w:sz w:val="14"/>
        </w:rPr>
        <w:br w:type="textWrapping"/>
      </w:r>
      <w:r>
        <w:rPr>
          <w:rFonts w:ascii="Consolas" w:hAnsi="Consolas"/>
          <w:sz w:val="14"/>
        </w:rPr>
        <w:t xml:space="preserve">  "partition_key": "Customer_ID",</w:t>
      </w:r>
      <w:r>
        <w:rPr>
          <w:rFonts w:ascii="Consolas" w:hAnsi="Consolas"/>
          <w:sz w:val="14"/>
        </w:rPr>
        <w:br w:type="textWrapping"/>
      </w:r>
      <w:r>
        <w:rPr>
          <w:rFonts w:ascii="Consolas" w:hAnsi="Consolas"/>
          <w:sz w:val="14"/>
        </w:rPr>
        <w:t xml:space="preserve">  "mechanism_field": "Payment_Method",</w:t>
      </w:r>
      <w:r>
        <w:rPr>
          <w:rFonts w:ascii="Consolas" w:hAnsi="Consolas"/>
          <w:sz w:val="14"/>
        </w:rPr>
        <w:br w:type="textWrapping"/>
      </w:r>
      <w:r>
        <w:rPr>
          <w:rFonts w:ascii="Consolas" w:hAnsi="Consolas"/>
          <w:sz w:val="14"/>
        </w:rPr>
        <w:t xml:space="preserve">  "event_time_field": "Order_Date"</w:t>
      </w:r>
      <w:r>
        <w:rPr>
          <w:rFonts w:ascii="Consolas" w:hAnsi="Consolas"/>
          <w:sz w:val="14"/>
        </w:rPr>
        <w:br w:type="textWrapping"/>
      </w:r>
      <w:r>
        <w:rPr>
          <w:rFonts w:ascii="Consolas" w:hAnsi="Consolas"/>
          <w:sz w:val="14"/>
        </w:rPr>
        <w:t>}</w:t>
      </w:r>
    </w:p>
    <w:p w14:paraId="7593094E">
      <w:pPr>
        <w:spacing w:after="0"/>
      </w:pPr>
    </w:p>
    <w:p w14:paraId="24D8EA87">
      <w:pPr>
        <w:pStyle w:val="2"/>
        <w:spacing w:before="200" w:after="100"/>
      </w:pPr>
      <w:r>
        <w:t>Part 6. Consumer Groups and Fan-Out</w:t>
      </w:r>
    </w:p>
    <w:p w14:paraId="30A9F3D1">
      <w:pPr>
        <w:spacing w:after="100" w:line="252" w:lineRule="auto"/>
        <w:jc w:val="both"/>
      </w:pPr>
      <w:r>
        <w:t>Fan-out is the capability the session exists to demonstrate: the producer emits once and any number of independent consumers react, without the producer knowing they exist.</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4"/>
        <w:gridCol w:w="2578"/>
        <w:gridCol w:w="2738"/>
        <w:gridCol w:w="2420"/>
      </w:tblGrid>
      <w:tr w14:paraId="6BBD1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400" w:type="dxa"/>
            <w:shd w:val="clear" w:color="auto" w:fill="D9EAF7"/>
            <w:vAlign w:val="center"/>
          </w:tcPr>
          <w:p w14:paraId="02FB6A4D">
            <w:pPr>
              <w:spacing w:after="20" w:line="240" w:lineRule="auto"/>
            </w:pPr>
            <w:r>
              <w:rPr>
                <w:b/>
                <w:sz w:val="17"/>
              </w:rPr>
              <w:t>Consumer group</w:t>
            </w:r>
          </w:p>
        </w:tc>
        <w:tc>
          <w:tcPr>
            <w:tcW w:w="2600" w:type="dxa"/>
            <w:shd w:val="clear" w:color="auto" w:fill="D9EAF7"/>
            <w:vAlign w:val="center"/>
          </w:tcPr>
          <w:p w14:paraId="0229C97E">
            <w:pPr>
              <w:spacing w:after="20" w:line="240" w:lineRule="auto"/>
            </w:pPr>
            <w:r>
              <w:rPr>
                <w:b/>
                <w:sz w:val="17"/>
              </w:rPr>
              <w:t>What it computes or does</w:t>
            </w:r>
          </w:p>
        </w:tc>
        <w:tc>
          <w:tcPr>
            <w:tcW w:w="2600" w:type="dxa"/>
            <w:shd w:val="clear" w:color="auto" w:fill="D9EAF7"/>
            <w:vAlign w:val="center"/>
          </w:tcPr>
          <w:p w14:paraId="18239F20">
            <w:pPr>
              <w:spacing w:after="20" w:line="240" w:lineRule="auto"/>
            </w:pPr>
            <w:r>
              <w:rPr>
                <w:b/>
                <w:sz w:val="17"/>
              </w:rPr>
              <w:t>Output artefact</w:t>
            </w:r>
          </w:p>
        </w:tc>
        <w:tc>
          <w:tcPr>
            <w:tcW w:w="2480" w:type="dxa"/>
            <w:shd w:val="clear" w:color="auto" w:fill="D9EAF7"/>
            <w:vAlign w:val="center"/>
          </w:tcPr>
          <w:p w14:paraId="299C4984">
            <w:pPr>
              <w:spacing w:after="20" w:line="240" w:lineRule="auto"/>
            </w:pPr>
            <w:r>
              <w:rPr>
                <w:b/>
                <w:sz w:val="17"/>
              </w:rPr>
              <w:t>Added before or after the producer?</w:t>
            </w:r>
          </w:p>
        </w:tc>
      </w:tr>
      <w:tr w14:paraId="48CC1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400" w:type="dxa"/>
            <w:vAlign w:val="center"/>
          </w:tcPr>
          <w:p w14:paraId="500E5FD1">
            <w:pPr>
              <w:spacing w:after="0" w:line="240" w:lineRule="auto"/>
              <w:rPr>
                <w:sz w:val="17"/>
                <w:szCs w:val="17"/>
              </w:rPr>
            </w:pPr>
            <w:r>
              <w:rPr>
                <w:sz w:val="17"/>
                <w:szCs w:val="17"/>
              </w:rPr>
              <w:t>customer-revenue-projector</w:t>
            </w:r>
          </w:p>
        </w:tc>
        <w:tc>
          <w:tcPr>
            <w:tcW w:w="2600" w:type="dxa"/>
            <w:vAlign w:val="center"/>
          </w:tcPr>
          <w:p w14:paraId="527EC3E5">
            <w:pPr>
              <w:spacing w:after="0" w:line="240" w:lineRule="auto"/>
              <w:rPr>
                <w:sz w:val="14"/>
                <w:szCs w:val="14"/>
              </w:rPr>
            </w:pPr>
            <w:r>
              <w:rPr>
                <w:sz w:val="14"/>
                <w:szCs w:val="14"/>
              </w:rPr>
              <w:t>Incrementally rebuilds per-customer txn_count, revenue_total/revenue_mean, quantity_total, and rating_mean.</w:t>
            </w:r>
          </w:p>
        </w:tc>
        <w:tc>
          <w:tcPr>
            <w:tcW w:w="2600" w:type="dxa"/>
            <w:vAlign w:val="center"/>
          </w:tcPr>
          <w:p w14:paraId="642E0267">
            <w:pPr>
              <w:spacing w:after="0" w:line="240" w:lineRule="auto"/>
              <w:rPr>
                <w:sz w:val="14"/>
                <w:szCs w:val="14"/>
              </w:rPr>
            </w:pPr>
            <w:r>
              <w:rPr>
                <w:sz w:val="14"/>
                <w:szCs w:val="14"/>
              </w:rPr>
              <w:t>results/streamed_customer_revenue.csv</w:t>
            </w:r>
          </w:p>
        </w:tc>
        <w:tc>
          <w:tcPr>
            <w:tcW w:w="2480" w:type="dxa"/>
            <w:vAlign w:val="center"/>
          </w:tcPr>
          <w:p w14:paraId="541F1DEE">
            <w:pPr>
              <w:spacing w:after="0" w:line="240" w:lineRule="auto"/>
              <w:rPr>
                <w:sz w:val="14"/>
                <w:szCs w:val="14"/>
              </w:rPr>
            </w:pPr>
            <w:r>
              <w:rPr>
                <w:sz w:val="14"/>
                <w:szCs w:val="14"/>
              </w:rPr>
              <w:t>After producer; independent subscriber</w:t>
            </w:r>
          </w:p>
        </w:tc>
      </w:tr>
      <w:tr w14:paraId="07A53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400" w:type="dxa"/>
            <w:vAlign w:val="center"/>
          </w:tcPr>
          <w:p w14:paraId="59BF16C5">
            <w:pPr>
              <w:spacing w:after="0" w:line="240" w:lineRule="auto"/>
              <w:rPr>
                <w:sz w:val="17"/>
                <w:szCs w:val="17"/>
              </w:rPr>
            </w:pPr>
            <w:r>
              <w:rPr>
                <w:sz w:val="17"/>
                <w:szCs w:val="17"/>
              </w:rPr>
              <w:t>audit-writer</w:t>
            </w:r>
          </w:p>
        </w:tc>
        <w:tc>
          <w:tcPr>
            <w:tcW w:w="2600" w:type="dxa"/>
            <w:vAlign w:val="center"/>
          </w:tcPr>
          <w:p w14:paraId="12D96414">
            <w:pPr>
              <w:spacing w:after="0" w:line="240" w:lineRule="auto"/>
              <w:rPr>
                <w:sz w:val="14"/>
                <w:szCs w:val="14"/>
              </w:rPr>
            </w:pPr>
            <w:r>
              <w:rPr>
                <w:sz w:val="14"/>
                <w:szCs w:val="14"/>
              </w:rPr>
              <w:t>Writes every event to an independent append-only audit history.</w:t>
            </w:r>
          </w:p>
        </w:tc>
        <w:tc>
          <w:tcPr>
            <w:tcW w:w="2600" w:type="dxa"/>
            <w:vAlign w:val="center"/>
          </w:tcPr>
          <w:p w14:paraId="38E104F2">
            <w:pPr>
              <w:spacing w:after="0" w:line="240" w:lineRule="auto"/>
              <w:rPr>
                <w:sz w:val="14"/>
                <w:szCs w:val="14"/>
              </w:rPr>
            </w:pPr>
            <w:r>
              <w:rPr>
                <w:sz w:val="14"/>
                <w:szCs w:val="14"/>
              </w:rPr>
              <w:t>results/audit_log.jsonl</w:t>
            </w:r>
          </w:p>
        </w:tc>
        <w:tc>
          <w:tcPr>
            <w:tcW w:w="2480" w:type="dxa"/>
            <w:vAlign w:val="center"/>
          </w:tcPr>
          <w:p w14:paraId="2B877BCD">
            <w:pPr>
              <w:spacing w:after="0" w:line="240" w:lineRule="auto"/>
              <w:rPr>
                <w:sz w:val="14"/>
                <w:szCs w:val="14"/>
              </w:rPr>
            </w:pPr>
            <w:r>
              <w:rPr>
                <w:sz w:val="14"/>
                <w:szCs w:val="14"/>
              </w:rPr>
              <w:t>After producer; independent subscriber</w:t>
            </w:r>
          </w:p>
        </w:tc>
      </w:tr>
      <w:tr w14:paraId="39023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400" w:type="dxa"/>
            <w:vAlign w:val="center"/>
          </w:tcPr>
          <w:p w14:paraId="67494871">
            <w:pPr>
              <w:spacing w:after="0" w:line="240" w:lineRule="auto"/>
              <w:rPr>
                <w:sz w:val="14"/>
                <w:szCs w:val="14"/>
              </w:rPr>
            </w:pPr>
            <w:r>
              <w:rPr>
                <w:sz w:val="14"/>
                <w:szCs w:val="14"/>
              </w:rPr>
              <w:t>high-value-alerter</w:t>
            </w:r>
          </w:p>
        </w:tc>
        <w:tc>
          <w:tcPr>
            <w:tcW w:w="2600" w:type="dxa"/>
            <w:vAlign w:val="center"/>
          </w:tcPr>
          <w:p w14:paraId="016D10F7">
            <w:pPr>
              <w:spacing w:after="0" w:line="240" w:lineRule="auto"/>
              <w:rPr>
                <w:sz w:val="14"/>
                <w:szCs w:val="14"/>
              </w:rPr>
            </w:pPr>
            <w:r>
              <w:rPr>
                <w:sz w:val="14"/>
                <w:szCs w:val="14"/>
              </w:rPr>
              <w:t>Flags sales with Total_Amount ≥ ₹5,000.</w:t>
            </w:r>
          </w:p>
        </w:tc>
        <w:tc>
          <w:tcPr>
            <w:tcW w:w="2600" w:type="dxa"/>
            <w:vAlign w:val="center"/>
          </w:tcPr>
          <w:p w14:paraId="50307526">
            <w:pPr>
              <w:spacing w:after="0" w:line="240" w:lineRule="auto"/>
              <w:rPr>
                <w:sz w:val="14"/>
                <w:szCs w:val="14"/>
              </w:rPr>
            </w:pPr>
            <w:r>
              <w:rPr>
                <w:sz w:val="14"/>
                <w:szCs w:val="14"/>
              </w:rPr>
              <w:t>results/high_value_alerts.csv</w:t>
            </w:r>
          </w:p>
        </w:tc>
        <w:tc>
          <w:tcPr>
            <w:tcW w:w="2480" w:type="dxa"/>
            <w:vAlign w:val="center"/>
          </w:tcPr>
          <w:p w14:paraId="6E0B0D18">
            <w:pPr>
              <w:spacing w:after="0" w:line="240" w:lineRule="auto"/>
              <w:rPr>
                <w:sz w:val="14"/>
                <w:szCs w:val="14"/>
              </w:rPr>
            </w:pPr>
            <w:r>
              <w:rPr>
                <w:sz w:val="14"/>
                <w:szCs w:val="14"/>
              </w:rPr>
              <w:t>Added as an independent consumer; no producer change</w:t>
            </w:r>
          </w:p>
        </w:tc>
      </w:tr>
    </w:tbl>
    <w:p w14:paraId="2450930F">
      <w:pPr>
        <w:spacing w:after="0"/>
      </w:pP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6680"/>
      </w:tblGrid>
      <w:tr w14:paraId="03D86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00" w:type="dxa"/>
            <w:shd w:val="clear" w:color="auto" w:fill="D9EAF7"/>
            <w:vAlign w:val="center"/>
          </w:tcPr>
          <w:p w14:paraId="42266D2F">
            <w:pPr>
              <w:spacing w:after="20" w:line="240" w:lineRule="auto"/>
            </w:pPr>
            <w:r>
              <w:rPr>
                <w:b/>
                <w:sz w:val="17"/>
              </w:rPr>
              <w:t>Item</w:t>
            </w:r>
          </w:p>
        </w:tc>
        <w:tc>
          <w:tcPr>
            <w:tcW w:w="6680" w:type="dxa"/>
            <w:shd w:val="clear" w:color="auto" w:fill="D9EAF7"/>
            <w:vAlign w:val="center"/>
          </w:tcPr>
          <w:p w14:paraId="57376988">
            <w:pPr>
              <w:spacing w:after="20" w:line="240" w:lineRule="auto"/>
            </w:pPr>
            <w:r>
              <w:rPr>
                <w:b/>
                <w:sz w:val="17"/>
              </w:rPr>
              <w:t>Student Entry</w:t>
            </w:r>
          </w:p>
        </w:tc>
      </w:tr>
      <w:tr w14:paraId="3FA66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400" w:type="dxa"/>
            <w:vAlign w:val="center"/>
          </w:tcPr>
          <w:p w14:paraId="2121A958">
            <w:pPr>
              <w:spacing w:after="20" w:line="240" w:lineRule="auto"/>
            </w:pPr>
            <w:r>
              <w:rPr>
                <w:sz w:val="17"/>
              </w:rPr>
              <w:t>Producer source-code changes required to add the third consumer</w:t>
            </w:r>
          </w:p>
        </w:tc>
        <w:tc>
          <w:tcPr>
            <w:tcW w:w="6680" w:type="dxa"/>
            <w:vAlign w:val="center"/>
          </w:tcPr>
          <w:p w14:paraId="236A4A05">
            <w:pPr>
              <w:spacing w:after="0" w:line="240" w:lineRule="auto"/>
              <w:rPr>
                <w:sz w:val="14"/>
                <w:szCs w:val="14"/>
              </w:rPr>
            </w:pPr>
            <w:r>
              <w:rPr>
                <w:sz w:val="14"/>
                <w:szCs w:val="14"/>
              </w:rPr>
              <w:t>None. The producer only appends sale.recorded events to the durable log; the high-value-alerter subscribes independently.</w:t>
            </w:r>
          </w:p>
        </w:tc>
      </w:tr>
      <w:tr w14:paraId="4FB0F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400" w:type="dxa"/>
            <w:vAlign w:val="center"/>
          </w:tcPr>
          <w:p w14:paraId="6E984815">
            <w:pPr>
              <w:spacing w:after="20" w:line="240" w:lineRule="auto"/>
            </w:pPr>
            <w:r>
              <w:rPr>
                <w:sz w:val="17"/>
              </w:rPr>
              <w:t>What each group's committed offsets look like after a full run</w:t>
            </w:r>
          </w:p>
        </w:tc>
        <w:tc>
          <w:tcPr>
            <w:tcW w:w="6680" w:type="dxa"/>
            <w:vAlign w:val="center"/>
          </w:tcPr>
          <w:p w14:paraId="63124A15">
            <w:pPr>
              <w:spacing w:after="0" w:line="240" w:lineRule="auto"/>
              <w:rPr>
                <w:sz w:val="14"/>
                <w:szCs w:val="14"/>
              </w:rPr>
            </w:pPr>
            <w:r>
              <w:rPr>
                <w:sz w:val="14"/>
                <w:szCs w:val="14"/>
              </w:rPr>
              <w:t>All three groups committed exactly to partition end offsets: p0=62,575; p1=62,420; p2=62,655; p3=62,350, so final lag is 0 for every group.</w:t>
            </w:r>
          </w:p>
        </w:tc>
      </w:tr>
      <w:tr w14:paraId="3498C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400" w:type="dxa"/>
            <w:vAlign w:val="center"/>
          </w:tcPr>
          <w:p w14:paraId="53D71B73">
            <w:pPr>
              <w:spacing w:after="20" w:line="240" w:lineRule="auto"/>
            </w:pPr>
            <w:r>
              <w:rPr>
                <w:sz w:val="17"/>
              </w:rPr>
              <w:t>What happens when you run the consumers a second time, and why</w:t>
            </w:r>
          </w:p>
        </w:tc>
        <w:tc>
          <w:tcPr>
            <w:tcW w:w="6680" w:type="dxa"/>
            <w:vAlign w:val="center"/>
          </w:tcPr>
          <w:p w14:paraId="7E44E882">
            <w:pPr>
              <w:spacing w:after="0" w:line="240" w:lineRule="auto"/>
              <w:rPr>
                <w:sz w:val="14"/>
                <w:szCs w:val="14"/>
              </w:rPr>
            </w:pPr>
            <w:r>
              <w:rPr>
                <w:sz w:val="14"/>
                <w:szCs w:val="14"/>
              </w:rPr>
              <w:t>With the existing committed offsets, they start at the partition ends and have no new events to process. A --reset intentionally clears offsets/output and reprocesses history.</w:t>
            </w:r>
          </w:p>
        </w:tc>
      </w:tr>
      <w:tr w14:paraId="56871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400" w:type="dxa"/>
            <w:vAlign w:val="center"/>
          </w:tcPr>
          <w:p w14:paraId="64E43564">
            <w:pPr>
              <w:spacing w:after="20" w:line="240" w:lineRule="auto"/>
            </w:pPr>
            <w:r>
              <w:rPr>
                <w:sz w:val="17"/>
              </w:rPr>
              <w:t>What a brand-new consumer group would see if added tomorrow</w:t>
            </w:r>
          </w:p>
        </w:tc>
        <w:tc>
          <w:tcPr>
            <w:tcW w:w="6680" w:type="dxa"/>
            <w:vAlign w:val="center"/>
          </w:tcPr>
          <w:p w14:paraId="21E12CF9">
            <w:pPr>
              <w:spacing w:after="0" w:line="240" w:lineRule="auto"/>
              <w:rPr>
                <w:sz w:val="14"/>
                <w:szCs w:val="14"/>
              </w:rPr>
            </w:pPr>
            <w:r>
              <w:rPr>
                <w:sz w:val="14"/>
                <w:szCs w:val="14"/>
              </w:rPr>
              <w:t>The full retained history (250,000 events) if its starting offsets are 0, demonstrating late-joining fan-out.</w:t>
            </w:r>
          </w:p>
        </w:tc>
      </w:tr>
    </w:tbl>
    <w:p w14:paraId="17C9DAD2">
      <w:pPr>
        <w:spacing w:after="0"/>
      </w:pPr>
    </w:p>
    <w:p w14:paraId="35DC7272">
      <w:pPr>
        <w:spacing w:after="40" w:line="252" w:lineRule="auto"/>
        <w:jc w:val="both"/>
      </w:pPr>
      <w:r>
        <w:rPr>
          <w:i/>
        </w:rPr>
        <w:t>Paste the consumer group status table below.</w:t>
      </w:r>
    </w:p>
    <w:p w14:paraId="651F562E">
      <w:pPr>
        <w:shd w:val="clear" w:color="auto" w:fill="F7F7F7"/>
        <w:spacing w:after="0" w:line="228" w:lineRule="auto"/>
        <w:ind w:left="216" w:right="216"/>
      </w:pPr>
      <w:r>
        <w:rPr>
          <w:rFonts w:ascii="Consolas" w:hAnsi="Consolas"/>
          <w:sz w:val="14"/>
        </w:rPr>
        <w:t>customer-revenue-projector: processed=250,000, seconds=4.934, eps=50670.50, final_lag=0</w:t>
      </w:r>
      <w:r>
        <w:rPr>
          <w:rFonts w:ascii="Consolas" w:hAnsi="Consolas"/>
          <w:sz w:val="14"/>
        </w:rPr>
        <w:br w:type="textWrapping"/>
      </w:r>
      <w:r>
        <w:rPr>
          <w:rFonts w:ascii="Consolas" w:hAnsi="Consolas"/>
          <w:sz w:val="14"/>
        </w:rPr>
        <w:t>audit-writer: processed=250,000, seconds=389.637, eps=641.62, final_lag=0</w:t>
      </w:r>
      <w:r>
        <w:rPr>
          <w:rFonts w:ascii="Consolas" w:hAnsi="Consolas"/>
          <w:sz w:val="14"/>
        </w:rPr>
        <w:br w:type="textWrapping"/>
      </w:r>
      <w:r>
        <w:rPr>
          <w:rFonts w:ascii="Consolas" w:hAnsi="Consolas"/>
          <w:sz w:val="14"/>
        </w:rPr>
        <w:t>high-value-alerter: processed=250,000, seconds=3.490, eps=71635.52, final_lag=0</w:t>
      </w:r>
    </w:p>
    <w:p w14:paraId="7E3A0996">
      <w:pPr>
        <w:spacing w:after="0"/>
      </w:pPr>
    </w:p>
    <w:p w14:paraId="138EA865">
      <w:pPr>
        <w:pStyle w:val="2"/>
        <w:spacing w:before="200" w:after="100"/>
      </w:pPr>
      <w:r>
        <w:t>Part 7. Delivery Semantics and Idempotency</w:t>
      </w:r>
    </w:p>
    <w:p w14:paraId="62DEE98E">
      <w:pPr>
        <w:spacing w:after="100" w:line="252" w:lineRule="auto"/>
        <w:jc w:val="both"/>
      </w:pPr>
      <w:r>
        <w:t>Every streaming system chooses a delivery guarantee. Name yours, show where in the code that choice is made, and explain what your consumers must do as a result.</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3400"/>
        <w:gridCol w:w="4280"/>
      </w:tblGrid>
      <w:tr w14:paraId="560AD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400" w:type="dxa"/>
            <w:shd w:val="clear" w:color="auto" w:fill="D9EAF7"/>
            <w:vAlign w:val="center"/>
          </w:tcPr>
          <w:p w14:paraId="1CB2D5A3">
            <w:pPr>
              <w:spacing w:after="20" w:line="240" w:lineRule="auto"/>
            </w:pPr>
            <w:r>
              <w:rPr>
                <w:b/>
                <w:sz w:val="17"/>
              </w:rPr>
              <w:t>Semantic</w:t>
            </w:r>
          </w:p>
        </w:tc>
        <w:tc>
          <w:tcPr>
            <w:tcW w:w="3400" w:type="dxa"/>
            <w:shd w:val="clear" w:color="auto" w:fill="D9EAF7"/>
            <w:vAlign w:val="center"/>
          </w:tcPr>
          <w:p w14:paraId="13BA9B05">
            <w:pPr>
              <w:spacing w:after="20" w:line="240" w:lineRule="auto"/>
            </w:pPr>
            <w:r>
              <w:rPr>
                <w:b/>
                <w:sz w:val="17"/>
              </w:rPr>
              <w:t>How it is achieved</w:t>
            </w:r>
          </w:p>
        </w:tc>
        <w:tc>
          <w:tcPr>
            <w:tcW w:w="4280" w:type="dxa"/>
            <w:shd w:val="clear" w:color="auto" w:fill="D9EAF7"/>
            <w:vAlign w:val="center"/>
          </w:tcPr>
          <w:p w14:paraId="78D9C942">
            <w:pPr>
              <w:spacing w:after="20" w:line="240" w:lineRule="auto"/>
            </w:pPr>
            <w:r>
              <w:rPr>
                <w:b/>
                <w:sz w:val="17"/>
              </w:rPr>
              <w:t>Which one did you implement?</w:t>
            </w:r>
          </w:p>
        </w:tc>
      </w:tr>
      <w:tr w14:paraId="14164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00" w:type="dxa"/>
            <w:vAlign w:val="center"/>
          </w:tcPr>
          <w:p w14:paraId="79C8F0AA">
            <w:pPr>
              <w:spacing w:after="20" w:line="240" w:lineRule="auto"/>
            </w:pPr>
            <w:r>
              <w:rPr>
                <w:sz w:val="17"/>
              </w:rPr>
              <w:t>At-most-once</w:t>
            </w:r>
          </w:p>
        </w:tc>
        <w:tc>
          <w:tcPr>
            <w:tcW w:w="3400" w:type="dxa"/>
            <w:vAlign w:val="center"/>
          </w:tcPr>
          <w:p w14:paraId="2CC5A1CB">
            <w:pPr>
              <w:spacing w:after="20" w:line="240" w:lineRule="auto"/>
            </w:pPr>
            <w:r>
              <w:rPr>
                <w:sz w:val="17"/>
              </w:rPr>
              <w:t>Commit the offset BEFORE processing</w:t>
            </w:r>
          </w:p>
        </w:tc>
        <w:tc>
          <w:tcPr>
            <w:tcW w:w="4280" w:type="dxa"/>
            <w:vAlign w:val="center"/>
          </w:tcPr>
          <w:p w14:paraId="34DCC249">
            <w:pPr>
              <w:spacing w:after="20" w:line="240" w:lineRule="auto"/>
              <w:rPr>
                <w:rFonts w:hint="default"/>
                <w:b/>
                <w:bCs/>
                <w:sz w:val="16"/>
                <w:szCs w:val="16"/>
                <w:lang w:val="en-US"/>
              </w:rPr>
            </w:pPr>
            <w:r>
              <w:rPr>
                <w:rFonts w:hint="default"/>
                <w:b/>
                <w:bCs/>
                <w:sz w:val="16"/>
                <w:szCs w:val="16"/>
                <w:lang w:val="en-US"/>
              </w:rPr>
              <w:t>NO</w:t>
            </w:r>
          </w:p>
        </w:tc>
      </w:tr>
      <w:tr w14:paraId="22FD3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00" w:type="dxa"/>
            <w:vAlign w:val="center"/>
          </w:tcPr>
          <w:p w14:paraId="35A26B16">
            <w:pPr>
              <w:spacing w:after="20" w:line="240" w:lineRule="auto"/>
            </w:pPr>
            <w:r>
              <w:rPr>
                <w:sz w:val="17"/>
              </w:rPr>
              <w:t>At-least-once</w:t>
            </w:r>
          </w:p>
        </w:tc>
        <w:tc>
          <w:tcPr>
            <w:tcW w:w="3400" w:type="dxa"/>
            <w:vAlign w:val="center"/>
          </w:tcPr>
          <w:p w14:paraId="32F2F7B8">
            <w:pPr>
              <w:spacing w:after="20" w:line="240" w:lineRule="auto"/>
            </w:pPr>
            <w:r>
              <w:rPr>
                <w:sz w:val="17"/>
              </w:rPr>
              <w:t>Commit the offset AFTER processing</w:t>
            </w:r>
          </w:p>
        </w:tc>
        <w:tc>
          <w:tcPr>
            <w:tcW w:w="4280" w:type="dxa"/>
            <w:vAlign w:val="center"/>
          </w:tcPr>
          <w:p w14:paraId="2E1627AF">
            <w:pPr>
              <w:spacing w:after="0" w:line="240" w:lineRule="auto"/>
              <w:rPr>
                <w:b/>
                <w:bCs/>
                <w:sz w:val="16"/>
                <w:szCs w:val="16"/>
              </w:rPr>
            </w:pPr>
            <w:r>
              <w:rPr>
                <w:b/>
                <w:bCs/>
                <w:sz w:val="16"/>
                <w:szCs w:val="16"/>
              </w:rPr>
              <w:t>YES — implemented</w:t>
            </w:r>
          </w:p>
        </w:tc>
      </w:tr>
      <w:tr w14:paraId="34F53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00" w:type="dxa"/>
            <w:vAlign w:val="center"/>
          </w:tcPr>
          <w:p w14:paraId="6716E846">
            <w:pPr>
              <w:spacing w:after="20" w:line="240" w:lineRule="auto"/>
            </w:pPr>
            <w:r>
              <w:rPr>
                <w:sz w:val="17"/>
              </w:rPr>
              <w:t>Exactly-once</w:t>
            </w:r>
          </w:p>
        </w:tc>
        <w:tc>
          <w:tcPr>
            <w:tcW w:w="3400" w:type="dxa"/>
            <w:vAlign w:val="center"/>
          </w:tcPr>
          <w:p w14:paraId="74D9BA04">
            <w:pPr>
              <w:spacing w:after="20" w:line="240" w:lineRule="auto"/>
            </w:pPr>
            <w:r>
              <w:rPr>
                <w:sz w:val="17"/>
              </w:rPr>
              <w:t>Transactional commit of offset and side effect together</w:t>
            </w:r>
          </w:p>
        </w:tc>
        <w:tc>
          <w:tcPr>
            <w:tcW w:w="4280" w:type="dxa"/>
            <w:vAlign w:val="center"/>
          </w:tcPr>
          <w:p w14:paraId="5FC21D91">
            <w:pPr>
              <w:spacing w:after="20" w:line="240" w:lineRule="auto"/>
              <w:rPr>
                <w:rFonts w:hint="default"/>
                <w:b/>
                <w:bCs/>
                <w:sz w:val="16"/>
                <w:szCs w:val="16"/>
                <w:lang w:val="en-US"/>
              </w:rPr>
            </w:pPr>
            <w:r>
              <w:rPr>
                <w:rFonts w:hint="default"/>
                <w:b/>
                <w:bCs/>
                <w:sz w:val="16"/>
                <w:szCs w:val="16"/>
                <w:lang w:val="en-US"/>
              </w:rPr>
              <w:t>YES</w:t>
            </w:r>
          </w:p>
        </w:tc>
      </w:tr>
    </w:tbl>
    <w:p w14:paraId="3E28F835">
      <w:pPr>
        <w:spacing w:after="0"/>
      </w:pP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6680"/>
      </w:tblGrid>
      <w:tr w14:paraId="4BE57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00" w:type="dxa"/>
            <w:shd w:val="clear" w:color="auto" w:fill="D9EAF7"/>
            <w:vAlign w:val="center"/>
          </w:tcPr>
          <w:p w14:paraId="44C6D9A7">
            <w:pPr>
              <w:spacing w:after="20" w:line="240" w:lineRule="auto"/>
            </w:pPr>
            <w:r>
              <w:rPr>
                <w:b/>
                <w:sz w:val="17"/>
              </w:rPr>
              <w:t>Item</w:t>
            </w:r>
          </w:p>
        </w:tc>
        <w:tc>
          <w:tcPr>
            <w:tcW w:w="6680" w:type="dxa"/>
            <w:shd w:val="clear" w:color="auto" w:fill="D9EAF7"/>
            <w:vAlign w:val="center"/>
          </w:tcPr>
          <w:p w14:paraId="1B98B1B0">
            <w:pPr>
              <w:spacing w:after="20" w:line="240" w:lineRule="auto"/>
            </w:pPr>
            <w:r>
              <w:rPr>
                <w:b/>
                <w:sz w:val="17"/>
              </w:rPr>
              <w:t>Student Entry</w:t>
            </w:r>
          </w:p>
        </w:tc>
      </w:tr>
      <w:tr w14:paraId="683CE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3CB2F185">
            <w:pPr>
              <w:spacing w:after="20" w:line="240" w:lineRule="auto"/>
            </w:pPr>
            <w:r>
              <w:rPr>
                <w:sz w:val="17"/>
              </w:rPr>
              <w:t>Delivery semantic implemented</w:t>
            </w:r>
          </w:p>
        </w:tc>
        <w:tc>
          <w:tcPr>
            <w:tcW w:w="6680" w:type="dxa"/>
            <w:vAlign w:val="center"/>
          </w:tcPr>
          <w:p w14:paraId="37E85CCD">
            <w:pPr>
              <w:spacing w:after="0" w:line="240" w:lineRule="auto"/>
              <w:rPr>
                <w:sz w:val="14"/>
                <w:szCs w:val="14"/>
              </w:rPr>
            </w:pPr>
            <w:r>
              <w:rPr>
                <w:sz w:val="14"/>
                <w:szCs w:val="14"/>
              </w:rPr>
              <w:t>At-least-once</w:t>
            </w:r>
          </w:p>
        </w:tc>
      </w:tr>
      <w:tr w14:paraId="5C5AB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03042222">
            <w:pPr>
              <w:spacing w:after="20" w:line="240" w:lineRule="auto"/>
            </w:pPr>
            <w:r>
              <w:rPr>
                <w:sz w:val="17"/>
              </w:rPr>
              <w:t>Line or function where the offset commit occurs</w:t>
            </w:r>
          </w:p>
        </w:tc>
        <w:tc>
          <w:tcPr>
            <w:tcW w:w="6680" w:type="dxa"/>
            <w:vAlign w:val="center"/>
          </w:tcPr>
          <w:p w14:paraId="509E1A10">
            <w:pPr>
              <w:spacing w:after="0" w:line="240" w:lineRule="auto"/>
              <w:rPr>
                <w:sz w:val="14"/>
                <w:szCs w:val="14"/>
              </w:rPr>
            </w:pPr>
            <w:r>
              <w:rPr>
                <w:sz w:val="14"/>
                <w:szCs w:val="14"/>
              </w:rPr>
              <w:t>consumers.py: Consumer.run() calls save_offsets(...) only after _process_batch(batch). failure_recovery.py uses the same process-then-commit order.</w:t>
            </w:r>
          </w:p>
        </w:tc>
      </w:tr>
      <w:tr w14:paraId="44F66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1FEAEA80">
            <w:pPr>
              <w:spacing w:after="20" w:line="240" w:lineRule="auto"/>
            </w:pPr>
            <w:r>
              <w:rPr>
                <w:sz w:val="17"/>
              </w:rPr>
              <w:t>Commit frequency (every N batches or events)</w:t>
            </w:r>
          </w:p>
        </w:tc>
        <w:tc>
          <w:tcPr>
            <w:tcW w:w="6680" w:type="dxa"/>
            <w:vAlign w:val="center"/>
          </w:tcPr>
          <w:p w14:paraId="1232E135">
            <w:pPr>
              <w:spacing w:after="0" w:line="240" w:lineRule="auto"/>
              <w:rPr>
                <w:sz w:val="14"/>
                <w:szCs w:val="14"/>
              </w:rPr>
            </w:pPr>
            <w:r>
              <w:rPr>
                <w:sz w:val="14"/>
                <w:szCs w:val="14"/>
              </w:rPr>
              <w:t>CONSUMER_BATCH = 500 events; COMMIT_EVERY = 5 batches, so periodic commits occur about every 2,500 processed events, with a final partition commit.</w:t>
            </w:r>
          </w:p>
        </w:tc>
      </w:tr>
      <w:tr w14:paraId="6C9A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3B71D035">
            <w:pPr>
              <w:spacing w:after="20" w:line="240" w:lineRule="auto"/>
            </w:pPr>
            <w:r>
              <w:rPr>
                <w:sz w:val="17"/>
              </w:rPr>
              <w:t>Consequence of a crash between processing and committing</w:t>
            </w:r>
          </w:p>
        </w:tc>
        <w:tc>
          <w:tcPr>
            <w:tcW w:w="6680" w:type="dxa"/>
            <w:vAlign w:val="center"/>
          </w:tcPr>
          <w:p w14:paraId="184D67FC">
            <w:pPr>
              <w:spacing w:after="0" w:line="240" w:lineRule="auto"/>
              <w:rPr>
                <w:sz w:val="14"/>
                <w:szCs w:val="14"/>
              </w:rPr>
            </w:pPr>
            <w:r>
              <w:rPr>
                <w:sz w:val="14"/>
                <w:szCs w:val="14"/>
              </w:rPr>
              <w:t>Already-written side effects after the previous committed offset are read again after restart, causing redelivery/possible duplicate side effects.</w:t>
            </w:r>
          </w:p>
        </w:tc>
      </w:tr>
      <w:tr w14:paraId="3A35E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0D08EFEA">
            <w:pPr>
              <w:spacing w:after="20" w:line="240" w:lineRule="auto"/>
            </w:pPr>
            <w:r>
              <w:rPr>
                <w:sz w:val="17"/>
              </w:rPr>
              <w:t>How each consumer is made idempotent</w:t>
            </w:r>
          </w:p>
        </w:tc>
        <w:tc>
          <w:tcPr>
            <w:tcW w:w="6680" w:type="dxa"/>
            <w:vAlign w:val="center"/>
          </w:tcPr>
          <w:p w14:paraId="2AE8A605">
            <w:pPr>
              <w:spacing w:after="0" w:line="240" w:lineRule="auto"/>
              <w:rPr>
                <w:sz w:val="14"/>
                <w:szCs w:val="14"/>
              </w:rPr>
            </w:pPr>
            <w:r>
              <w:rPr>
                <w:sz w:val="14"/>
                <w:szCs w:val="14"/>
              </w:rPr>
              <w:t>Each event has a deterministic event_id and Consumer tracks seen event IDs within a run. The customer projection is rebuilt from a reset output for clean runs. The failure demo intentionally exposes duplicate audit lines to quantify at-least-once redelivery.</w:t>
            </w:r>
          </w:p>
        </w:tc>
      </w:tr>
      <w:tr w14:paraId="108E1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412A4806">
            <w:pPr>
              <w:spacing w:after="20" w:line="240" w:lineRule="auto"/>
            </w:pPr>
            <w:r>
              <w:rPr>
                <w:sz w:val="17"/>
              </w:rPr>
              <w:t>What would break if a consumer were NOT idempotent</w:t>
            </w:r>
          </w:p>
        </w:tc>
        <w:tc>
          <w:tcPr>
            <w:tcW w:w="6680" w:type="dxa"/>
            <w:vAlign w:val="center"/>
          </w:tcPr>
          <w:p w14:paraId="0E19D85D">
            <w:pPr>
              <w:spacing w:after="0" w:line="240" w:lineRule="auto"/>
              <w:rPr>
                <w:sz w:val="14"/>
                <w:szCs w:val="14"/>
              </w:rPr>
            </w:pPr>
            <w:r>
              <w:rPr>
                <w:sz w:val="14"/>
                <w:szCs w:val="14"/>
              </w:rPr>
              <w:t>A redelivered sale could be counted or written twice, inflating revenue/counts or generating duplicate alerts/audit entries.</w:t>
            </w:r>
          </w:p>
        </w:tc>
      </w:tr>
    </w:tbl>
    <w:p w14:paraId="35B5F6A7">
      <w:pPr>
        <w:spacing w:after="0"/>
      </w:pPr>
    </w:p>
    <w:p w14:paraId="20C43152">
      <w:pPr>
        <w:pStyle w:val="2"/>
        <w:spacing w:before="200" w:after="100"/>
      </w:pPr>
      <w:r>
        <w:t>Part 8. Throughput and Consumer Lag</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2000"/>
        <w:gridCol w:w="2000"/>
        <w:gridCol w:w="1740"/>
        <w:gridCol w:w="1740"/>
      </w:tblGrid>
      <w:tr w14:paraId="450CA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D9EAF7"/>
            <w:vAlign w:val="center"/>
          </w:tcPr>
          <w:p w14:paraId="21A4E9A9">
            <w:pPr>
              <w:spacing w:after="20" w:line="240" w:lineRule="auto"/>
            </w:pPr>
            <w:r>
              <w:rPr>
                <w:b/>
                <w:sz w:val="17"/>
              </w:rPr>
              <w:t>Stage / Group</w:t>
            </w:r>
          </w:p>
        </w:tc>
        <w:tc>
          <w:tcPr>
            <w:tcW w:w="2000" w:type="dxa"/>
            <w:shd w:val="clear" w:color="auto" w:fill="D9EAF7"/>
            <w:vAlign w:val="center"/>
          </w:tcPr>
          <w:p w14:paraId="4EA4CE30">
            <w:pPr>
              <w:spacing w:after="20" w:line="240" w:lineRule="auto"/>
            </w:pPr>
            <w:r>
              <w:rPr>
                <w:b/>
                <w:sz w:val="17"/>
              </w:rPr>
              <w:t>Events</w:t>
            </w:r>
          </w:p>
        </w:tc>
        <w:tc>
          <w:tcPr>
            <w:tcW w:w="2000" w:type="dxa"/>
            <w:shd w:val="clear" w:color="auto" w:fill="D9EAF7"/>
            <w:vAlign w:val="center"/>
          </w:tcPr>
          <w:p w14:paraId="2386E074">
            <w:pPr>
              <w:spacing w:after="20" w:line="240" w:lineRule="auto"/>
            </w:pPr>
            <w:r>
              <w:rPr>
                <w:b/>
                <w:sz w:val="17"/>
              </w:rPr>
              <w:t>Seconds</w:t>
            </w:r>
          </w:p>
        </w:tc>
        <w:tc>
          <w:tcPr>
            <w:tcW w:w="1740" w:type="dxa"/>
            <w:shd w:val="clear" w:color="auto" w:fill="D9EAF7"/>
            <w:vAlign w:val="center"/>
          </w:tcPr>
          <w:p w14:paraId="085D93E4">
            <w:pPr>
              <w:spacing w:after="20" w:line="240" w:lineRule="auto"/>
            </w:pPr>
            <w:r>
              <w:rPr>
                <w:b/>
                <w:sz w:val="17"/>
              </w:rPr>
              <w:t>Events/sec</w:t>
            </w:r>
          </w:p>
        </w:tc>
        <w:tc>
          <w:tcPr>
            <w:tcW w:w="1740" w:type="dxa"/>
            <w:shd w:val="clear" w:color="auto" w:fill="D9EAF7"/>
            <w:vAlign w:val="center"/>
          </w:tcPr>
          <w:p w14:paraId="08FF4BD4">
            <w:pPr>
              <w:spacing w:after="20" w:line="240" w:lineRule="auto"/>
            </w:pPr>
            <w:r>
              <w:rPr>
                <w:b/>
                <w:sz w:val="17"/>
              </w:rPr>
              <w:t>Final lag</w:t>
            </w:r>
          </w:p>
        </w:tc>
      </w:tr>
      <w:tr w14:paraId="0497B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0" w:type="dxa"/>
            <w:vAlign w:val="center"/>
          </w:tcPr>
          <w:p w14:paraId="118C899B">
            <w:pPr>
              <w:spacing w:after="0" w:line="240" w:lineRule="auto"/>
              <w:rPr>
                <w:sz w:val="17"/>
                <w:szCs w:val="17"/>
              </w:rPr>
            </w:pPr>
            <w:r>
              <w:rPr>
                <w:sz w:val="17"/>
                <w:szCs w:val="17"/>
              </w:rPr>
              <w:t>Producer</w:t>
            </w:r>
          </w:p>
        </w:tc>
        <w:tc>
          <w:tcPr>
            <w:tcW w:w="2000" w:type="dxa"/>
            <w:vAlign w:val="center"/>
          </w:tcPr>
          <w:p w14:paraId="5787C7C3">
            <w:pPr>
              <w:spacing w:after="0" w:line="240" w:lineRule="auto"/>
              <w:rPr>
                <w:sz w:val="14"/>
                <w:szCs w:val="14"/>
              </w:rPr>
            </w:pPr>
            <w:r>
              <w:rPr>
                <w:sz w:val="14"/>
                <w:szCs w:val="14"/>
              </w:rPr>
              <w:t>250,000</w:t>
            </w:r>
          </w:p>
        </w:tc>
        <w:tc>
          <w:tcPr>
            <w:tcW w:w="2000" w:type="dxa"/>
            <w:vAlign w:val="center"/>
          </w:tcPr>
          <w:p w14:paraId="0F07767C">
            <w:pPr>
              <w:spacing w:after="0" w:line="240" w:lineRule="auto"/>
              <w:rPr>
                <w:sz w:val="14"/>
                <w:szCs w:val="14"/>
              </w:rPr>
            </w:pPr>
            <w:r>
              <w:rPr>
                <w:sz w:val="14"/>
                <w:szCs w:val="14"/>
              </w:rPr>
              <w:t>3.284</w:t>
            </w:r>
          </w:p>
        </w:tc>
        <w:tc>
          <w:tcPr>
            <w:tcW w:w="1740" w:type="dxa"/>
            <w:vAlign w:val="center"/>
          </w:tcPr>
          <w:p w14:paraId="2C592314">
            <w:pPr>
              <w:spacing w:after="0" w:line="240" w:lineRule="auto"/>
              <w:rPr>
                <w:sz w:val="14"/>
                <w:szCs w:val="14"/>
              </w:rPr>
            </w:pPr>
            <w:r>
              <w:rPr>
                <w:sz w:val="14"/>
                <w:szCs w:val="14"/>
              </w:rPr>
              <w:t>76,130.77</w:t>
            </w:r>
          </w:p>
        </w:tc>
        <w:tc>
          <w:tcPr>
            <w:tcW w:w="1740" w:type="dxa"/>
            <w:vAlign w:val="center"/>
          </w:tcPr>
          <w:p w14:paraId="72A37A4C">
            <w:pPr>
              <w:spacing w:after="0" w:line="240" w:lineRule="auto"/>
              <w:rPr>
                <w:sz w:val="14"/>
                <w:szCs w:val="14"/>
              </w:rPr>
            </w:pPr>
            <w:r>
              <w:rPr>
                <w:sz w:val="14"/>
                <w:szCs w:val="14"/>
              </w:rPr>
              <w:t>n/a</w:t>
            </w:r>
          </w:p>
        </w:tc>
      </w:tr>
      <w:tr w14:paraId="10E80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0" w:type="dxa"/>
            <w:vAlign w:val="center"/>
          </w:tcPr>
          <w:p w14:paraId="4ABF42F7">
            <w:pPr>
              <w:spacing w:after="0" w:line="240" w:lineRule="auto"/>
              <w:rPr>
                <w:sz w:val="17"/>
                <w:szCs w:val="17"/>
              </w:rPr>
            </w:pPr>
            <w:r>
              <w:rPr>
                <w:sz w:val="17"/>
                <w:szCs w:val="17"/>
              </w:rPr>
              <w:t>customer-revenue-projector</w:t>
            </w:r>
          </w:p>
        </w:tc>
        <w:tc>
          <w:tcPr>
            <w:tcW w:w="2000" w:type="dxa"/>
            <w:vAlign w:val="center"/>
          </w:tcPr>
          <w:p w14:paraId="2678D8FF">
            <w:pPr>
              <w:spacing w:after="0" w:line="240" w:lineRule="auto"/>
              <w:rPr>
                <w:sz w:val="14"/>
                <w:szCs w:val="14"/>
              </w:rPr>
            </w:pPr>
            <w:r>
              <w:rPr>
                <w:sz w:val="14"/>
                <w:szCs w:val="14"/>
              </w:rPr>
              <w:t>250,000</w:t>
            </w:r>
          </w:p>
        </w:tc>
        <w:tc>
          <w:tcPr>
            <w:tcW w:w="2000" w:type="dxa"/>
            <w:vAlign w:val="center"/>
          </w:tcPr>
          <w:p w14:paraId="05296B42">
            <w:pPr>
              <w:spacing w:after="0" w:line="240" w:lineRule="auto"/>
              <w:rPr>
                <w:sz w:val="14"/>
                <w:szCs w:val="14"/>
              </w:rPr>
            </w:pPr>
            <w:r>
              <w:rPr>
                <w:sz w:val="14"/>
                <w:szCs w:val="14"/>
              </w:rPr>
              <w:t>4.934</w:t>
            </w:r>
          </w:p>
        </w:tc>
        <w:tc>
          <w:tcPr>
            <w:tcW w:w="1740" w:type="dxa"/>
            <w:vAlign w:val="center"/>
          </w:tcPr>
          <w:p w14:paraId="2104746E">
            <w:pPr>
              <w:spacing w:after="0" w:line="240" w:lineRule="auto"/>
              <w:rPr>
                <w:sz w:val="14"/>
                <w:szCs w:val="14"/>
              </w:rPr>
            </w:pPr>
            <w:r>
              <w:rPr>
                <w:sz w:val="14"/>
                <w:szCs w:val="14"/>
              </w:rPr>
              <w:t>50,670.50</w:t>
            </w:r>
          </w:p>
        </w:tc>
        <w:tc>
          <w:tcPr>
            <w:tcW w:w="1740" w:type="dxa"/>
            <w:vAlign w:val="center"/>
          </w:tcPr>
          <w:p w14:paraId="42F3754E">
            <w:pPr>
              <w:spacing w:after="0" w:line="240" w:lineRule="auto"/>
              <w:rPr>
                <w:sz w:val="14"/>
                <w:szCs w:val="14"/>
              </w:rPr>
            </w:pPr>
            <w:r>
              <w:rPr>
                <w:sz w:val="14"/>
                <w:szCs w:val="14"/>
              </w:rPr>
              <w:t>0</w:t>
            </w:r>
          </w:p>
        </w:tc>
      </w:tr>
      <w:tr w14:paraId="1E52E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0" w:type="dxa"/>
            <w:vAlign w:val="center"/>
          </w:tcPr>
          <w:p w14:paraId="305DB664">
            <w:pPr>
              <w:spacing w:after="0" w:line="240" w:lineRule="auto"/>
              <w:rPr>
                <w:sz w:val="17"/>
                <w:szCs w:val="17"/>
              </w:rPr>
            </w:pPr>
            <w:r>
              <w:rPr>
                <w:sz w:val="17"/>
                <w:szCs w:val="17"/>
              </w:rPr>
              <w:t>audit-writer</w:t>
            </w:r>
          </w:p>
        </w:tc>
        <w:tc>
          <w:tcPr>
            <w:tcW w:w="2000" w:type="dxa"/>
            <w:vAlign w:val="center"/>
          </w:tcPr>
          <w:p w14:paraId="162AF871">
            <w:pPr>
              <w:spacing w:after="0" w:line="240" w:lineRule="auto"/>
              <w:rPr>
                <w:sz w:val="14"/>
                <w:szCs w:val="14"/>
              </w:rPr>
            </w:pPr>
            <w:r>
              <w:rPr>
                <w:sz w:val="14"/>
                <w:szCs w:val="14"/>
              </w:rPr>
              <w:t>250,000</w:t>
            </w:r>
          </w:p>
        </w:tc>
        <w:tc>
          <w:tcPr>
            <w:tcW w:w="2000" w:type="dxa"/>
            <w:vAlign w:val="center"/>
          </w:tcPr>
          <w:p w14:paraId="0989BFED">
            <w:pPr>
              <w:spacing w:after="0" w:line="240" w:lineRule="auto"/>
              <w:rPr>
                <w:sz w:val="14"/>
                <w:szCs w:val="14"/>
              </w:rPr>
            </w:pPr>
            <w:r>
              <w:rPr>
                <w:sz w:val="14"/>
                <w:szCs w:val="14"/>
              </w:rPr>
              <w:t>389.637</w:t>
            </w:r>
          </w:p>
        </w:tc>
        <w:tc>
          <w:tcPr>
            <w:tcW w:w="1740" w:type="dxa"/>
            <w:vAlign w:val="center"/>
          </w:tcPr>
          <w:p w14:paraId="04949568">
            <w:pPr>
              <w:spacing w:after="0" w:line="240" w:lineRule="auto"/>
              <w:rPr>
                <w:sz w:val="14"/>
                <w:szCs w:val="14"/>
              </w:rPr>
            </w:pPr>
            <w:r>
              <w:rPr>
                <w:sz w:val="14"/>
                <w:szCs w:val="14"/>
              </w:rPr>
              <w:t>641.62</w:t>
            </w:r>
          </w:p>
        </w:tc>
        <w:tc>
          <w:tcPr>
            <w:tcW w:w="1740" w:type="dxa"/>
            <w:vAlign w:val="center"/>
          </w:tcPr>
          <w:p w14:paraId="533473FF">
            <w:pPr>
              <w:spacing w:after="0" w:line="240" w:lineRule="auto"/>
              <w:rPr>
                <w:sz w:val="14"/>
                <w:szCs w:val="14"/>
              </w:rPr>
            </w:pPr>
            <w:r>
              <w:rPr>
                <w:sz w:val="14"/>
                <w:szCs w:val="14"/>
              </w:rPr>
              <w:t>0</w:t>
            </w:r>
          </w:p>
        </w:tc>
      </w:tr>
      <w:tr w14:paraId="3195B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0" w:type="dxa"/>
            <w:vAlign w:val="center"/>
          </w:tcPr>
          <w:p w14:paraId="6D6E7A7A">
            <w:pPr>
              <w:spacing w:after="0" w:line="240" w:lineRule="auto"/>
              <w:rPr>
                <w:sz w:val="17"/>
                <w:szCs w:val="17"/>
              </w:rPr>
            </w:pPr>
            <w:r>
              <w:rPr>
                <w:sz w:val="17"/>
                <w:szCs w:val="17"/>
              </w:rPr>
              <w:t>high-value-alerter</w:t>
            </w:r>
          </w:p>
        </w:tc>
        <w:tc>
          <w:tcPr>
            <w:tcW w:w="2000" w:type="dxa"/>
            <w:vAlign w:val="center"/>
          </w:tcPr>
          <w:p w14:paraId="425D9940">
            <w:pPr>
              <w:spacing w:after="0" w:line="240" w:lineRule="auto"/>
              <w:rPr>
                <w:sz w:val="14"/>
                <w:szCs w:val="14"/>
              </w:rPr>
            </w:pPr>
            <w:r>
              <w:rPr>
                <w:sz w:val="14"/>
                <w:szCs w:val="14"/>
              </w:rPr>
              <w:t>250,000</w:t>
            </w:r>
          </w:p>
        </w:tc>
        <w:tc>
          <w:tcPr>
            <w:tcW w:w="2000" w:type="dxa"/>
            <w:vAlign w:val="center"/>
          </w:tcPr>
          <w:p w14:paraId="1BCCFAB4">
            <w:pPr>
              <w:spacing w:after="0" w:line="240" w:lineRule="auto"/>
              <w:rPr>
                <w:sz w:val="14"/>
                <w:szCs w:val="14"/>
              </w:rPr>
            </w:pPr>
            <w:r>
              <w:rPr>
                <w:sz w:val="14"/>
                <w:szCs w:val="14"/>
              </w:rPr>
              <w:t>3.490</w:t>
            </w:r>
          </w:p>
        </w:tc>
        <w:tc>
          <w:tcPr>
            <w:tcW w:w="1740" w:type="dxa"/>
            <w:vAlign w:val="center"/>
          </w:tcPr>
          <w:p w14:paraId="21BA85B0">
            <w:pPr>
              <w:spacing w:after="0" w:line="240" w:lineRule="auto"/>
              <w:rPr>
                <w:sz w:val="14"/>
                <w:szCs w:val="14"/>
              </w:rPr>
            </w:pPr>
            <w:r>
              <w:rPr>
                <w:sz w:val="14"/>
                <w:szCs w:val="14"/>
              </w:rPr>
              <w:t>71,635.52</w:t>
            </w:r>
          </w:p>
        </w:tc>
        <w:tc>
          <w:tcPr>
            <w:tcW w:w="1740" w:type="dxa"/>
            <w:vAlign w:val="center"/>
          </w:tcPr>
          <w:p w14:paraId="0BA7708E">
            <w:pPr>
              <w:spacing w:after="0" w:line="240" w:lineRule="auto"/>
              <w:rPr>
                <w:sz w:val="14"/>
                <w:szCs w:val="14"/>
              </w:rPr>
            </w:pPr>
            <w:r>
              <w:rPr>
                <w:sz w:val="14"/>
                <w:szCs w:val="14"/>
              </w:rPr>
              <w:t>0</w:t>
            </w:r>
          </w:p>
        </w:tc>
      </w:tr>
    </w:tbl>
    <w:p w14:paraId="5709A863">
      <w:pPr>
        <w:spacing w:after="0"/>
      </w:pP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6680"/>
      </w:tblGrid>
      <w:tr w14:paraId="0FD41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00" w:type="dxa"/>
            <w:shd w:val="clear" w:color="auto" w:fill="D9EAF7"/>
            <w:vAlign w:val="center"/>
          </w:tcPr>
          <w:p w14:paraId="288DC285">
            <w:pPr>
              <w:spacing w:after="20" w:line="240" w:lineRule="auto"/>
            </w:pPr>
            <w:r>
              <w:rPr>
                <w:b/>
                <w:sz w:val="17"/>
              </w:rPr>
              <w:t>Item</w:t>
            </w:r>
          </w:p>
        </w:tc>
        <w:tc>
          <w:tcPr>
            <w:tcW w:w="6680" w:type="dxa"/>
            <w:shd w:val="clear" w:color="auto" w:fill="D9EAF7"/>
            <w:vAlign w:val="center"/>
          </w:tcPr>
          <w:p w14:paraId="616C3903">
            <w:pPr>
              <w:spacing w:after="20" w:line="240" w:lineRule="auto"/>
            </w:pPr>
            <w:r>
              <w:rPr>
                <w:b/>
                <w:sz w:val="17"/>
              </w:rPr>
              <w:t>Student Entry</w:t>
            </w:r>
          </w:p>
        </w:tc>
      </w:tr>
      <w:tr w14:paraId="28ADC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400" w:type="dxa"/>
            <w:vAlign w:val="center"/>
          </w:tcPr>
          <w:p w14:paraId="56F58F9E">
            <w:pPr>
              <w:spacing w:after="20" w:line="240" w:lineRule="auto"/>
            </w:pPr>
            <w:r>
              <w:rPr>
                <w:sz w:val="17"/>
              </w:rPr>
              <w:t>Definition of consumer lag, in your own words</w:t>
            </w:r>
          </w:p>
        </w:tc>
        <w:tc>
          <w:tcPr>
            <w:tcW w:w="6680" w:type="dxa"/>
            <w:vAlign w:val="center"/>
          </w:tcPr>
          <w:p w14:paraId="25938DA5">
            <w:pPr>
              <w:spacing w:after="0" w:line="240" w:lineRule="auto"/>
              <w:rPr>
                <w:sz w:val="14"/>
                <w:szCs w:val="14"/>
              </w:rPr>
            </w:pPr>
            <w:r>
              <w:rPr>
                <w:sz w:val="14"/>
                <w:szCs w:val="14"/>
              </w:rPr>
              <w:t>Consumer lag is the number of events retained in a partition after the group's last committed offset: end_offset − committed_offset, summed or inspected per partition.</w:t>
            </w:r>
          </w:p>
        </w:tc>
      </w:tr>
      <w:tr w14:paraId="76C38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400" w:type="dxa"/>
            <w:vAlign w:val="center"/>
          </w:tcPr>
          <w:p w14:paraId="2D9EB174">
            <w:pPr>
              <w:spacing w:after="20" w:line="240" w:lineRule="auto"/>
            </w:pPr>
            <w:r>
              <w:rPr>
                <w:sz w:val="17"/>
              </w:rPr>
              <w:t>Fastest consumer, and why it is fastest</w:t>
            </w:r>
          </w:p>
        </w:tc>
        <w:tc>
          <w:tcPr>
            <w:tcW w:w="6680" w:type="dxa"/>
            <w:vAlign w:val="center"/>
          </w:tcPr>
          <w:p w14:paraId="3C0A6B4F">
            <w:pPr>
              <w:spacing w:after="0" w:line="240" w:lineRule="auto"/>
              <w:rPr>
                <w:sz w:val="14"/>
                <w:szCs w:val="14"/>
              </w:rPr>
            </w:pPr>
            <w:r>
              <w:rPr>
                <w:sz w:val="14"/>
                <w:szCs w:val="14"/>
              </w:rPr>
              <w:t>high-value-alerter at 71,635.52 events/sec. It mostly evaluates a threshold and buffers matching rows, so it has less per-event I/O than the audit writer.</w:t>
            </w:r>
          </w:p>
        </w:tc>
      </w:tr>
      <w:tr w14:paraId="4620D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400" w:type="dxa"/>
            <w:vAlign w:val="center"/>
          </w:tcPr>
          <w:p w14:paraId="46949C3F">
            <w:pPr>
              <w:spacing w:after="20" w:line="240" w:lineRule="auto"/>
            </w:pPr>
            <w:r>
              <w:rPr>
                <w:sz w:val="17"/>
              </w:rPr>
              <w:t>Slowest consumer, and what dominates its cost</w:t>
            </w:r>
          </w:p>
        </w:tc>
        <w:tc>
          <w:tcPr>
            <w:tcW w:w="6680" w:type="dxa"/>
            <w:vAlign w:val="center"/>
          </w:tcPr>
          <w:p w14:paraId="4E3AF048">
            <w:pPr>
              <w:spacing w:after="0" w:line="240" w:lineRule="auto"/>
              <w:rPr>
                <w:sz w:val="14"/>
                <w:szCs w:val="14"/>
              </w:rPr>
            </w:pPr>
            <w:r>
              <w:rPr>
                <w:sz w:val="14"/>
                <w:szCs w:val="14"/>
              </w:rPr>
              <w:t>audit-writer at 641.62 events/sec. Its cost is dominated by opening/appending JSONL output for every event.</w:t>
            </w:r>
          </w:p>
        </w:tc>
      </w:tr>
      <w:tr w14:paraId="21F43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400" w:type="dxa"/>
            <w:vAlign w:val="center"/>
          </w:tcPr>
          <w:p w14:paraId="75660450">
            <w:pPr>
              <w:spacing w:after="20" w:line="240" w:lineRule="auto"/>
            </w:pPr>
            <w:r>
              <w:rPr>
                <w:sz w:val="17"/>
              </w:rPr>
              <w:t>Is any consumer lag non-zero at the end of a run? If so, why</w:t>
            </w:r>
          </w:p>
        </w:tc>
        <w:tc>
          <w:tcPr>
            <w:tcW w:w="6680" w:type="dxa"/>
            <w:vAlign w:val="center"/>
          </w:tcPr>
          <w:p w14:paraId="65C06BCB">
            <w:pPr>
              <w:spacing w:after="0" w:line="240" w:lineRule="auto"/>
              <w:rPr>
                <w:sz w:val="14"/>
                <w:szCs w:val="14"/>
              </w:rPr>
            </w:pPr>
            <w:r>
              <w:rPr>
                <w:sz w:val="14"/>
                <w:szCs w:val="14"/>
              </w:rPr>
              <w:t>No. All main consumer groups end at lag 0 on all four partitions.</w:t>
            </w:r>
          </w:p>
        </w:tc>
      </w:tr>
      <w:tr w14:paraId="6D3E5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400" w:type="dxa"/>
            <w:vAlign w:val="center"/>
          </w:tcPr>
          <w:p w14:paraId="313A3CFD">
            <w:pPr>
              <w:spacing w:after="20" w:line="240" w:lineRule="auto"/>
            </w:pPr>
            <w:r>
              <w:rPr>
                <w:sz w:val="17"/>
              </w:rPr>
              <w:t>How lag would behave if the producer ran continuously</w:t>
            </w:r>
          </w:p>
        </w:tc>
        <w:tc>
          <w:tcPr>
            <w:tcW w:w="6680" w:type="dxa"/>
            <w:vAlign w:val="center"/>
          </w:tcPr>
          <w:p w14:paraId="224286E9">
            <w:pPr>
              <w:spacing w:after="0" w:line="240" w:lineRule="auto"/>
              <w:rPr>
                <w:sz w:val="14"/>
                <w:szCs w:val="14"/>
              </w:rPr>
            </w:pPr>
            <w:r>
              <w:rPr>
                <w:sz w:val="14"/>
                <w:szCs w:val="14"/>
              </w:rPr>
              <w:t>Lag would grow whenever a consumer's sustained processing rate fell below the producer's arrival rate and shrink during catch-up when consumer capacity exceeded arrivals.</w:t>
            </w:r>
          </w:p>
        </w:tc>
      </w:tr>
    </w:tbl>
    <w:p w14:paraId="0C035B87">
      <w:pPr>
        <w:spacing w:after="0"/>
      </w:pPr>
    </w:p>
    <w:p w14:paraId="77DB127F">
      <w:pPr>
        <w:pStyle w:val="2"/>
        <w:spacing w:before="200" w:after="100"/>
      </w:pPr>
      <w:r>
        <w:t>Part 9. Failure Isolation</w:t>
      </w:r>
    </w:p>
    <w:p w14:paraId="2A6184C7">
      <w:pPr>
        <w:spacing w:after="100" w:line="252" w:lineRule="auto"/>
        <w:jc w:val="both"/>
      </w:pPr>
      <w:r>
        <w:t>Inject a failure into one consumer and record what else was affected. This is the claim that decoupling is worth its cost, and it must be demonstrated rather than asserted.</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1900"/>
        <w:gridCol w:w="5580"/>
      </w:tblGrid>
      <w:tr w14:paraId="7123E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D9EAF7"/>
            <w:vAlign w:val="center"/>
          </w:tcPr>
          <w:p w14:paraId="7A2F9CD5">
            <w:pPr>
              <w:spacing w:after="20" w:line="240" w:lineRule="auto"/>
            </w:pPr>
            <w:r>
              <w:rPr>
                <w:b/>
                <w:sz w:val="17"/>
              </w:rPr>
              <w:t>Component</w:t>
            </w:r>
          </w:p>
        </w:tc>
        <w:tc>
          <w:tcPr>
            <w:tcW w:w="1900" w:type="dxa"/>
            <w:shd w:val="clear" w:color="auto" w:fill="D9EAF7"/>
            <w:vAlign w:val="center"/>
          </w:tcPr>
          <w:p w14:paraId="0FA08FB8">
            <w:pPr>
              <w:spacing w:after="20" w:line="240" w:lineRule="auto"/>
            </w:pPr>
            <w:r>
              <w:rPr>
                <w:b/>
                <w:sz w:val="17"/>
              </w:rPr>
              <w:t>Status during the failure</w:t>
            </w:r>
          </w:p>
        </w:tc>
        <w:tc>
          <w:tcPr>
            <w:tcW w:w="5580" w:type="dxa"/>
            <w:shd w:val="clear" w:color="auto" w:fill="D9EAF7"/>
            <w:vAlign w:val="center"/>
          </w:tcPr>
          <w:p w14:paraId="1DB62E88">
            <w:pPr>
              <w:spacing w:after="20" w:line="240" w:lineRule="auto"/>
            </w:pPr>
            <w:r>
              <w:rPr>
                <w:b/>
                <w:sz w:val="17"/>
              </w:rPr>
              <w:t>Evidence</w:t>
            </w:r>
          </w:p>
        </w:tc>
      </w:tr>
      <w:tr w14:paraId="2DA40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600" w:type="dxa"/>
            <w:vAlign w:val="center"/>
          </w:tcPr>
          <w:p w14:paraId="08CB8801">
            <w:pPr>
              <w:spacing w:after="0" w:line="240" w:lineRule="auto"/>
              <w:rPr>
                <w:sz w:val="17"/>
                <w:szCs w:val="17"/>
              </w:rPr>
            </w:pPr>
            <w:r>
              <w:rPr>
                <w:sz w:val="17"/>
                <w:szCs w:val="17"/>
              </w:rPr>
              <w:t>Producer</w:t>
            </w:r>
          </w:p>
        </w:tc>
        <w:tc>
          <w:tcPr>
            <w:tcW w:w="1900" w:type="dxa"/>
            <w:vAlign w:val="center"/>
          </w:tcPr>
          <w:p w14:paraId="032D4D15">
            <w:pPr>
              <w:spacing w:after="0" w:line="240" w:lineRule="auto"/>
              <w:rPr>
                <w:sz w:val="17"/>
                <w:szCs w:val="17"/>
              </w:rPr>
            </w:pPr>
            <w:r>
              <w:rPr>
                <w:sz w:val="17"/>
                <w:szCs w:val="17"/>
              </w:rPr>
              <w:t>UNAFFECTED</w:t>
            </w:r>
          </w:p>
        </w:tc>
        <w:tc>
          <w:tcPr>
            <w:tcW w:w="5580" w:type="dxa"/>
            <w:vAlign w:val="center"/>
          </w:tcPr>
          <w:p w14:paraId="7BF2D360">
            <w:pPr>
              <w:spacing w:after="0" w:line="240" w:lineRule="auto"/>
              <w:rPr>
                <w:sz w:val="14"/>
                <w:szCs w:val="14"/>
              </w:rPr>
            </w:pPr>
            <w:r>
              <w:rPr>
                <w:sz w:val="14"/>
                <w:szCs w:val="14"/>
              </w:rPr>
              <w:t>250,000 events were already durable; producer_unaffected=True.</w:t>
            </w:r>
          </w:p>
        </w:tc>
      </w:tr>
      <w:tr w14:paraId="5C1C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600" w:type="dxa"/>
            <w:vAlign w:val="center"/>
          </w:tcPr>
          <w:p w14:paraId="086B9239">
            <w:pPr>
              <w:spacing w:after="0" w:line="240" w:lineRule="auto"/>
              <w:rPr>
                <w:sz w:val="17"/>
                <w:szCs w:val="17"/>
              </w:rPr>
            </w:pPr>
            <w:r>
              <w:rPr>
                <w:sz w:val="17"/>
                <w:szCs w:val="17"/>
              </w:rPr>
              <w:t>Consumer A: customer-revenue-projector</w:t>
            </w:r>
          </w:p>
        </w:tc>
        <w:tc>
          <w:tcPr>
            <w:tcW w:w="1900" w:type="dxa"/>
            <w:vAlign w:val="center"/>
          </w:tcPr>
          <w:p w14:paraId="21D539E0">
            <w:pPr>
              <w:spacing w:after="0" w:line="240" w:lineRule="auto"/>
              <w:rPr>
                <w:sz w:val="17"/>
                <w:szCs w:val="17"/>
              </w:rPr>
            </w:pPr>
            <w:r>
              <w:rPr>
                <w:sz w:val="17"/>
                <w:szCs w:val="17"/>
              </w:rPr>
              <w:t>UNAFFECTED</w:t>
            </w:r>
          </w:p>
        </w:tc>
        <w:tc>
          <w:tcPr>
            <w:tcW w:w="5580" w:type="dxa"/>
            <w:vAlign w:val="center"/>
          </w:tcPr>
          <w:p w14:paraId="0C19FD73">
            <w:pPr>
              <w:spacing w:after="0" w:line="240" w:lineRule="auto"/>
              <w:rPr>
                <w:sz w:val="14"/>
                <w:szCs w:val="14"/>
              </w:rPr>
            </w:pPr>
            <w:r>
              <w:rPr>
                <w:sz w:val="14"/>
                <w:szCs w:val="14"/>
              </w:rPr>
              <w:t>Uses an independent consumer group and offsets.</w:t>
            </w:r>
          </w:p>
        </w:tc>
      </w:tr>
      <w:tr w14:paraId="643CE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600" w:type="dxa"/>
            <w:vAlign w:val="center"/>
          </w:tcPr>
          <w:p w14:paraId="5C8985CA">
            <w:pPr>
              <w:spacing w:after="0" w:line="240" w:lineRule="auto"/>
              <w:rPr>
                <w:sz w:val="17"/>
                <w:szCs w:val="17"/>
              </w:rPr>
            </w:pPr>
            <w:r>
              <w:rPr>
                <w:sz w:val="17"/>
                <w:szCs w:val="17"/>
              </w:rPr>
              <w:t>Consumer B: high-value-alerter</w:t>
            </w:r>
          </w:p>
        </w:tc>
        <w:tc>
          <w:tcPr>
            <w:tcW w:w="1900" w:type="dxa"/>
            <w:vAlign w:val="center"/>
          </w:tcPr>
          <w:p w14:paraId="22DE7698">
            <w:pPr>
              <w:spacing w:after="0" w:line="240" w:lineRule="auto"/>
              <w:rPr>
                <w:sz w:val="17"/>
                <w:szCs w:val="17"/>
              </w:rPr>
            </w:pPr>
            <w:r>
              <w:rPr>
                <w:sz w:val="17"/>
                <w:szCs w:val="17"/>
              </w:rPr>
              <w:t>UNAFFECTED</w:t>
            </w:r>
          </w:p>
        </w:tc>
        <w:tc>
          <w:tcPr>
            <w:tcW w:w="5580" w:type="dxa"/>
            <w:vAlign w:val="center"/>
          </w:tcPr>
          <w:p w14:paraId="4B786163">
            <w:pPr>
              <w:spacing w:after="0" w:line="240" w:lineRule="auto"/>
              <w:rPr>
                <w:sz w:val="14"/>
                <w:szCs w:val="14"/>
              </w:rPr>
            </w:pPr>
            <w:r>
              <w:rPr>
                <w:sz w:val="14"/>
                <w:szCs w:val="14"/>
              </w:rPr>
              <w:t>Uses an independent consumer group and offsets.</w:t>
            </w:r>
          </w:p>
        </w:tc>
      </w:tr>
      <w:tr w14:paraId="663B1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600" w:type="dxa"/>
            <w:vAlign w:val="center"/>
          </w:tcPr>
          <w:p w14:paraId="0F8395F4">
            <w:pPr>
              <w:spacing w:after="0" w:line="240" w:lineRule="auto"/>
              <w:rPr>
                <w:sz w:val="17"/>
                <w:szCs w:val="17"/>
              </w:rPr>
            </w:pPr>
            <w:r>
              <w:rPr>
                <w:sz w:val="17"/>
                <w:szCs w:val="17"/>
              </w:rPr>
              <w:t>Failed consumer: audit-writer-failure-demo</w:t>
            </w:r>
          </w:p>
        </w:tc>
        <w:tc>
          <w:tcPr>
            <w:tcW w:w="1900" w:type="dxa"/>
            <w:vAlign w:val="center"/>
          </w:tcPr>
          <w:p w14:paraId="461C5E99">
            <w:pPr>
              <w:spacing w:after="0" w:line="240" w:lineRule="auto"/>
              <w:rPr>
                <w:sz w:val="17"/>
                <w:szCs w:val="17"/>
              </w:rPr>
            </w:pPr>
            <w:r>
              <w:rPr>
                <w:sz w:val="17"/>
                <w:szCs w:val="17"/>
              </w:rPr>
              <w:t>DOWN → RECOVERED</w:t>
            </w:r>
          </w:p>
        </w:tc>
        <w:tc>
          <w:tcPr>
            <w:tcW w:w="5580" w:type="dxa"/>
            <w:vAlign w:val="center"/>
          </w:tcPr>
          <w:p w14:paraId="4965ECD2">
            <w:pPr>
              <w:spacing w:after="0" w:line="240" w:lineRule="auto"/>
              <w:rPr>
                <w:sz w:val="14"/>
                <w:szCs w:val="14"/>
              </w:rPr>
            </w:pPr>
            <w:r>
              <w:rPr>
                <w:sz w:val="14"/>
                <w:szCs w:val="14"/>
              </w:rPr>
              <w:t>Crashed at 25,000; recovered backlog to final lag 0.</w:t>
            </w:r>
          </w:p>
        </w:tc>
      </w:tr>
    </w:tbl>
    <w:p w14:paraId="0485638D">
      <w:pPr>
        <w:spacing w:after="0"/>
      </w:pP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6680"/>
      </w:tblGrid>
      <w:tr w14:paraId="3349F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tblHeader/>
        </w:trPr>
        <w:tc>
          <w:tcPr>
            <w:tcW w:w="3400" w:type="dxa"/>
            <w:shd w:val="clear" w:color="auto" w:fill="D9EAF7"/>
            <w:vAlign w:val="center"/>
          </w:tcPr>
          <w:p w14:paraId="0C48BD17">
            <w:pPr>
              <w:spacing w:after="20" w:line="240" w:lineRule="auto"/>
            </w:pPr>
            <w:r>
              <w:rPr>
                <w:b/>
                <w:sz w:val="17"/>
              </w:rPr>
              <w:t>Item</w:t>
            </w:r>
          </w:p>
        </w:tc>
        <w:tc>
          <w:tcPr>
            <w:tcW w:w="6680" w:type="dxa"/>
            <w:shd w:val="clear" w:color="auto" w:fill="D9EAF7"/>
            <w:vAlign w:val="center"/>
          </w:tcPr>
          <w:p w14:paraId="5D8ADCEB">
            <w:pPr>
              <w:spacing w:after="20" w:line="240" w:lineRule="auto"/>
            </w:pPr>
            <w:r>
              <w:rPr>
                <w:b/>
                <w:sz w:val="17"/>
              </w:rPr>
              <w:t>Student Entry</w:t>
            </w:r>
          </w:p>
        </w:tc>
      </w:tr>
      <w:tr w14:paraId="731D0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3824F68F">
            <w:pPr>
              <w:spacing w:after="20" w:line="240" w:lineRule="auto"/>
            </w:pPr>
            <w:r>
              <w:rPr>
                <w:sz w:val="17"/>
              </w:rPr>
              <w:t>How the failure was injected</w:t>
            </w:r>
          </w:p>
        </w:tc>
        <w:tc>
          <w:tcPr>
            <w:tcW w:w="6680" w:type="dxa"/>
            <w:vAlign w:val="center"/>
          </w:tcPr>
          <w:p w14:paraId="7D1393E1">
            <w:pPr>
              <w:spacing w:after="0" w:line="240" w:lineRule="auto"/>
              <w:rPr>
                <w:sz w:val="14"/>
                <w:szCs w:val="14"/>
              </w:rPr>
            </w:pPr>
            <w:r>
              <w:rPr>
                <w:sz w:val="14"/>
                <w:szCs w:val="14"/>
              </w:rPr>
              <w:t>failure_recovery.py raises RuntimeError("Injected audit-store failure") after --fail-after 25000 handled events.</w:t>
            </w:r>
          </w:p>
        </w:tc>
      </w:tr>
      <w:tr w14:paraId="71732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3BA0FEAF">
            <w:pPr>
              <w:spacing w:after="20" w:line="240" w:lineRule="auto"/>
            </w:pPr>
            <w:r>
              <w:rPr>
                <w:sz w:val="17"/>
              </w:rPr>
              <w:t>Events handled before the crash</w:t>
            </w:r>
          </w:p>
        </w:tc>
        <w:tc>
          <w:tcPr>
            <w:tcW w:w="6680" w:type="dxa"/>
            <w:vAlign w:val="center"/>
          </w:tcPr>
          <w:p w14:paraId="2A574808">
            <w:pPr>
              <w:spacing w:after="0" w:line="240" w:lineRule="auto"/>
              <w:rPr>
                <w:sz w:val="14"/>
                <w:szCs w:val="14"/>
              </w:rPr>
            </w:pPr>
            <w:r>
              <w:rPr>
                <w:sz w:val="14"/>
                <w:szCs w:val="14"/>
              </w:rPr>
              <w:t>25,000</w:t>
            </w:r>
          </w:p>
        </w:tc>
      </w:tr>
      <w:tr w14:paraId="271DA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69B30C77">
            <w:pPr>
              <w:spacing w:after="20" w:line="240" w:lineRule="auto"/>
            </w:pPr>
            <w:r>
              <w:rPr>
                <w:sz w:val="17"/>
              </w:rPr>
              <w:t>Committed offsets at the moment of the crash</w:t>
            </w:r>
          </w:p>
        </w:tc>
        <w:tc>
          <w:tcPr>
            <w:tcW w:w="6680" w:type="dxa"/>
            <w:vAlign w:val="center"/>
          </w:tcPr>
          <w:p w14:paraId="14F21BB5">
            <w:pPr>
              <w:spacing w:after="0" w:line="240" w:lineRule="auto"/>
              <w:rPr>
                <w:sz w:val="14"/>
                <w:szCs w:val="14"/>
              </w:rPr>
            </w:pPr>
            <w:r>
              <w:rPr>
                <w:sz w:val="14"/>
                <w:szCs w:val="14"/>
              </w:rPr>
              <w:t>{'0': 22500, '1': 0, '2': 0, '3': 0}</w:t>
            </w:r>
          </w:p>
        </w:tc>
      </w:tr>
      <w:tr w14:paraId="771E5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37895BBC">
            <w:pPr>
              <w:spacing w:after="20" w:line="240" w:lineRule="auto"/>
            </w:pPr>
            <w:r>
              <w:rPr>
                <w:sz w:val="17"/>
              </w:rPr>
              <w:t>Unconsumed backlog after the crash</w:t>
            </w:r>
          </w:p>
        </w:tc>
        <w:tc>
          <w:tcPr>
            <w:tcW w:w="6680" w:type="dxa"/>
            <w:vAlign w:val="center"/>
          </w:tcPr>
          <w:p w14:paraId="2B910FF8">
            <w:pPr>
              <w:spacing w:after="0" w:line="240" w:lineRule="auto"/>
              <w:rPr>
                <w:sz w:val="14"/>
                <w:szCs w:val="14"/>
              </w:rPr>
            </w:pPr>
            <w:r>
              <w:rPr>
                <w:sz w:val="14"/>
                <w:szCs w:val="14"/>
              </w:rPr>
              <w:t>227,500</w:t>
            </w:r>
          </w:p>
        </w:tc>
      </w:tr>
      <w:tr w14:paraId="45CD9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627B71E6">
            <w:pPr>
              <w:spacing w:after="20" w:line="240" w:lineRule="auto"/>
            </w:pPr>
            <w:r>
              <w:rPr>
                <w:sz w:val="17"/>
              </w:rPr>
              <w:t>Events lost</w:t>
            </w:r>
          </w:p>
        </w:tc>
        <w:tc>
          <w:tcPr>
            <w:tcW w:w="6680" w:type="dxa"/>
            <w:vAlign w:val="center"/>
          </w:tcPr>
          <w:p w14:paraId="34CD5F4B">
            <w:pPr>
              <w:spacing w:after="0" w:line="240" w:lineRule="auto"/>
              <w:rPr>
                <w:sz w:val="14"/>
                <w:szCs w:val="14"/>
              </w:rPr>
            </w:pPr>
            <w:r>
              <w:rPr>
                <w:sz w:val="14"/>
                <w:szCs w:val="14"/>
              </w:rPr>
              <w:t>0; the durable log retained all 250,000 events.</w:t>
            </w:r>
          </w:p>
        </w:tc>
      </w:tr>
      <w:tr w14:paraId="23A31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7B6C31DC">
            <w:pPr>
              <w:spacing w:after="20" w:line="240" w:lineRule="auto"/>
            </w:pPr>
            <w:r>
              <w:rPr>
                <w:sz w:val="17"/>
              </w:rPr>
              <w:t>Was the producer blocked? Justify the answer with evidence</w:t>
            </w:r>
          </w:p>
        </w:tc>
        <w:tc>
          <w:tcPr>
            <w:tcW w:w="6680" w:type="dxa"/>
            <w:vAlign w:val="center"/>
          </w:tcPr>
          <w:p w14:paraId="00C1BE03">
            <w:pPr>
              <w:spacing w:after="0" w:line="240" w:lineRule="auto"/>
              <w:rPr>
                <w:sz w:val="14"/>
                <w:szCs w:val="14"/>
              </w:rPr>
            </w:pPr>
            <w:r>
              <w:rPr>
                <w:sz w:val="14"/>
                <w:szCs w:val="14"/>
              </w:rPr>
              <w:t>No. The failure report records producer_unaffected=True; the failure occurs in an independent consumer after events are already persisted.</w:t>
            </w:r>
          </w:p>
        </w:tc>
      </w:tr>
      <w:tr w14:paraId="74DF6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433FA763">
            <w:pPr>
              <w:spacing w:after="20" w:line="240" w:lineRule="auto"/>
            </w:pPr>
            <w:r>
              <w:rPr>
                <w:sz w:val="17"/>
              </w:rPr>
              <w:t>What the equivalent failure would cost in a synchronous design</w:t>
            </w:r>
          </w:p>
        </w:tc>
        <w:tc>
          <w:tcPr>
            <w:tcW w:w="6680" w:type="dxa"/>
            <w:vAlign w:val="center"/>
          </w:tcPr>
          <w:p w14:paraId="7C055D76">
            <w:pPr>
              <w:spacing w:after="0" w:line="240" w:lineRule="auto"/>
              <w:rPr>
                <w:sz w:val="14"/>
                <w:szCs w:val="14"/>
              </w:rPr>
            </w:pPr>
            <w:r>
              <w:rPr>
                <w:sz w:val="14"/>
                <w:szCs w:val="14"/>
              </w:rPr>
              <w:t>If audit writing were inline with the sale-processing path, the same failure could block or fail the producer/request path, increasing latency and coupling availability to the audit store.</w:t>
            </w:r>
          </w:p>
        </w:tc>
      </w:tr>
    </w:tbl>
    <w:p w14:paraId="3A8A0DAC">
      <w:pPr>
        <w:spacing w:after="0"/>
      </w:pPr>
    </w:p>
    <w:p w14:paraId="5D3B45D7">
      <w:pPr>
        <w:pStyle w:val="2"/>
        <w:spacing w:before="200" w:after="100"/>
      </w:pPr>
      <w:r>
        <w:t>Part 10. Recovery and Redelivery</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6680"/>
      </w:tblGrid>
      <w:tr w14:paraId="30065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00" w:type="dxa"/>
            <w:shd w:val="clear" w:color="auto" w:fill="D9EAF7"/>
            <w:vAlign w:val="center"/>
          </w:tcPr>
          <w:p w14:paraId="45F33873">
            <w:pPr>
              <w:spacing w:after="20" w:line="240" w:lineRule="auto"/>
            </w:pPr>
            <w:r>
              <w:rPr>
                <w:b/>
                <w:sz w:val="17"/>
              </w:rPr>
              <w:t>Item</w:t>
            </w:r>
          </w:p>
        </w:tc>
        <w:tc>
          <w:tcPr>
            <w:tcW w:w="6680" w:type="dxa"/>
            <w:shd w:val="clear" w:color="auto" w:fill="D9EAF7"/>
            <w:vAlign w:val="center"/>
          </w:tcPr>
          <w:p w14:paraId="1EC96A79">
            <w:pPr>
              <w:spacing w:after="20" w:line="240" w:lineRule="auto"/>
            </w:pPr>
            <w:r>
              <w:rPr>
                <w:b/>
                <w:sz w:val="17"/>
              </w:rPr>
              <w:t>Student Entry</w:t>
            </w:r>
          </w:p>
        </w:tc>
      </w:tr>
      <w:tr w14:paraId="0A3E0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7F3DE484">
            <w:pPr>
              <w:spacing w:after="20" w:line="240" w:lineRule="auto"/>
            </w:pPr>
            <w:r>
              <w:rPr>
                <w:sz w:val="17"/>
              </w:rPr>
              <w:t>Offsets the consumer resumed from</w:t>
            </w:r>
          </w:p>
        </w:tc>
        <w:tc>
          <w:tcPr>
            <w:tcW w:w="6680" w:type="dxa"/>
            <w:vAlign w:val="center"/>
          </w:tcPr>
          <w:p w14:paraId="0474A72D">
            <w:pPr>
              <w:spacing w:after="0" w:line="240" w:lineRule="auto"/>
              <w:rPr>
                <w:sz w:val="14"/>
                <w:szCs w:val="14"/>
              </w:rPr>
            </w:pPr>
            <w:r>
              <w:rPr>
                <w:sz w:val="14"/>
                <w:szCs w:val="14"/>
              </w:rPr>
              <w:t>{'0': 22500, '1': 0, '2': 0, '3': 0}</w:t>
            </w:r>
          </w:p>
        </w:tc>
      </w:tr>
      <w:tr w14:paraId="5C502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08F93DF4">
            <w:pPr>
              <w:spacing w:after="20" w:line="240" w:lineRule="auto"/>
            </w:pPr>
            <w:r>
              <w:rPr>
                <w:sz w:val="17"/>
              </w:rPr>
              <w:t>Events processed during catch-up</w:t>
            </w:r>
          </w:p>
        </w:tc>
        <w:tc>
          <w:tcPr>
            <w:tcW w:w="6680" w:type="dxa"/>
            <w:vAlign w:val="center"/>
          </w:tcPr>
          <w:p w14:paraId="5CCA69F8">
            <w:pPr>
              <w:spacing w:after="0" w:line="240" w:lineRule="auto"/>
              <w:rPr>
                <w:sz w:val="14"/>
                <w:szCs w:val="14"/>
              </w:rPr>
            </w:pPr>
            <w:r>
              <w:rPr>
                <w:sz w:val="14"/>
                <w:szCs w:val="14"/>
              </w:rPr>
              <w:t>227,500</w:t>
            </w:r>
          </w:p>
        </w:tc>
      </w:tr>
      <w:tr w14:paraId="3FDB2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0B280006">
            <w:pPr>
              <w:spacing w:after="20" w:line="240" w:lineRule="auto"/>
            </w:pPr>
            <w:r>
              <w:rPr>
                <w:sz w:val="17"/>
              </w:rPr>
              <w:t>Catch-up time (seconds)</w:t>
            </w:r>
          </w:p>
        </w:tc>
        <w:tc>
          <w:tcPr>
            <w:tcW w:w="6680" w:type="dxa"/>
            <w:vAlign w:val="center"/>
          </w:tcPr>
          <w:p w14:paraId="1895A4AC">
            <w:pPr>
              <w:spacing w:after="0" w:line="240" w:lineRule="auto"/>
              <w:rPr>
                <w:sz w:val="14"/>
                <w:szCs w:val="14"/>
              </w:rPr>
            </w:pPr>
            <w:r>
              <w:rPr>
                <w:sz w:val="14"/>
                <w:szCs w:val="14"/>
              </w:rPr>
              <w:t>263.898</w:t>
            </w:r>
          </w:p>
        </w:tc>
      </w:tr>
      <w:tr w14:paraId="7AA50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548207B5">
            <w:pPr>
              <w:spacing w:after="20" w:line="240" w:lineRule="auto"/>
            </w:pPr>
            <w:r>
              <w:rPr>
                <w:sz w:val="17"/>
              </w:rPr>
              <w:t>Remaining lag after recovery</w:t>
            </w:r>
          </w:p>
        </w:tc>
        <w:tc>
          <w:tcPr>
            <w:tcW w:w="6680" w:type="dxa"/>
            <w:vAlign w:val="center"/>
          </w:tcPr>
          <w:p w14:paraId="1B6E89B1">
            <w:pPr>
              <w:spacing w:after="0" w:line="240" w:lineRule="auto"/>
              <w:rPr>
                <w:sz w:val="14"/>
                <w:szCs w:val="14"/>
              </w:rPr>
            </w:pPr>
            <w:r>
              <w:rPr>
                <w:sz w:val="14"/>
                <w:szCs w:val="14"/>
              </w:rPr>
              <w:t>0</w:t>
            </w:r>
          </w:p>
        </w:tc>
      </w:tr>
      <w:tr w14:paraId="5EA3C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279B00C9">
            <w:pPr>
              <w:spacing w:after="20" w:line="240" w:lineRule="auto"/>
            </w:pPr>
            <w:r>
              <w:rPr>
                <w:sz w:val="17"/>
              </w:rPr>
              <w:t>Total records written by the consumer</w:t>
            </w:r>
          </w:p>
        </w:tc>
        <w:tc>
          <w:tcPr>
            <w:tcW w:w="6680" w:type="dxa"/>
            <w:vAlign w:val="center"/>
          </w:tcPr>
          <w:p w14:paraId="0079E070">
            <w:pPr>
              <w:spacing w:after="0" w:line="240" w:lineRule="auto"/>
              <w:rPr>
                <w:sz w:val="14"/>
                <w:szCs w:val="14"/>
              </w:rPr>
            </w:pPr>
            <w:r>
              <w:rPr>
                <w:sz w:val="14"/>
                <w:szCs w:val="14"/>
              </w:rPr>
              <w:t>252,500</w:t>
            </w:r>
          </w:p>
        </w:tc>
      </w:tr>
      <w:tr w14:paraId="516E8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4CCC8541">
            <w:pPr>
              <w:spacing w:after="20" w:line="240" w:lineRule="auto"/>
            </w:pPr>
            <w:r>
              <w:rPr>
                <w:sz w:val="17"/>
              </w:rPr>
              <w:t>Total events in the log</w:t>
            </w:r>
          </w:p>
        </w:tc>
        <w:tc>
          <w:tcPr>
            <w:tcW w:w="6680" w:type="dxa"/>
            <w:vAlign w:val="center"/>
          </w:tcPr>
          <w:p w14:paraId="5D20E142">
            <w:pPr>
              <w:spacing w:after="0" w:line="240" w:lineRule="auto"/>
              <w:rPr>
                <w:sz w:val="14"/>
                <w:szCs w:val="14"/>
              </w:rPr>
            </w:pPr>
            <w:r>
              <w:rPr>
                <w:sz w:val="14"/>
                <w:szCs w:val="14"/>
              </w:rPr>
              <w:t>250,000</w:t>
            </w:r>
          </w:p>
        </w:tc>
      </w:tr>
      <w:tr w14:paraId="11E7F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186CFE73">
            <w:pPr>
              <w:spacing w:after="20" w:line="240" w:lineRule="auto"/>
            </w:pPr>
            <w:r>
              <w:rPr>
                <w:sz w:val="17"/>
              </w:rPr>
              <w:t>Redelivered count (records written minus events in log)</w:t>
            </w:r>
          </w:p>
        </w:tc>
        <w:tc>
          <w:tcPr>
            <w:tcW w:w="6680" w:type="dxa"/>
            <w:vAlign w:val="center"/>
          </w:tcPr>
          <w:p w14:paraId="286A5267">
            <w:pPr>
              <w:spacing w:after="0" w:line="240" w:lineRule="auto"/>
              <w:rPr>
                <w:sz w:val="14"/>
                <w:szCs w:val="14"/>
              </w:rPr>
            </w:pPr>
            <w:r>
              <w:rPr>
                <w:sz w:val="14"/>
                <w:szCs w:val="14"/>
              </w:rPr>
              <w:t>2,500</w:t>
            </w:r>
          </w:p>
        </w:tc>
      </w:tr>
      <w:tr w14:paraId="4D7E3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0C074161">
            <w:pPr>
              <w:spacing w:after="20" w:line="240" w:lineRule="auto"/>
            </w:pPr>
            <w:r>
              <w:rPr>
                <w:sz w:val="17"/>
              </w:rPr>
              <w:t>Why the redelivered count is greater than zero</w:t>
            </w:r>
          </w:p>
        </w:tc>
        <w:tc>
          <w:tcPr>
            <w:tcW w:w="6680" w:type="dxa"/>
            <w:vAlign w:val="center"/>
          </w:tcPr>
          <w:p w14:paraId="0D63ECC0">
            <w:pPr>
              <w:spacing w:after="0" w:line="240" w:lineRule="auto"/>
              <w:rPr>
                <w:sz w:val="14"/>
                <w:szCs w:val="14"/>
              </w:rPr>
            </w:pPr>
            <w:r>
              <w:rPr>
                <w:sz w:val="14"/>
                <w:szCs w:val="14"/>
              </w:rPr>
              <w:t>The consumer processed 25,000 records but had committed only through 22,500 on partition 0. After restart it resumed from the committed offset, so the uncommitted 2,500 processed events were delivered again.</w:t>
            </w:r>
          </w:p>
        </w:tc>
      </w:tr>
      <w:tr w14:paraId="09675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7D5CA8C8">
            <w:pPr>
              <w:spacing w:after="20" w:line="240" w:lineRule="auto"/>
            </w:pPr>
            <w:r>
              <w:rPr>
                <w:sz w:val="17"/>
              </w:rPr>
              <w:t>How a production system would absorb these duplicates</w:t>
            </w:r>
          </w:p>
        </w:tc>
        <w:tc>
          <w:tcPr>
            <w:tcW w:w="6680" w:type="dxa"/>
            <w:vAlign w:val="center"/>
          </w:tcPr>
          <w:p w14:paraId="66C407AD">
            <w:pPr>
              <w:spacing w:after="0" w:line="240" w:lineRule="auto"/>
              <w:rPr>
                <w:sz w:val="14"/>
                <w:szCs w:val="14"/>
              </w:rPr>
            </w:pPr>
            <w:r>
              <w:rPr>
                <w:sz w:val="14"/>
                <w:szCs w:val="14"/>
              </w:rPr>
              <w:t>Use idempotent writes keyed by event_id, a uniqueness constraint/upsert, or a transactional consumer/outbox pattern so redelivery does not duplicate business side effects.</w:t>
            </w:r>
          </w:p>
        </w:tc>
      </w:tr>
    </w:tbl>
    <w:p w14:paraId="5D8D0966">
      <w:pPr>
        <w:spacing w:after="0"/>
      </w:pPr>
    </w:p>
    <w:p w14:paraId="06AE7622">
      <w:pPr>
        <w:pBdr>
          <w:left w:val="single" w:color="2E74B5" w:sz="18" w:space="6"/>
        </w:pBdr>
        <w:spacing w:before="100" w:after="140"/>
        <w:ind w:left="144"/>
        <w:jc w:val="both"/>
      </w:pPr>
      <w:r>
        <w:rPr>
          <w:b/>
        </w:rPr>
        <w:t>A redelivered count of zero after an injected crash usually means the crash occurred before any offset was committed, or that the consumer is silently deduplicating. Investigate which, and say so — the number is more instructive than a clean result.</w:t>
      </w:r>
    </w:p>
    <w:p w14:paraId="6DF6B54A">
      <w:pPr>
        <w:pStyle w:val="2"/>
        <w:spacing w:before="200" w:after="100"/>
      </w:pPr>
      <w:r>
        <w:t>Part 11. Replay</w:t>
      </w:r>
    </w:p>
    <w:p w14:paraId="2C95C7E7">
      <w:pPr>
        <w:spacing w:after="100" w:line="252" w:lineRule="auto"/>
        <w:jc w:val="both"/>
      </w:pPr>
      <w:r>
        <w:t>Record the outcome of each replay demonstration.</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5600"/>
        <w:gridCol w:w="1880"/>
      </w:tblGrid>
      <w:tr w14:paraId="59F12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D9EAF7"/>
            <w:vAlign w:val="center"/>
          </w:tcPr>
          <w:p w14:paraId="0922B1AD">
            <w:pPr>
              <w:spacing w:after="20" w:line="240" w:lineRule="auto"/>
            </w:pPr>
            <w:r>
              <w:rPr>
                <w:b/>
                <w:sz w:val="17"/>
              </w:rPr>
              <w:t>Demonstration</w:t>
            </w:r>
          </w:p>
        </w:tc>
        <w:tc>
          <w:tcPr>
            <w:tcW w:w="5600" w:type="dxa"/>
            <w:shd w:val="clear" w:color="auto" w:fill="D9EAF7"/>
            <w:vAlign w:val="center"/>
          </w:tcPr>
          <w:p w14:paraId="1306FBA3">
            <w:pPr>
              <w:spacing w:after="20" w:line="240" w:lineRule="auto"/>
            </w:pPr>
            <w:r>
              <w:rPr>
                <w:b/>
                <w:sz w:val="17"/>
              </w:rPr>
              <w:t>What it proves</w:t>
            </w:r>
          </w:p>
        </w:tc>
        <w:tc>
          <w:tcPr>
            <w:tcW w:w="1880" w:type="dxa"/>
            <w:shd w:val="clear" w:color="auto" w:fill="D9EAF7"/>
            <w:vAlign w:val="center"/>
          </w:tcPr>
          <w:p w14:paraId="0DF06220">
            <w:pPr>
              <w:spacing w:after="20" w:line="240" w:lineRule="auto"/>
            </w:pPr>
            <w:r>
              <w:rPr>
                <w:b/>
                <w:sz w:val="17"/>
              </w:rPr>
              <w:t>Result</w:t>
            </w:r>
          </w:p>
        </w:tc>
      </w:tr>
      <w:tr w14:paraId="6CEE0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600" w:type="dxa"/>
            <w:vAlign w:val="center"/>
          </w:tcPr>
          <w:p w14:paraId="14118CF4">
            <w:pPr>
              <w:spacing w:after="20" w:line="240" w:lineRule="auto"/>
            </w:pPr>
            <w:r>
              <w:rPr>
                <w:sz w:val="17"/>
              </w:rPr>
              <w:t>A new consumer reads all history</w:t>
            </w:r>
          </w:p>
        </w:tc>
        <w:tc>
          <w:tcPr>
            <w:tcW w:w="5600" w:type="dxa"/>
            <w:vAlign w:val="center"/>
          </w:tcPr>
          <w:p w14:paraId="005923F1">
            <w:pPr>
              <w:spacing w:after="20" w:line="240" w:lineRule="auto"/>
            </w:pPr>
            <w:r>
              <w:rPr>
                <w:sz w:val="17"/>
              </w:rPr>
              <w:t>A consumer written today can process events produced before it existed</w:t>
            </w:r>
          </w:p>
        </w:tc>
        <w:tc>
          <w:tcPr>
            <w:tcW w:w="1880" w:type="dxa"/>
            <w:vAlign w:val="center"/>
          </w:tcPr>
          <w:p w14:paraId="76C489F9">
            <w:pPr>
              <w:spacing w:after="0" w:line="240" w:lineRule="auto"/>
              <w:rPr>
                <w:sz w:val="14"/>
                <w:szCs w:val="14"/>
              </w:rPr>
            </w:pPr>
            <w:r>
              <w:rPr>
                <w:sz w:val="14"/>
                <w:szCs w:val="14"/>
              </w:rPr>
              <w:t>250,000 events read</w:t>
            </w:r>
          </w:p>
        </w:tc>
      </w:tr>
      <w:tr w14:paraId="22DA7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600" w:type="dxa"/>
            <w:vAlign w:val="center"/>
          </w:tcPr>
          <w:p w14:paraId="01F054EB">
            <w:pPr>
              <w:spacing w:after="20" w:line="240" w:lineRule="auto"/>
            </w:pPr>
            <w:r>
              <w:rPr>
                <w:sz w:val="17"/>
              </w:rPr>
              <w:t>Rewind and reprocess</w:t>
            </w:r>
          </w:p>
        </w:tc>
        <w:tc>
          <w:tcPr>
            <w:tcW w:w="5600" w:type="dxa"/>
            <w:vAlign w:val="center"/>
          </w:tcPr>
          <w:p w14:paraId="7BF66840">
            <w:pPr>
              <w:spacing w:after="20" w:line="240" w:lineRule="auto"/>
            </w:pPr>
            <w:r>
              <w:rPr>
                <w:sz w:val="17"/>
              </w:rPr>
              <w:t>Reprocessing the same events yields an identical result</w:t>
            </w:r>
          </w:p>
        </w:tc>
        <w:tc>
          <w:tcPr>
            <w:tcW w:w="1880" w:type="dxa"/>
            <w:vAlign w:val="center"/>
          </w:tcPr>
          <w:p w14:paraId="370A57E3">
            <w:pPr>
              <w:spacing w:after="0" w:line="240" w:lineRule="auto"/>
              <w:rPr>
                <w:sz w:val="14"/>
                <w:szCs w:val="14"/>
              </w:rPr>
            </w:pPr>
            <w:r>
              <w:rPr>
                <w:sz w:val="14"/>
                <w:szCs w:val="14"/>
              </w:rPr>
              <w:t>Identical=True; 39,914 customer groups</w:t>
            </w:r>
          </w:p>
        </w:tc>
      </w:tr>
      <w:tr w14:paraId="2E123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600" w:type="dxa"/>
            <w:vAlign w:val="center"/>
          </w:tcPr>
          <w:p w14:paraId="32ABB42A">
            <w:pPr>
              <w:spacing w:after="20" w:line="240" w:lineRule="auto"/>
            </w:pPr>
            <w:r>
              <w:rPr>
                <w:sz w:val="17"/>
              </w:rPr>
              <w:t>Offline consumer catch-up</w:t>
            </w:r>
          </w:p>
        </w:tc>
        <w:tc>
          <w:tcPr>
            <w:tcW w:w="5600" w:type="dxa"/>
            <w:vAlign w:val="center"/>
          </w:tcPr>
          <w:p w14:paraId="002B7AB7">
            <w:pPr>
              <w:spacing w:after="20" w:line="240" w:lineRule="auto"/>
            </w:pPr>
            <w:r>
              <w:rPr>
                <w:sz w:val="17"/>
              </w:rPr>
              <w:t>An outage delays work rather than losing it</w:t>
            </w:r>
          </w:p>
        </w:tc>
        <w:tc>
          <w:tcPr>
            <w:tcW w:w="1880" w:type="dxa"/>
            <w:vAlign w:val="center"/>
          </w:tcPr>
          <w:p w14:paraId="1F0F6E96">
            <w:pPr>
              <w:spacing w:after="0" w:line="240" w:lineRule="auto"/>
              <w:rPr>
                <w:sz w:val="14"/>
                <w:szCs w:val="14"/>
              </w:rPr>
            </w:pPr>
            <w:r>
              <w:rPr>
                <w:sz w:val="14"/>
                <w:szCs w:val="14"/>
              </w:rPr>
              <w:t>250,000 events caught up</w:t>
            </w:r>
          </w:p>
        </w:tc>
      </w:tr>
      <w:tr w14:paraId="5F20C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600" w:type="dxa"/>
            <w:vAlign w:val="center"/>
          </w:tcPr>
          <w:p w14:paraId="0C81588C">
            <w:pPr>
              <w:spacing w:after="20" w:line="240" w:lineRule="auto"/>
            </w:pPr>
            <w:r>
              <w:rPr>
                <w:sz w:val="17"/>
              </w:rPr>
              <w:t>Partial replay from a timestamp</w:t>
            </w:r>
          </w:p>
        </w:tc>
        <w:tc>
          <w:tcPr>
            <w:tcW w:w="5600" w:type="dxa"/>
            <w:vAlign w:val="center"/>
          </w:tcPr>
          <w:p w14:paraId="592EAB6E">
            <w:pPr>
              <w:spacing w:after="20" w:line="240" w:lineRule="auto"/>
            </w:pPr>
            <w:r>
              <w:rPr>
                <w:sz w:val="17"/>
              </w:rPr>
              <w:t>A subset of history can be reprocessed selectively</w:t>
            </w:r>
          </w:p>
        </w:tc>
        <w:tc>
          <w:tcPr>
            <w:tcW w:w="1880" w:type="dxa"/>
            <w:vAlign w:val="center"/>
          </w:tcPr>
          <w:p w14:paraId="6E737A1E">
            <w:pPr>
              <w:spacing w:after="0" w:line="240" w:lineRule="auto"/>
              <w:rPr>
                <w:sz w:val="14"/>
                <w:szCs w:val="14"/>
              </w:rPr>
            </w:pPr>
            <w:r>
              <w:rPr>
                <w:sz w:val="14"/>
                <w:szCs w:val="14"/>
              </w:rPr>
              <w:t>50,160 events from 2026-01-29</w:t>
            </w:r>
          </w:p>
        </w:tc>
      </w:tr>
    </w:tbl>
    <w:p w14:paraId="0730F926">
      <w:pPr>
        <w:spacing w:after="0"/>
      </w:pP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6680"/>
      </w:tblGrid>
      <w:tr w14:paraId="7004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00" w:type="dxa"/>
            <w:shd w:val="clear" w:color="auto" w:fill="D9EAF7"/>
            <w:vAlign w:val="center"/>
          </w:tcPr>
          <w:p w14:paraId="7CD2C9DE">
            <w:pPr>
              <w:spacing w:after="20" w:line="240" w:lineRule="auto"/>
            </w:pPr>
            <w:r>
              <w:rPr>
                <w:b/>
                <w:sz w:val="17"/>
              </w:rPr>
              <w:t>Item</w:t>
            </w:r>
          </w:p>
        </w:tc>
        <w:tc>
          <w:tcPr>
            <w:tcW w:w="6680" w:type="dxa"/>
            <w:shd w:val="clear" w:color="auto" w:fill="D9EAF7"/>
            <w:vAlign w:val="center"/>
          </w:tcPr>
          <w:p w14:paraId="3D974A27">
            <w:pPr>
              <w:spacing w:after="20" w:line="240" w:lineRule="auto"/>
            </w:pPr>
            <w:r>
              <w:rPr>
                <w:b/>
                <w:sz w:val="17"/>
              </w:rPr>
              <w:t>Student Entry</w:t>
            </w:r>
          </w:p>
        </w:tc>
      </w:tr>
      <w:tr w14:paraId="7DA3B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77E60278">
            <w:pPr>
              <w:spacing w:after="20" w:line="240" w:lineRule="auto"/>
            </w:pPr>
            <w:r>
              <w:rPr>
                <w:sz w:val="17"/>
              </w:rPr>
              <w:t>Metric computed by your late-joining consumer</w:t>
            </w:r>
          </w:p>
        </w:tc>
        <w:tc>
          <w:tcPr>
            <w:tcW w:w="6680" w:type="dxa"/>
            <w:vAlign w:val="center"/>
          </w:tcPr>
          <w:p w14:paraId="4DF9A7B6">
            <w:pPr>
              <w:spacing w:after="0" w:line="240" w:lineRule="auto"/>
              <w:rPr>
                <w:sz w:val="14"/>
                <w:szCs w:val="14"/>
              </w:rPr>
            </w:pPr>
            <w:r>
              <w:rPr>
                <w:sz w:val="14"/>
                <w:szCs w:val="14"/>
              </w:rPr>
              <w:t>Revenue and event count by Payment_Method. UPI: 128,474 events, ₹3,176,416,926.96; COD: 82,093 events, ₹1,841,908,755.20; Debit Card: 28,856 events, ₹631,707,584.46; Credit Card: 10,577 events, ₹280,659,987.68</w:t>
            </w:r>
          </w:p>
        </w:tc>
      </w:tr>
      <w:tr w14:paraId="260AB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0D9D027A">
            <w:pPr>
              <w:spacing w:after="20" w:line="240" w:lineRule="auto"/>
            </w:pPr>
            <w:r>
              <w:rPr>
                <w:sz w:val="17"/>
              </w:rPr>
              <w:t>Why that metric could not be answered from the producer's own output</w:t>
            </w:r>
          </w:p>
        </w:tc>
        <w:tc>
          <w:tcPr>
            <w:tcW w:w="6680" w:type="dxa"/>
            <w:vAlign w:val="center"/>
          </w:tcPr>
          <w:p w14:paraId="5B74AC81">
            <w:pPr>
              <w:spacing w:after="0" w:line="240" w:lineRule="auto"/>
              <w:rPr>
                <w:sz w:val="14"/>
                <w:szCs w:val="14"/>
              </w:rPr>
            </w:pPr>
            <w:r>
              <w:rPr>
                <w:sz w:val="14"/>
                <w:szCs w:val="14"/>
              </w:rPr>
              <w:t>producer_summary.json only reports stream volume, timing, topic, partition counts/skew, partition key, mechanism field name, and event-time field. It does not aggregate revenue by payment method.</w:t>
            </w:r>
          </w:p>
        </w:tc>
      </w:tr>
      <w:tr w14:paraId="49597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03C79B9C">
            <w:pPr>
              <w:spacing w:after="20" w:line="240" w:lineRule="auto"/>
            </w:pPr>
            <w:r>
              <w:rPr>
                <w:sz w:val="17"/>
              </w:rPr>
              <w:t>Evidence that reprocessing is deterministic</w:t>
            </w:r>
          </w:p>
        </w:tc>
        <w:tc>
          <w:tcPr>
            <w:tcW w:w="6680" w:type="dxa"/>
            <w:vAlign w:val="center"/>
          </w:tcPr>
          <w:p w14:paraId="1BA94F72">
            <w:pPr>
              <w:spacing w:after="0" w:line="240" w:lineRule="auto"/>
              <w:rPr>
                <w:sz w:val="14"/>
                <w:szCs w:val="14"/>
              </w:rPr>
            </w:pPr>
            <w:r>
              <w:rPr>
                <w:sz w:val="14"/>
                <w:szCs w:val="14"/>
              </w:rPr>
              <w:t>replay_report.json: rewind_deterministic=True; two full projections from offset 0 produced the same 39,914 customer groups and event count.</w:t>
            </w:r>
          </w:p>
        </w:tc>
      </w:tr>
      <w:tr w14:paraId="15054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0909AA78">
            <w:pPr>
              <w:spacing w:after="20" w:line="240" w:lineRule="auto"/>
            </w:pPr>
            <w:r>
              <w:rPr>
                <w:sz w:val="17"/>
              </w:rPr>
              <w:t>What would make a consumer non-deterministic</w:t>
            </w:r>
          </w:p>
        </w:tc>
        <w:tc>
          <w:tcPr>
            <w:tcW w:w="6680" w:type="dxa"/>
            <w:vAlign w:val="center"/>
          </w:tcPr>
          <w:p w14:paraId="52DD7604">
            <w:pPr>
              <w:spacing w:after="0" w:line="240" w:lineRule="auto"/>
              <w:rPr>
                <w:sz w:val="14"/>
                <w:szCs w:val="14"/>
              </w:rPr>
            </w:pPr>
            <w:r>
              <w:rPr>
                <w:sz w:val="14"/>
                <w:szCs w:val="14"/>
              </w:rPr>
              <w:t>Using current wall-clock time, random values, mutable external lookups, or non-idempotent side effects without controlling/versioning those inputs.</w:t>
            </w:r>
          </w:p>
        </w:tc>
      </w:tr>
      <w:tr w14:paraId="70536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06C1EACB">
            <w:pPr>
              <w:spacing w:after="20" w:line="240" w:lineRule="auto"/>
            </w:pPr>
            <w:r>
              <w:rPr>
                <w:sz w:val="17"/>
              </w:rPr>
              <w:t>Events matched by the partial replay, and the share of the log</w:t>
            </w:r>
          </w:p>
        </w:tc>
        <w:tc>
          <w:tcPr>
            <w:tcW w:w="6680" w:type="dxa"/>
            <w:vAlign w:val="center"/>
          </w:tcPr>
          <w:p w14:paraId="58592E55">
            <w:pPr>
              <w:spacing w:after="0" w:line="240" w:lineRule="auto"/>
              <w:rPr>
                <w:sz w:val="14"/>
                <w:szCs w:val="14"/>
              </w:rPr>
            </w:pPr>
            <w:r>
              <w:rPr>
                <w:sz w:val="14"/>
                <w:szCs w:val="14"/>
              </w:rPr>
              <w:t>50,160 of 250,000 events (20.06%), from 2026-01-29 onward.</w:t>
            </w:r>
          </w:p>
        </w:tc>
      </w:tr>
      <w:tr w14:paraId="41099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4A001A7E">
            <w:pPr>
              <w:spacing w:after="20" w:line="240" w:lineRule="auto"/>
            </w:pPr>
            <w:r>
              <w:rPr>
                <w:sz w:val="17"/>
              </w:rPr>
              <w:t>How a projection bug would be fixed with a log, versus without one</w:t>
            </w:r>
          </w:p>
        </w:tc>
        <w:tc>
          <w:tcPr>
            <w:tcW w:w="6680" w:type="dxa"/>
            <w:vAlign w:val="center"/>
          </w:tcPr>
          <w:p w14:paraId="01053D34">
            <w:pPr>
              <w:spacing w:after="0" w:line="240" w:lineRule="auto"/>
              <w:rPr>
                <w:sz w:val="14"/>
                <w:szCs w:val="14"/>
              </w:rPr>
            </w:pPr>
            <w:r>
              <w:rPr>
                <w:sz w:val="14"/>
                <w:szCs w:val="14"/>
              </w:rPr>
              <w:t>With the log, fix the consumer, reset/rewind its offsets, and rebuild from retained history. Without retained events, the projection would need reconstruction from another source or could be permanently incomplete.</w:t>
            </w:r>
          </w:p>
        </w:tc>
      </w:tr>
    </w:tbl>
    <w:p w14:paraId="27EB4F67">
      <w:pPr>
        <w:spacing w:after="0"/>
      </w:pPr>
    </w:p>
    <w:p w14:paraId="0951FD4F">
      <w:pPr>
        <w:pStyle w:val="2"/>
        <w:spacing w:before="200" w:after="100"/>
      </w:pPr>
      <w:r>
        <w:t>Part 12. Reconciliation Against Session 1</w:t>
      </w:r>
    </w:p>
    <w:p w14:paraId="296F7FD7">
      <w:pPr>
        <w:spacing w:after="100" w:line="252" w:lineRule="auto"/>
        <w:jc w:val="both"/>
      </w:pPr>
      <w:r>
        <w:t>The central result of Session 2. Two entirely different execution models — a partitioned batch aggregation and a one-event-at-a-time stream — must produce the same answer.</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280"/>
      </w:tblGrid>
      <w:tr w14:paraId="5FF69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00" w:type="dxa"/>
            <w:shd w:val="clear" w:color="auto" w:fill="D9EAF7"/>
            <w:vAlign w:val="center"/>
          </w:tcPr>
          <w:p w14:paraId="3588212A">
            <w:pPr>
              <w:spacing w:after="20" w:line="240" w:lineRule="auto"/>
            </w:pPr>
            <w:r>
              <w:rPr>
                <w:b/>
                <w:sz w:val="17"/>
              </w:rPr>
              <w:t>Measure</w:t>
            </w:r>
          </w:p>
        </w:tc>
        <w:tc>
          <w:tcPr>
            <w:tcW w:w="3400" w:type="dxa"/>
            <w:shd w:val="clear" w:color="auto" w:fill="D9EAF7"/>
            <w:vAlign w:val="center"/>
          </w:tcPr>
          <w:p w14:paraId="426D1BBA">
            <w:pPr>
              <w:spacing w:after="20" w:line="240" w:lineRule="auto"/>
            </w:pPr>
            <w:r>
              <w:rPr>
                <w:b/>
                <w:sz w:val="17"/>
              </w:rPr>
              <w:t>Session 1 (batch)</w:t>
            </w:r>
          </w:p>
        </w:tc>
        <w:tc>
          <w:tcPr>
            <w:tcW w:w="3280" w:type="dxa"/>
            <w:shd w:val="clear" w:color="auto" w:fill="D9EAF7"/>
            <w:vAlign w:val="center"/>
          </w:tcPr>
          <w:p w14:paraId="6ECD95BE">
            <w:pPr>
              <w:spacing w:after="20" w:line="240" w:lineRule="auto"/>
            </w:pPr>
            <w:r>
              <w:rPr>
                <w:b/>
                <w:sz w:val="17"/>
              </w:rPr>
              <w:t>Session 2 (stream)</w:t>
            </w:r>
          </w:p>
        </w:tc>
      </w:tr>
      <w:tr w14:paraId="1948D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1336CCDB">
            <w:pPr>
              <w:spacing w:after="0" w:line="240" w:lineRule="auto"/>
              <w:rPr>
                <w:sz w:val="17"/>
                <w:szCs w:val="17"/>
              </w:rPr>
            </w:pPr>
            <w:r>
              <w:rPr>
                <w:sz w:val="17"/>
                <w:szCs w:val="17"/>
              </w:rPr>
              <w:t>Groups produced</w:t>
            </w:r>
          </w:p>
        </w:tc>
        <w:tc>
          <w:tcPr>
            <w:tcW w:w="3400" w:type="dxa"/>
            <w:vAlign w:val="center"/>
          </w:tcPr>
          <w:p w14:paraId="385DB1BE">
            <w:pPr>
              <w:spacing w:after="0" w:line="240" w:lineRule="auto"/>
              <w:rPr>
                <w:sz w:val="17"/>
                <w:szCs w:val="17"/>
              </w:rPr>
            </w:pPr>
            <w:r>
              <w:rPr>
                <w:sz w:val="17"/>
                <w:szCs w:val="17"/>
              </w:rPr>
              <w:t>39,914</w:t>
            </w:r>
          </w:p>
        </w:tc>
        <w:tc>
          <w:tcPr>
            <w:tcW w:w="3280" w:type="dxa"/>
            <w:vAlign w:val="center"/>
          </w:tcPr>
          <w:p w14:paraId="7D78AB19">
            <w:pPr>
              <w:spacing w:after="0" w:line="240" w:lineRule="auto"/>
              <w:rPr>
                <w:sz w:val="14"/>
                <w:szCs w:val="14"/>
              </w:rPr>
            </w:pPr>
            <w:r>
              <w:rPr>
                <w:sz w:val="14"/>
                <w:szCs w:val="14"/>
              </w:rPr>
              <w:t>39,914</w:t>
            </w:r>
          </w:p>
        </w:tc>
      </w:tr>
      <w:tr w14:paraId="4C8F7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1BB545FF">
            <w:pPr>
              <w:spacing w:after="0" w:line="240" w:lineRule="auto"/>
              <w:rPr>
                <w:sz w:val="17"/>
                <w:szCs w:val="17"/>
              </w:rPr>
            </w:pPr>
            <w:r>
              <w:rPr>
                <w:sz w:val="17"/>
                <w:szCs w:val="17"/>
              </w:rPr>
              <w:t>Total records</w:t>
            </w:r>
          </w:p>
        </w:tc>
        <w:tc>
          <w:tcPr>
            <w:tcW w:w="3400" w:type="dxa"/>
            <w:vAlign w:val="center"/>
          </w:tcPr>
          <w:p w14:paraId="144B0156">
            <w:pPr>
              <w:spacing w:after="0" w:line="240" w:lineRule="auto"/>
              <w:rPr>
                <w:sz w:val="17"/>
                <w:szCs w:val="17"/>
              </w:rPr>
            </w:pPr>
            <w:r>
              <w:rPr>
                <w:sz w:val="17"/>
                <w:szCs w:val="17"/>
              </w:rPr>
              <w:t>250,000</w:t>
            </w:r>
          </w:p>
        </w:tc>
        <w:tc>
          <w:tcPr>
            <w:tcW w:w="3280" w:type="dxa"/>
            <w:vAlign w:val="center"/>
          </w:tcPr>
          <w:p w14:paraId="1C7EEE7A">
            <w:pPr>
              <w:spacing w:after="0" w:line="240" w:lineRule="auto"/>
              <w:rPr>
                <w:sz w:val="14"/>
                <w:szCs w:val="14"/>
              </w:rPr>
            </w:pPr>
            <w:r>
              <w:rPr>
                <w:sz w:val="14"/>
                <w:szCs w:val="14"/>
              </w:rPr>
              <w:t>250,000</w:t>
            </w:r>
          </w:p>
        </w:tc>
      </w:tr>
      <w:tr w14:paraId="0CF86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3677CBFF">
            <w:pPr>
              <w:spacing w:after="0" w:line="240" w:lineRule="auto"/>
              <w:rPr>
                <w:sz w:val="17"/>
                <w:szCs w:val="17"/>
              </w:rPr>
            </w:pPr>
            <w:r>
              <w:rPr>
                <w:sz w:val="17"/>
                <w:szCs w:val="17"/>
              </w:rPr>
              <w:t>Aggregate total</w:t>
            </w:r>
          </w:p>
        </w:tc>
        <w:tc>
          <w:tcPr>
            <w:tcW w:w="3400" w:type="dxa"/>
            <w:vAlign w:val="center"/>
          </w:tcPr>
          <w:p w14:paraId="2CD9D000">
            <w:pPr>
              <w:spacing w:after="0" w:line="240" w:lineRule="auto"/>
              <w:rPr>
                <w:sz w:val="17"/>
                <w:szCs w:val="17"/>
              </w:rPr>
            </w:pPr>
            <w:r>
              <w:rPr>
                <w:sz w:val="17"/>
                <w:szCs w:val="17"/>
              </w:rPr>
              <w:t>₹5,930,693,254.30</w:t>
            </w:r>
          </w:p>
        </w:tc>
        <w:tc>
          <w:tcPr>
            <w:tcW w:w="3280" w:type="dxa"/>
            <w:vAlign w:val="center"/>
          </w:tcPr>
          <w:p w14:paraId="3B0D6C16">
            <w:pPr>
              <w:spacing w:after="0" w:line="240" w:lineRule="auto"/>
              <w:rPr>
                <w:sz w:val="14"/>
                <w:szCs w:val="14"/>
              </w:rPr>
            </w:pPr>
            <w:r>
              <w:rPr>
                <w:sz w:val="14"/>
                <w:szCs w:val="14"/>
              </w:rPr>
              <w:t>₹5,930,693,254.30</w:t>
            </w:r>
          </w:p>
        </w:tc>
      </w:tr>
    </w:tbl>
    <w:p w14:paraId="3129CA67">
      <w:pPr>
        <w:spacing w:after="0"/>
      </w:pP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6680"/>
      </w:tblGrid>
      <w:tr w14:paraId="659EA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00" w:type="dxa"/>
            <w:shd w:val="clear" w:color="auto" w:fill="D9EAF7"/>
            <w:vAlign w:val="center"/>
          </w:tcPr>
          <w:p w14:paraId="2B46AAE2">
            <w:pPr>
              <w:spacing w:after="20" w:line="240" w:lineRule="auto"/>
            </w:pPr>
            <w:r>
              <w:rPr>
                <w:b/>
                <w:sz w:val="17"/>
              </w:rPr>
              <w:t>Item</w:t>
            </w:r>
          </w:p>
        </w:tc>
        <w:tc>
          <w:tcPr>
            <w:tcW w:w="6680" w:type="dxa"/>
            <w:shd w:val="clear" w:color="auto" w:fill="D9EAF7"/>
            <w:vAlign w:val="center"/>
          </w:tcPr>
          <w:p w14:paraId="5116754B">
            <w:pPr>
              <w:spacing w:after="20" w:line="240" w:lineRule="auto"/>
            </w:pPr>
            <w:r>
              <w:rPr>
                <w:b/>
                <w:sz w:val="17"/>
              </w:rPr>
              <w:t>Student Entry</w:t>
            </w:r>
          </w:p>
        </w:tc>
      </w:tr>
      <w:tr w14:paraId="1269A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134292E1">
            <w:pPr>
              <w:spacing w:after="20" w:line="240" w:lineRule="auto"/>
            </w:pPr>
            <w:r>
              <w:rPr>
                <w:sz w:val="17"/>
              </w:rPr>
              <w:t>Are the group sets identical? How was that checked</w:t>
            </w:r>
          </w:p>
        </w:tc>
        <w:tc>
          <w:tcPr>
            <w:tcW w:w="6680" w:type="dxa"/>
            <w:vAlign w:val="center"/>
          </w:tcPr>
          <w:p w14:paraId="7C0978BB">
            <w:pPr>
              <w:spacing w:after="0" w:line="240" w:lineRule="auto"/>
              <w:rPr>
                <w:sz w:val="14"/>
                <w:szCs w:val="14"/>
              </w:rPr>
            </w:pPr>
            <w:r>
              <w:rPr>
                <w:sz w:val="14"/>
                <w:szCs w:val="14"/>
              </w:rPr>
              <w:t>Yes. reconcile.py converts Customer_ID to normalized strings, compares set(batch Customer_ID) == set(stream Customer_ID), and reports group_sets_identical=True.</w:t>
            </w:r>
          </w:p>
        </w:tc>
      </w:tr>
      <w:tr w14:paraId="42641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7AC1A0FE">
            <w:pPr>
              <w:spacing w:after="20" w:line="240" w:lineRule="auto"/>
            </w:pPr>
            <w:r>
              <w:rPr>
                <w:sz w:val="17"/>
              </w:rPr>
              <w:t>Maximum difference in record counts</w:t>
            </w:r>
          </w:p>
        </w:tc>
        <w:tc>
          <w:tcPr>
            <w:tcW w:w="6680" w:type="dxa"/>
            <w:vAlign w:val="center"/>
          </w:tcPr>
          <w:p w14:paraId="714A1713">
            <w:pPr>
              <w:spacing w:after="0" w:line="240" w:lineRule="auto"/>
              <w:rPr>
                <w:sz w:val="14"/>
                <w:szCs w:val="14"/>
              </w:rPr>
            </w:pPr>
            <w:r>
              <w:rPr>
                <w:sz w:val="14"/>
                <w:szCs w:val="14"/>
              </w:rPr>
              <w:t>0.0</w:t>
            </w:r>
          </w:p>
        </w:tc>
      </w:tr>
      <w:tr w14:paraId="5AF03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14A675CE">
            <w:pPr>
              <w:spacing w:after="20" w:line="240" w:lineRule="auto"/>
            </w:pPr>
            <w:r>
              <w:rPr>
                <w:sz w:val="17"/>
              </w:rPr>
              <w:t>Maximum difference in totals</w:t>
            </w:r>
          </w:p>
        </w:tc>
        <w:tc>
          <w:tcPr>
            <w:tcW w:w="6680" w:type="dxa"/>
            <w:vAlign w:val="center"/>
          </w:tcPr>
          <w:p w14:paraId="5102291D">
            <w:pPr>
              <w:spacing w:after="0" w:line="240" w:lineRule="auto"/>
              <w:rPr>
                <w:sz w:val="14"/>
                <w:szCs w:val="14"/>
              </w:rPr>
            </w:pPr>
            <w:r>
              <w:rPr>
                <w:sz w:val="14"/>
                <w:szCs w:val="14"/>
              </w:rPr>
              <w:t>2.32830643654e-10</w:t>
            </w:r>
          </w:p>
        </w:tc>
      </w:tr>
      <w:tr w14:paraId="33A01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4B7224DE">
            <w:pPr>
              <w:spacing w:after="20" w:line="240" w:lineRule="auto"/>
            </w:pPr>
            <w:r>
              <w:rPr>
                <w:sz w:val="17"/>
              </w:rPr>
              <w:t>Maximum difference in means</w:t>
            </w:r>
          </w:p>
        </w:tc>
        <w:tc>
          <w:tcPr>
            <w:tcW w:w="6680" w:type="dxa"/>
            <w:vAlign w:val="center"/>
          </w:tcPr>
          <w:p w14:paraId="74FD472A">
            <w:pPr>
              <w:spacing w:after="0" w:line="240" w:lineRule="auto"/>
              <w:rPr>
                <w:sz w:val="14"/>
                <w:szCs w:val="14"/>
              </w:rPr>
            </w:pPr>
            <w:r>
              <w:rPr>
                <w:sz w:val="14"/>
                <w:szCs w:val="14"/>
              </w:rPr>
              <w:t>4.36557456851e-11</w:t>
            </w:r>
          </w:p>
        </w:tc>
      </w:tr>
      <w:tr w14:paraId="4A6FD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1F14A3FE">
            <w:pPr>
              <w:spacing w:after="20" w:line="240" w:lineRule="auto"/>
            </w:pPr>
            <w:r>
              <w:rPr>
                <w:sz w:val="17"/>
              </w:rPr>
              <w:t>Tolerance applied</w:t>
            </w:r>
          </w:p>
        </w:tc>
        <w:tc>
          <w:tcPr>
            <w:tcW w:w="6680" w:type="dxa"/>
            <w:vAlign w:val="center"/>
          </w:tcPr>
          <w:p w14:paraId="75E417BE">
            <w:pPr>
              <w:spacing w:after="0" w:line="240" w:lineRule="auto"/>
              <w:rPr>
                <w:sz w:val="14"/>
                <w:szCs w:val="14"/>
              </w:rPr>
            </w:pPr>
            <w:r>
              <w:rPr>
                <w:sz w:val="14"/>
                <w:szCs w:val="14"/>
              </w:rPr>
              <w:t>1e-06</w:t>
            </w:r>
          </w:p>
        </w:tc>
      </w:tr>
      <w:tr w14:paraId="44C34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3FA64163">
            <w:pPr>
              <w:spacing w:after="20" w:line="240" w:lineRule="auto"/>
            </w:pPr>
            <w:r>
              <w:rPr>
                <w:sz w:val="17"/>
              </w:rPr>
              <w:t>Result (PASSED / FAILED)</w:t>
            </w:r>
          </w:p>
        </w:tc>
        <w:tc>
          <w:tcPr>
            <w:tcW w:w="6680" w:type="dxa"/>
            <w:vAlign w:val="center"/>
          </w:tcPr>
          <w:p w14:paraId="68273FB0">
            <w:pPr>
              <w:spacing w:after="0" w:line="240" w:lineRule="auto"/>
              <w:rPr>
                <w:sz w:val="14"/>
                <w:szCs w:val="14"/>
              </w:rPr>
            </w:pPr>
            <w:r>
              <w:rPr>
                <w:sz w:val="14"/>
                <w:szCs w:val="14"/>
              </w:rPr>
              <w:t>PASS</w:t>
            </w:r>
          </w:p>
        </w:tc>
      </w:tr>
      <w:tr w14:paraId="411DA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400" w:type="dxa"/>
            <w:vAlign w:val="center"/>
          </w:tcPr>
          <w:p w14:paraId="11F38DC1">
            <w:pPr>
              <w:spacing w:after="20" w:line="240" w:lineRule="auto"/>
            </w:pPr>
            <w:r>
              <w:rPr>
                <w:sz w:val="17"/>
              </w:rPr>
              <w:t>Explanation of any non-zero residual</w:t>
            </w:r>
          </w:p>
        </w:tc>
        <w:tc>
          <w:tcPr>
            <w:tcW w:w="6680" w:type="dxa"/>
            <w:vAlign w:val="center"/>
          </w:tcPr>
          <w:p w14:paraId="4791D824">
            <w:pPr>
              <w:spacing w:after="0" w:line="240" w:lineRule="auto"/>
              <w:rPr>
                <w:sz w:val="14"/>
                <w:szCs w:val="14"/>
              </w:rPr>
            </w:pPr>
            <w:r>
              <w:rPr>
                <w:sz w:val="14"/>
                <w:szCs w:val="14"/>
              </w:rPr>
              <w:t>Only floating-point arithmetic residuals remain (about 2.33e-10 in revenue totals and 4.37e-11 in means), far below the 1e-6 tolerance. Counts and customer sets are exact.</w:t>
            </w:r>
          </w:p>
        </w:tc>
      </w:tr>
    </w:tbl>
    <w:p w14:paraId="2A419B17">
      <w:pPr>
        <w:spacing w:after="0"/>
      </w:pPr>
    </w:p>
    <w:p w14:paraId="31E78D55">
      <w:pPr>
        <w:spacing w:after="100" w:line="252" w:lineRule="auto"/>
        <w:jc w:val="both"/>
      </w:pPr>
      <w:r>
        <w:t>Structural checks precede numeric ones for the same reason they do in Session 1: a stream that dropped an entire group still produces correct averages for the groups that remain. Record counts are integers, so any difference there is a lost or duplicated event, not rounding.</w:t>
      </w:r>
    </w:p>
    <w:p w14:paraId="1B25D6C4">
      <w:pPr>
        <w:spacing w:after="40" w:line="252" w:lineRule="auto"/>
        <w:jc w:val="both"/>
      </w:pPr>
      <w:r>
        <w:rPr>
          <w:i/>
        </w:rPr>
        <w:t>Paste the reconciliation console output below.</w:t>
      </w:r>
    </w:p>
    <w:p w14:paraId="15ACCB5D">
      <w:pPr>
        <w:shd w:val="clear" w:color="auto" w:fill="F7F7F7"/>
        <w:spacing w:after="0" w:line="228" w:lineRule="auto"/>
        <w:ind w:left="216" w:right="216"/>
      </w:pPr>
      <w:r>
        <w:rPr>
          <w:rFonts w:ascii="Consolas" w:hAnsi="Consolas"/>
          <w:sz w:val="14"/>
        </w:rPr>
        <w:t>{</w:t>
      </w:r>
      <w:r>
        <w:rPr>
          <w:rFonts w:ascii="Consolas" w:hAnsi="Consolas"/>
          <w:sz w:val="14"/>
        </w:rPr>
        <w:br w:type="textWrapping"/>
      </w:r>
      <w:r>
        <w:rPr>
          <w:rFonts w:ascii="Consolas" w:hAnsi="Consolas"/>
          <w:sz w:val="14"/>
        </w:rPr>
        <w:t xml:space="preserve">  "result": "PASS",</w:t>
      </w:r>
      <w:r>
        <w:rPr>
          <w:rFonts w:ascii="Consolas" w:hAnsi="Consolas"/>
          <w:sz w:val="14"/>
        </w:rPr>
        <w:br w:type="textWrapping"/>
      </w:r>
      <w:r>
        <w:rPr>
          <w:rFonts w:ascii="Consolas" w:hAnsi="Consolas"/>
          <w:sz w:val="14"/>
        </w:rPr>
        <w:t xml:space="preserve">  "batch_groups": 39914,</w:t>
      </w:r>
      <w:r>
        <w:rPr>
          <w:rFonts w:ascii="Consolas" w:hAnsi="Consolas"/>
          <w:sz w:val="14"/>
        </w:rPr>
        <w:br w:type="textWrapping"/>
      </w:r>
      <w:r>
        <w:rPr>
          <w:rFonts w:ascii="Consolas" w:hAnsi="Consolas"/>
          <w:sz w:val="14"/>
        </w:rPr>
        <w:t xml:space="preserve">  "stream_groups": 39914,</w:t>
      </w:r>
      <w:r>
        <w:rPr>
          <w:rFonts w:ascii="Consolas" w:hAnsi="Consolas"/>
          <w:sz w:val="14"/>
        </w:rPr>
        <w:br w:type="textWrapping"/>
      </w:r>
      <w:r>
        <w:rPr>
          <w:rFonts w:ascii="Consolas" w:hAnsi="Consolas"/>
          <w:sz w:val="14"/>
        </w:rPr>
        <w:t xml:space="preserve">  "group_sets_identical": true,</w:t>
      </w:r>
      <w:r>
        <w:rPr>
          <w:rFonts w:ascii="Consolas" w:hAnsi="Consolas"/>
          <w:sz w:val="14"/>
        </w:rPr>
        <w:br w:type="textWrapping"/>
      </w:r>
      <w:r>
        <w:rPr>
          <w:rFonts w:ascii="Consolas" w:hAnsi="Consolas"/>
          <w:sz w:val="14"/>
        </w:rPr>
        <w:t xml:space="preserve">  "batch_records": 250000,</w:t>
      </w:r>
      <w:r>
        <w:rPr>
          <w:rFonts w:ascii="Consolas" w:hAnsi="Consolas"/>
          <w:sz w:val="14"/>
        </w:rPr>
        <w:br w:type="textWrapping"/>
      </w:r>
      <w:r>
        <w:rPr>
          <w:rFonts w:ascii="Consolas" w:hAnsi="Consolas"/>
          <w:sz w:val="14"/>
        </w:rPr>
        <w:t xml:space="preserve">  "stream_records": 250000,</w:t>
      </w:r>
      <w:r>
        <w:rPr>
          <w:rFonts w:ascii="Consolas" w:hAnsi="Consolas"/>
          <w:sz w:val="14"/>
        </w:rPr>
        <w:br w:type="textWrapping"/>
      </w:r>
      <w:r>
        <w:rPr>
          <w:rFonts w:ascii="Consolas" w:hAnsi="Consolas"/>
          <w:sz w:val="14"/>
        </w:rPr>
        <w:t xml:space="preserve">  "max_txn_count_diff": 0.0,</w:t>
      </w:r>
      <w:r>
        <w:rPr>
          <w:rFonts w:ascii="Consolas" w:hAnsi="Consolas"/>
          <w:sz w:val="14"/>
        </w:rPr>
        <w:br w:type="textWrapping"/>
      </w:r>
      <w:r>
        <w:rPr>
          <w:rFonts w:ascii="Consolas" w:hAnsi="Consolas"/>
          <w:sz w:val="14"/>
        </w:rPr>
        <w:t xml:space="preserve">  "max_revenue_total_diff": 2.3283064365386963e-10,</w:t>
      </w:r>
      <w:r>
        <w:rPr>
          <w:rFonts w:ascii="Consolas" w:hAnsi="Consolas"/>
          <w:sz w:val="14"/>
        </w:rPr>
        <w:br w:type="textWrapping"/>
      </w:r>
      <w:r>
        <w:rPr>
          <w:rFonts w:ascii="Consolas" w:hAnsi="Consolas"/>
          <w:sz w:val="14"/>
        </w:rPr>
        <w:t xml:space="preserve">  "max_revenue_mean_diff": 4.3655745685100555e-11,</w:t>
      </w:r>
      <w:r>
        <w:rPr>
          <w:rFonts w:ascii="Consolas" w:hAnsi="Consolas"/>
          <w:sz w:val="14"/>
        </w:rPr>
        <w:br w:type="textWrapping"/>
      </w:r>
      <w:r>
        <w:rPr>
          <w:rFonts w:ascii="Consolas" w:hAnsi="Consolas"/>
          <w:sz w:val="14"/>
        </w:rPr>
        <w:t xml:space="preserve">  "max_quantity_total_diff": 0.0,</w:t>
      </w:r>
      <w:r>
        <w:rPr>
          <w:rFonts w:ascii="Consolas" w:hAnsi="Consolas"/>
          <w:sz w:val="14"/>
        </w:rPr>
        <w:br w:type="textWrapping"/>
      </w:r>
      <w:r>
        <w:rPr>
          <w:rFonts w:ascii="Consolas" w:hAnsi="Consolas"/>
          <w:sz w:val="14"/>
        </w:rPr>
        <w:t xml:space="preserve">  "max_rating_mean_diff": 0.0,</w:t>
      </w:r>
      <w:r>
        <w:rPr>
          <w:rFonts w:ascii="Consolas" w:hAnsi="Consolas"/>
          <w:sz w:val="14"/>
        </w:rPr>
        <w:br w:type="textWrapping"/>
      </w:r>
      <w:r>
        <w:rPr>
          <w:rFonts w:ascii="Consolas" w:hAnsi="Consolas"/>
          <w:sz w:val="14"/>
        </w:rPr>
        <w:t xml:space="preserve">  "tolerance": 1e-06</w:t>
      </w:r>
      <w:r>
        <w:rPr>
          <w:rFonts w:ascii="Consolas" w:hAnsi="Consolas"/>
          <w:sz w:val="14"/>
        </w:rPr>
        <w:br w:type="textWrapping"/>
      </w:r>
      <w:r>
        <w:rPr>
          <w:rFonts w:ascii="Consolas" w:hAnsi="Consolas"/>
          <w:sz w:val="14"/>
        </w:rPr>
        <w:t>}</w:t>
      </w:r>
    </w:p>
    <w:p w14:paraId="21025E11">
      <w:pPr>
        <w:spacing w:after="0"/>
      </w:pPr>
    </w:p>
    <w:p w14:paraId="72DF7D40">
      <w:pPr>
        <w:pBdr>
          <w:left w:val="single" w:color="2E74B5" w:sz="18" w:space="6"/>
        </w:pBdr>
        <w:spacing w:before="100" w:after="140"/>
        <w:ind w:left="144"/>
        <w:jc w:val="both"/>
      </w:pPr>
      <w:r>
        <w:rPr>
          <w:b/>
        </w:rPr>
        <w:t>This comparison becomes an automated gate in Session 6. State the exact pass condition a CI job should enforce, in terms specific enough that it could be written as an assertion.</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6680"/>
      </w:tblGrid>
      <w:tr w14:paraId="47833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00" w:type="dxa"/>
            <w:shd w:val="clear" w:color="auto" w:fill="D9EAF7"/>
            <w:vAlign w:val="center"/>
          </w:tcPr>
          <w:p w14:paraId="02D5009B">
            <w:pPr>
              <w:spacing w:after="20" w:line="240" w:lineRule="auto"/>
            </w:pPr>
            <w:r>
              <w:rPr>
                <w:b/>
                <w:sz w:val="17"/>
              </w:rPr>
              <w:t>Item</w:t>
            </w:r>
          </w:p>
        </w:tc>
        <w:tc>
          <w:tcPr>
            <w:tcW w:w="6680" w:type="dxa"/>
            <w:shd w:val="clear" w:color="auto" w:fill="D9EAF7"/>
            <w:vAlign w:val="center"/>
          </w:tcPr>
          <w:p w14:paraId="4084F3A1">
            <w:pPr>
              <w:spacing w:after="20" w:line="240" w:lineRule="auto"/>
            </w:pPr>
            <w:r>
              <w:rPr>
                <w:b/>
                <w:sz w:val="17"/>
              </w:rPr>
              <w:t>Student Entry</w:t>
            </w:r>
          </w:p>
        </w:tc>
      </w:tr>
      <w:tr w14:paraId="0198E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400" w:type="dxa"/>
            <w:vAlign w:val="center"/>
          </w:tcPr>
          <w:p w14:paraId="112BFF2B">
            <w:pPr>
              <w:spacing w:after="20" w:line="240" w:lineRule="auto"/>
            </w:pPr>
            <w:r>
              <w:rPr>
                <w:sz w:val="17"/>
              </w:rPr>
              <w:t>Pass condition to be enforced in CI</w:t>
            </w:r>
          </w:p>
        </w:tc>
        <w:tc>
          <w:tcPr>
            <w:tcW w:w="6680" w:type="dxa"/>
            <w:vAlign w:val="center"/>
          </w:tcPr>
          <w:p w14:paraId="5FE8D0A3">
            <w:pPr>
              <w:spacing w:after="0" w:line="240" w:lineRule="auto"/>
            </w:pPr>
            <w:r>
              <w:rPr>
                <w:sz w:val="14"/>
                <w:szCs w:val="14"/>
              </w:rPr>
              <w:t>assert group_sets_identical and max_txn_count_diff == 0 and every numeric aggregate difference (revenue_total, revenue_mean, quantity_total, rating_mean) &lt;= 1e-6</w:t>
            </w:r>
          </w:p>
        </w:tc>
      </w:tr>
    </w:tbl>
    <w:p w14:paraId="62564509">
      <w:pPr>
        <w:spacing w:after="0"/>
      </w:pPr>
    </w:p>
    <w:p w14:paraId="22A36335">
      <w:pPr>
        <w:pStyle w:val="2"/>
        <w:spacing w:before="200" w:after="100"/>
      </w:pPr>
      <w:r>
        <w:t>Part 13. Capstone Architecture Mapping</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6"/>
        <w:gridCol w:w="9100"/>
      </w:tblGrid>
      <w:tr w14:paraId="4472B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600" w:type="dxa"/>
            <w:shd w:val="clear" w:color="auto" w:fill="D9EAF7"/>
            <w:vAlign w:val="center"/>
          </w:tcPr>
          <w:p w14:paraId="7121ADA3">
            <w:pPr>
              <w:spacing w:after="20" w:line="240" w:lineRule="auto"/>
            </w:pPr>
            <w:r>
              <w:rPr>
                <w:b/>
                <w:sz w:val="17"/>
              </w:rPr>
              <w:t>Architecture Element</w:t>
            </w:r>
          </w:p>
        </w:tc>
        <w:tc>
          <w:tcPr>
            <w:tcW w:w="6480" w:type="dxa"/>
            <w:shd w:val="clear" w:color="auto" w:fill="D9EAF7"/>
            <w:vAlign w:val="center"/>
          </w:tcPr>
          <w:p w14:paraId="340F27B3">
            <w:pPr>
              <w:spacing w:after="20" w:line="240" w:lineRule="auto"/>
            </w:pPr>
            <w:r>
              <w:rPr>
                <w:b/>
                <w:sz w:val="17"/>
              </w:rPr>
              <w:t>Your Project Decision</w:t>
            </w:r>
          </w:p>
        </w:tc>
      </w:tr>
      <w:tr w14:paraId="36B53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3600" w:type="dxa"/>
            <w:vAlign w:val="center"/>
          </w:tcPr>
          <w:p w14:paraId="00E21E97">
            <w:pPr>
              <w:spacing w:after="20" w:line="240" w:lineRule="auto"/>
            </w:pPr>
            <w:r>
              <w:rPr>
                <w:sz w:val="17"/>
              </w:rPr>
              <w:t>Event source</w:t>
            </w:r>
          </w:p>
        </w:tc>
        <w:tc>
          <w:tcPr>
            <w:tcW w:w="6480" w:type="dxa"/>
            <w:vAlign w:val="center"/>
          </w:tcPr>
          <w:p w14:paraId="7DBC2A71">
            <w:pPr>
              <w:spacing w:after="0" w:line="240" w:lineRule="auto"/>
              <w:rPr>
                <w:sz w:val="14"/>
                <w:szCs w:val="14"/>
              </w:rPr>
            </w:pPr>
            <w:r>
              <w:rPr>
                <w:sz w:val="14"/>
                <w:szCs w:val="14"/>
              </w:rPr>
              <w:t>session1_parallel_compute/datasets/sales.csv (with optional customer/product enrichment)</w:t>
            </w:r>
          </w:p>
        </w:tc>
      </w:tr>
      <w:tr w14:paraId="48C17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3600" w:type="dxa"/>
            <w:vAlign w:val="center"/>
          </w:tcPr>
          <w:p w14:paraId="61CA7554">
            <w:pPr>
              <w:spacing w:after="20" w:line="240" w:lineRule="auto"/>
            </w:pPr>
            <w:r>
              <w:rPr>
                <w:sz w:val="17"/>
              </w:rPr>
              <w:t>Topic name</w:t>
            </w:r>
          </w:p>
        </w:tc>
        <w:tc>
          <w:tcPr>
            <w:tcW w:w="6480" w:type="dxa"/>
            <w:vAlign w:val="center"/>
          </w:tcPr>
          <w:p w14:paraId="2F04085C">
            <w:pPr>
              <w:spacing w:after="0" w:line="240" w:lineRule="auto"/>
              <w:rPr>
                <w:sz w:val="14"/>
                <w:szCs w:val="14"/>
              </w:rPr>
            </w:pPr>
            <w:r>
              <w:rPr>
                <w:sz w:val="14"/>
                <w:szCs w:val="14"/>
              </w:rPr>
              <w:t>sale.recorded</w:t>
            </w:r>
          </w:p>
        </w:tc>
      </w:tr>
      <w:tr w14:paraId="6C6A3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3600" w:type="dxa"/>
            <w:vAlign w:val="center"/>
          </w:tcPr>
          <w:p w14:paraId="417338C2">
            <w:pPr>
              <w:spacing w:after="20" w:line="240" w:lineRule="auto"/>
            </w:pPr>
            <w:r>
              <w:rPr>
                <w:sz w:val="17"/>
              </w:rPr>
              <w:t>Partition key and partition count</w:t>
            </w:r>
          </w:p>
        </w:tc>
        <w:tc>
          <w:tcPr>
            <w:tcW w:w="6480" w:type="dxa"/>
            <w:vAlign w:val="center"/>
          </w:tcPr>
          <w:p w14:paraId="7C5538A0">
            <w:pPr>
              <w:spacing w:after="0" w:line="240" w:lineRule="auto"/>
              <w:rPr>
                <w:sz w:val="14"/>
                <w:szCs w:val="14"/>
              </w:rPr>
            </w:pPr>
            <w:r>
              <w:rPr>
                <w:sz w:val="14"/>
                <w:szCs w:val="14"/>
              </w:rPr>
              <w:t>Customer_ID; 4 partitions</w:t>
            </w:r>
          </w:p>
        </w:tc>
      </w:tr>
      <w:tr w14:paraId="0D9A2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3600" w:type="dxa"/>
            <w:vAlign w:val="center"/>
          </w:tcPr>
          <w:p w14:paraId="42BD76AE">
            <w:pPr>
              <w:spacing w:after="20" w:line="240" w:lineRule="auto"/>
            </w:pPr>
            <w:r>
              <w:rPr>
                <w:sz w:val="17"/>
              </w:rPr>
              <w:t>Backbone implementation</w:t>
            </w:r>
          </w:p>
        </w:tc>
        <w:tc>
          <w:tcPr>
            <w:tcW w:w="6480" w:type="dxa"/>
            <w:vAlign w:val="center"/>
          </w:tcPr>
          <w:p w14:paraId="797EB95D">
            <w:pPr>
              <w:spacing w:after="0" w:line="240" w:lineRule="auto"/>
              <w:rPr>
                <w:sz w:val="14"/>
                <w:szCs w:val="14"/>
              </w:rPr>
            </w:pPr>
            <w:r>
              <w:rPr>
                <w:sz w:val="14"/>
                <w:szCs w:val="14"/>
              </w:rPr>
              <w:t>File-based durable JSONL log; one file per partition; stable CRC32 routing; JSON offset files per consumer group</w:t>
            </w:r>
          </w:p>
        </w:tc>
      </w:tr>
      <w:tr w14:paraId="34F0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3600" w:type="dxa"/>
            <w:vAlign w:val="center"/>
          </w:tcPr>
          <w:p w14:paraId="6D13F508">
            <w:pPr>
              <w:spacing w:after="20" w:line="240" w:lineRule="auto"/>
            </w:pPr>
            <w:r>
              <w:rPr>
                <w:sz w:val="17"/>
              </w:rPr>
              <w:t>Consumer groups deployed</w:t>
            </w:r>
          </w:p>
        </w:tc>
        <w:tc>
          <w:tcPr>
            <w:tcW w:w="6480" w:type="dxa"/>
            <w:vAlign w:val="center"/>
          </w:tcPr>
          <w:p w14:paraId="31AC2ABE">
            <w:pPr>
              <w:spacing w:after="0" w:line="240" w:lineRule="auto"/>
              <w:rPr>
                <w:sz w:val="14"/>
                <w:szCs w:val="14"/>
              </w:rPr>
            </w:pPr>
            <w:r>
              <w:rPr>
                <w:sz w:val="14"/>
                <w:szCs w:val="14"/>
              </w:rPr>
              <w:t>customer-revenue-projector; audit-writer; high-value-alerter</w:t>
            </w:r>
          </w:p>
        </w:tc>
      </w:tr>
      <w:tr w14:paraId="72719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3600" w:type="dxa"/>
            <w:vAlign w:val="center"/>
          </w:tcPr>
          <w:p w14:paraId="0D0A2E45">
            <w:pPr>
              <w:spacing w:after="20" w:line="240" w:lineRule="auto"/>
            </w:pPr>
            <w:r>
              <w:rPr>
                <w:sz w:val="17"/>
              </w:rPr>
              <w:t>Outputs produced by Session 2</w:t>
            </w:r>
          </w:p>
        </w:tc>
        <w:tc>
          <w:tcPr>
            <w:tcW w:w="6480" w:type="dxa"/>
            <w:vAlign w:val="center"/>
          </w:tcPr>
          <w:p w14:paraId="5A9DCA95">
            <w:pPr>
              <w:spacing w:after="0" w:line="240" w:lineRule="auto"/>
              <w:rPr>
                <w:sz w:val="14"/>
                <w:szCs w:val="14"/>
              </w:rPr>
            </w:pPr>
            <w:r>
              <w:rPr>
                <w:sz w:val="14"/>
                <w:szCs w:val="14"/>
              </w:rPr>
              <w:t>streamed_customer_revenue.csv, audit_log.jsonl, high_value_alerts.csv, consumer_lag.csv, consumer_summary.json, replay_report.json, late_joining_analytics.csv, failure_recovery.json, reconciliation_report.json, producer_summary.json</w:t>
            </w:r>
          </w:p>
        </w:tc>
      </w:tr>
      <w:tr w14:paraId="6AAA0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3600" w:type="dxa"/>
            <w:vAlign w:val="center"/>
          </w:tcPr>
          <w:p w14:paraId="0A67C65D">
            <w:pPr>
              <w:spacing w:after="20" w:line="240" w:lineRule="auto"/>
            </w:pPr>
            <w:r>
              <w:rPr>
                <w:sz w:val="17"/>
              </w:rPr>
              <w:t>Artefact consumed from Session 1</w:t>
            </w:r>
          </w:p>
        </w:tc>
        <w:tc>
          <w:tcPr>
            <w:tcW w:w="6480" w:type="dxa"/>
            <w:vAlign w:val="center"/>
          </w:tcPr>
          <w:p w14:paraId="4A31918F">
            <w:pPr>
              <w:spacing w:after="0" w:line="240" w:lineRule="auto"/>
              <w:rPr>
                <w:sz w:val="14"/>
                <w:szCs w:val="14"/>
              </w:rPr>
            </w:pPr>
            <w:r>
              <w:rPr>
                <w:sz w:val="14"/>
                <w:szCs w:val="14"/>
              </w:rPr>
              <w:t>session1_parallel_compute/results/baseline_result.csv</w:t>
            </w:r>
          </w:p>
        </w:tc>
      </w:tr>
      <w:tr w14:paraId="50A13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3600" w:type="dxa"/>
            <w:vAlign w:val="center"/>
          </w:tcPr>
          <w:p w14:paraId="1814B90B">
            <w:pPr>
              <w:spacing w:after="20" w:line="240" w:lineRule="auto"/>
            </w:pPr>
            <w:r>
              <w:rPr>
                <w:sz w:val="17"/>
              </w:rPr>
              <w:t>Artefact handed to Session 3</w:t>
            </w:r>
          </w:p>
        </w:tc>
        <w:tc>
          <w:tcPr>
            <w:tcW w:w="6480" w:type="dxa"/>
            <w:vAlign w:val="center"/>
          </w:tcPr>
          <w:p w14:paraId="6E0BAAB8">
            <w:pPr>
              <w:spacing w:after="0" w:line="240" w:lineRule="auto"/>
              <w:rPr>
                <w:sz w:val="14"/>
                <w:szCs w:val="14"/>
              </w:rPr>
            </w:pPr>
            <w:r>
              <w:rPr>
                <w:sz w:val="14"/>
                <w:szCs w:val="14"/>
              </w:rPr>
              <w:t>Session 2 durable event contract plus streamed_customer_revenue.csv / consumer outputs for service exposure</w:t>
            </w:r>
          </w:p>
        </w:tc>
      </w:tr>
      <w:tr w14:paraId="32D9E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3600" w:type="dxa"/>
            <w:vAlign w:val="center"/>
          </w:tcPr>
          <w:p w14:paraId="540FAFBB">
            <w:pPr>
              <w:spacing w:after="20" w:line="240" w:lineRule="auto"/>
            </w:pPr>
            <w:r>
              <w:rPr>
                <w:sz w:val="17"/>
              </w:rPr>
              <w:t>Repository folder and file names</w:t>
            </w:r>
          </w:p>
        </w:tc>
        <w:tc>
          <w:tcPr>
            <w:tcW w:w="6480" w:type="dxa"/>
            <w:vAlign w:val="center"/>
          </w:tcPr>
          <w:p w14:paraId="78D58846">
            <w:pPr>
              <w:spacing w:after="0" w:line="240" w:lineRule="auto"/>
              <w:rPr>
                <w:sz w:val="14"/>
                <w:szCs w:val="14"/>
              </w:rPr>
            </w:pPr>
            <w:r>
              <w:rPr>
                <w:sz w:val="14"/>
                <w:szCs w:val="14"/>
              </w:rPr>
              <w:t>session2_event_streaming/{config.py,event_log.py,producer.py,consumers.py,failure_recovery.py,replay.py,reconcile.py,run_pipeline.py,gui.py,results/,state/,event_log/}</w:t>
            </w:r>
          </w:p>
        </w:tc>
      </w:tr>
    </w:tbl>
    <w:p w14:paraId="6BD28F07">
      <w:pPr>
        <w:spacing w:after="0"/>
      </w:pPr>
    </w:p>
    <w:p w14:paraId="07C5F389">
      <w:pPr>
        <w:spacing w:after="40" w:line="252" w:lineRule="auto"/>
        <w:jc w:val="both"/>
      </w:pPr>
      <w:r>
        <w:rPr>
          <w:i/>
        </w:rPr>
        <w:t>Insert your updated Session 2 architecture diagram below. It must show the producer, the log with its partitions, every consumer group, and the reconciliation against Session 1 — using actual file and component names from your repository.</w:t>
      </w:r>
    </w:p>
    <w:p w14:paraId="766799BD">
      <w:pPr>
        <w:jc w:val="center"/>
      </w:pPr>
      <w:r>
        <w:drawing>
          <wp:inline distT="0" distB="0" distL="114300" distR="114300">
            <wp:extent cx="6400800" cy="1989455"/>
            <wp:effectExtent l="0" t="0" r="0" b="6985"/>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Picture 903"/>
                    <pic:cNvPicPr>
                      <a:picLocks noChangeAspect="1"/>
                    </pic:cNvPicPr>
                  </pic:nvPicPr>
                  <pic:blipFill>
                    <a:blip r:embed="rId11"/>
                    <a:stretch>
                      <a:fillRect/>
                    </a:stretch>
                  </pic:blipFill>
                  <pic:spPr>
                    <a:xfrm>
                      <a:off x="0" y="0"/>
                      <a:ext cx="6400800" cy="1989703"/>
                    </a:xfrm>
                    <a:prstGeom prst="rect">
                      <a:avLst/>
                    </a:prstGeom>
                  </pic:spPr>
                </pic:pic>
              </a:graphicData>
            </a:graphic>
          </wp:inline>
        </w:drawing>
      </w:r>
    </w:p>
    <w:p w14:paraId="71C5F0A8">
      <w:pPr>
        <w:spacing w:after="0"/>
      </w:pPr>
    </w:p>
    <w:p w14:paraId="51AE6147">
      <w:pPr>
        <w:pStyle w:val="2"/>
        <w:spacing w:before="200" w:after="100"/>
      </w:pPr>
      <w:r>
        <w:t>Part 14. Multi-Session Continuity Plan</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3000"/>
        <w:gridCol w:w="5580"/>
      </w:tblGrid>
      <w:tr w14:paraId="45EB4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00" w:type="dxa"/>
            <w:shd w:val="clear" w:color="auto" w:fill="D9EAF7"/>
            <w:vAlign w:val="center"/>
          </w:tcPr>
          <w:p w14:paraId="29D6D190">
            <w:pPr>
              <w:spacing w:after="20" w:line="240" w:lineRule="auto"/>
            </w:pPr>
            <w:r>
              <w:rPr>
                <w:b/>
                <w:sz w:val="17"/>
              </w:rPr>
              <w:t>Session</w:t>
            </w:r>
          </w:p>
        </w:tc>
        <w:tc>
          <w:tcPr>
            <w:tcW w:w="3000" w:type="dxa"/>
            <w:shd w:val="clear" w:color="auto" w:fill="D9EAF7"/>
            <w:vAlign w:val="center"/>
          </w:tcPr>
          <w:p w14:paraId="313242F3">
            <w:pPr>
              <w:spacing w:after="20" w:line="240" w:lineRule="auto"/>
            </w:pPr>
            <w:r>
              <w:rPr>
                <w:b/>
                <w:sz w:val="17"/>
              </w:rPr>
              <w:t>Concept</w:t>
            </w:r>
          </w:p>
        </w:tc>
        <w:tc>
          <w:tcPr>
            <w:tcW w:w="5580" w:type="dxa"/>
            <w:shd w:val="clear" w:color="auto" w:fill="D9EAF7"/>
            <w:vAlign w:val="center"/>
          </w:tcPr>
          <w:p w14:paraId="703F429C">
            <w:pPr>
              <w:spacing w:after="20" w:line="240" w:lineRule="auto"/>
            </w:pPr>
            <w:r>
              <w:rPr>
                <w:b/>
                <w:sz w:val="17"/>
              </w:rPr>
              <w:t>What Session 2 Supplies, and What Is Still Missing</w:t>
            </w:r>
          </w:p>
        </w:tc>
      </w:tr>
      <w:tr w14:paraId="0E808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1500" w:type="dxa"/>
            <w:vAlign w:val="center"/>
          </w:tcPr>
          <w:p w14:paraId="6F3B4A04">
            <w:pPr>
              <w:spacing w:after="0" w:line="240" w:lineRule="auto"/>
              <w:rPr>
                <w:sz w:val="17"/>
                <w:szCs w:val="17"/>
              </w:rPr>
            </w:pPr>
            <w:r>
              <w:rPr>
                <w:sz w:val="17"/>
                <w:szCs w:val="17"/>
              </w:rPr>
              <w:t>Session 3</w:t>
            </w:r>
          </w:p>
        </w:tc>
        <w:tc>
          <w:tcPr>
            <w:tcW w:w="3000" w:type="dxa"/>
            <w:vAlign w:val="center"/>
          </w:tcPr>
          <w:p w14:paraId="50936E18">
            <w:pPr>
              <w:spacing w:after="0" w:line="240" w:lineRule="auto"/>
              <w:rPr>
                <w:sz w:val="17"/>
                <w:szCs w:val="17"/>
              </w:rPr>
            </w:pPr>
            <w:r>
              <w:rPr>
                <w:sz w:val="17"/>
                <w:szCs w:val="17"/>
              </w:rPr>
              <w:t>Distributed services</w:t>
            </w:r>
          </w:p>
        </w:tc>
        <w:tc>
          <w:tcPr>
            <w:tcW w:w="5580" w:type="dxa"/>
            <w:vAlign w:val="center"/>
          </w:tcPr>
          <w:p w14:paraId="42F36543">
            <w:pPr>
              <w:spacing w:after="0" w:line="240" w:lineRule="auto"/>
              <w:rPr>
                <w:sz w:val="14"/>
                <w:szCs w:val="14"/>
              </w:rPr>
            </w:pPr>
            <w:r>
              <w:rPr>
                <w:sz w:val="14"/>
                <w:szCs w:val="14"/>
              </w:rPr>
              <w:t>Expose customer-revenue-projector, high-value-alerter, and audit/query capabilities as independently deployable services/API endpoints; define service contracts and health/lag endpoints.</w:t>
            </w:r>
          </w:p>
        </w:tc>
      </w:tr>
      <w:tr w14:paraId="081B4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1500" w:type="dxa"/>
            <w:vAlign w:val="center"/>
          </w:tcPr>
          <w:p w14:paraId="74BA04F6">
            <w:pPr>
              <w:spacing w:after="0" w:line="240" w:lineRule="auto"/>
              <w:rPr>
                <w:sz w:val="17"/>
                <w:szCs w:val="17"/>
              </w:rPr>
            </w:pPr>
            <w:r>
              <w:rPr>
                <w:sz w:val="17"/>
                <w:szCs w:val="17"/>
              </w:rPr>
              <w:t>Session 4</w:t>
            </w:r>
          </w:p>
        </w:tc>
        <w:tc>
          <w:tcPr>
            <w:tcW w:w="3000" w:type="dxa"/>
            <w:vAlign w:val="center"/>
          </w:tcPr>
          <w:p w14:paraId="1F5D3579">
            <w:pPr>
              <w:spacing w:after="0" w:line="240" w:lineRule="auto"/>
              <w:rPr>
                <w:sz w:val="17"/>
                <w:szCs w:val="17"/>
              </w:rPr>
            </w:pPr>
            <w:r>
              <w:rPr>
                <w:sz w:val="17"/>
                <w:szCs w:val="17"/>
              </w:rPr>
              <w:t>Windowed analytics</w:t>
            </w:r>
          </w:p>
        </w:tc>
        <w:tc>
          <w:tcPr>
            <w:tcW w:w="5580" w:type="dxa"/>
            <w:vAlign w:val="center"/>
          </w:tcPr>
          <w:p w14:paraId="55D93035">
            <w:pPr>
              <w:spacing w:after="0" w:line="240" w:lineRule="auto"/>
              <w:rPr>
                <w:sz w:val="14"/>
                <w:szCs w:val="14"/>
              </w:rPr>
            </w:pPr>
            <w:r>
              <w:rPr>
                <w:sz w:val="14"/>
                <w:szCs w:val="14"/>
              </w:rPr>
              <w:t>Use Order_Date/event_time for daily/weekly/monthly windows; compute revenue, order counts, high-value sales, and Payment_Method/category trends.</w:t>
            </w:r>
          </w:p>
        </w:tc>
      </w:tr>
      <w:tr w14:paraId="7BAB2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1500" w:type="dxa"/>
            <w:vAlign w:val="center"/>
          </w:tcPr>
          <w:p w14:paraId="1946676B">
            <w:pPr>
              <w:spacing w:after="0" w:line="240" w:lineRule="auto"/>
              <w:rPr>
                <w:sz w:val="17"/>
                <w:szCs w:val="17"/>
              </w:rPr>
            </w:pPr>
            <w:r>
              <w:rPr>
                <w:sz w:val="17"/>
                <w:szCs w:val="17"/>
              </w:rPr>
              <w:t>Session 5</w:t>
            </w:r>
          </w:p>
        </w:tc>
        <w:tc>
          <w:tcPr>
            <w:tcW w:w="3000" w:type="dxa"/>
            <w:vAlign w:val="center"/>
          </w:tcPr>
          <w:p w14:paraId="3CFA2985">
            <w:pPr>
              <w:spacing w:after="0" w:line="240" w:lineRule="auto"/>
              <w:rPr>
                <w:sz w:val="17"/>
                <w:szCs w:val="17"/>
              </w:rPr>
            </w:pPr>
            <w:r>
              <w:rPr>
                <w:sz w:val="17"/>
                <w:szCs w:val="17"/>
              </w:rPr>
              <w:t>Containerisation</w:t>
            </w:r>
          </w:p>
        </w:tc>
        <w:tc>
          <w:tcPr>
            <w:tcW w:w="5580" w:type="dxa"/>
            <w:vAlign w:val="center"/>
          </w:tcPr>
          <w:p w14:paraId="6417AF40">
            <w:pPr>
              <w:spacing w:after="0" w:line="240" w:lineRule="auto"/>
              <w:rPr>
                <w:sz w:val="14"/>
                <w:szCs w:val="14"/>
              </w:rPr>
            </w:pPr>
            <w:r>
              <w:rPr>
                <w:sz w:val="14"/>
                <w:szCs w:val="14"/>
              </w:rPr>
              <w:t>Containerize producer and each consumer group; mount/configure durable log/state/results or replace the file log with a network broker; provide environment-based configuration.</w:t>
            </w:r>
          </w:p>
        </w:tc>
      </w:tr>
      <w:tr w14:paraId="1D193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1500" w:type="dxa"/>
            <w:vAlign w:val="center"/>
          </w:tcPr>
          <w:p w14:paraId="6FCD9E37">
            <w:pPr>
              <w:spacing w:after="0" w:line="240" w:lineRule="auto"/>
              <w:rPr>
                <w:sz w:val="17"/>
                <w:szCs w:val="17"/>
              </w:rPr>
            </w:pPr>
            <w:r>
              <w:rPr>
                <w:sz w:val="17"/>
                <w:szCs w:val="17"/>
              </w:rPr>
              <w:t>Session 6</w:t>
            </w:r>
          </w:p>
        </w:tc>
        <w:tc>
          <w:tcPr>
            <w:tcW w:w="3000" w:type="dxa"/>
            <w:vAlign w:val="center"/>
          </w:tcPr>
          <w:p w14:paraId="3E3BA322">
            <w:pPr>
              <w:spacing w:after="0" w:line="240" w:lineRule="auto"/>
              <w:rPr>
                <w:sz w:val="17"/>
                <w:szCs w:val="17"/>
              </w:rPr>
            </w:pPr>
            <w:r>
              <w:rPr>
                <w:sz w:val="17"/>
                <w:szCs w:val="17"/>
              </w:rPr>
              <w:t>Infrastructure as code and CI</w:t>
            </w:r>
          </w:p>
        </w:tc>
        <w:tc>
          <w:tcPr>
            <w:tcW w:w="5580" w:type="dxa"/>
            <w:vAlign w:val="center"/>
          </w:tcPr>
          <w:p w14:paraId="10EE32A2">
            <w:pPr>
              <w:spacing w:after="0" w:line="240" w:lineRule="auto"/>
              <w:rPr>
                <w:sz w:val="14"/>
                <w:szCs w:val="14"/>
              </w:rPr>
            </w:pPr>
            <w:r>
              <w:rPr>
                <w:sz w:val="14"/>
                <w:szCs w:val="14"/>
              </w:rPr>
              <w:t>Automate self-test, schema checks, partition routing tests, consumer lag checks, replay determinism, and Session 1 reconciliation pass conditions.</w:t>
            </w:r>
          </w:p>
        </w:tc>
      </w:tr>
    </w:tbl>
    <w:p w14:paraId="6C732F91">
      <w:pPr>
        <w:spacing w:after="0"/>
      </w:pP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6680"/>
      </w:tblGrid>
      <w:tr w14:paraId="02C0C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00" w:type="dxa"/>
            <w:shd w:val="clear" w:color="auto" w:fill="D9EAF7"/>
            <w:vAlign w:val="center"/>
          </w:tcPr>
          <w:p w14:paraId="19F4CB1C">
            <w:pPr>
              <w:spacing w:after="20" w:line="240" w:lineRule="auto"/>
            </w:pPr>
            <w:r>
              <w:rPr>
                <w:b/>
                <w:sz w:val="17"/>
              </w:rPr>
              <w:t>Item</w:t>
            </w:r>
          </w:p>
        </w:tc>
        <w:tc>
          <w:tcPr>
            <w:tcW w:w="6680" w:type="dxa"/>
            <w:shd w:val="clear" w:color="auto" w:fill="D9EAF7"/>
            <w:vAlign w:val="center"/>
          </w:tcPr>
          <w:p w14:paraId="5F20A758">
            <w:pPr>
              <w:spacing w:after="20" w:line="240" w:lineRule="auto"/>
            </w:pPr>
            <w:r>
              <w:rPr>
                <w:b/>
                <w:sz w:val="17"/>
              </w:rPr>
              <w:t>Student Entry</w:t>
            </w:r>
          </w:p>
        </w:tc>
      </w:tr>
      <w:tr w14:paraId="5297E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3400" w:type="dxa"/>
            <w:vAlign w:val="center"/>
          </w:tcPr>
          <w:p w14:paraId="37C54546">
            <w:pPr>
              <w:spacing w:after="20" w:line="240" w:lineRule="auto"/>
            </w:pPr>
            <w:r>
              <w:rPr>
                <w:sz w:val="17"/>
              </w:rPr>
              <w:t>Format and location of the Session 2 output Session 3 will consume</w:t>
            </w:r>
          </w:p>
        </w:tc>
        <w:tc>
          <w:tcPr>
            <w:tcW w:w="6680" w:type="dxa"/>
            <w:vAlign w:val="center"/>
          </w:tcPr>
          <w:p w14:paraId="25FF6A25">
            <w:pPr>
              <w:spacing w:after="0" w:line="240" w:lineRule="auto"/>
              <w:rPr>
                <w:sz w:val="14"/>
                <w:szCs w:val="14"/>
              </w:rPr>
            </w:pPr>
            <w:r>
              <w:rPr>
                <w:sz w:val="14"/>
                <w:szCs w:val="14"/>
              </w:rPr>
              <w:t>CSV/JSON/JSONL under session2_event_streaming/results/, especially streamed_customer_revenue.csv, high_value_alerts.csv, consumer_lag.csv, and the sale.recorded event contract.</w:t>
            </w:r>
          </w:p>
        </w:tc>
      </w:tr>
      <w:tr w14:paraId="26256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400" w:type="dxa"/>
            <w:vAlign w:val="center"/>
          </w:tcPr>
          <w:p w14:paraId="28262B9D">
            <w:pPr>
              <w:spacing w:after="20" w:line="240" w:lineRule="auto"/>
            </w:pPr>
            <w:r>
              <w:rPr>
                <w:sz w:val="17"/>
              </w:rPr>
              <w:t>Dataset limitations that will constrain Session 4</w:t>
            </w:r>
          </w:p>
        </w:tc>
        <w:tc>
          <w:tcPr>
            <w:tcW w:w="6680" w:type="dxa"/>
            <w:vAlign w:val="center"/>
          </w:tcPr>
          <w:p w14:paraId="5B63FE73">
            <w:pPr>
              <w:spacing w:after="0" w:line="240" w:lineRule="auto"/>
              <w:rPr>
                <w:sz w:val="14"/>
                <w:szCs w:val="14"/>
              </w:rPr>
            </w:pPr>
            <w:r>
              <w:rPr>
                <w:sz w:val="14"/>
                <w:szCs w:val="14"/>
              </w:rPr>
              <w:t>The dataset is historical/static rather than continuously arriving live traffic; Order_Date is day-granularity in the normalized event_time; window analyses are simulated by replaying historical events.</w:t>
            </w:r>
          </w:p>
        </w:tc>
      </w:tr>
      <w:tr w14:paraId="66FB5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400" w:type="dxa"/>
            <w:vAlign w:val="center"/>
          </w:tcPr>
          <w:p w14:paraId="0426F7D5">
            <w:pPr>
              <w:spacing w:after="20" w:line="240" w:lineRule="auto"/>
            </w:pPr>
            <w:r>
              <w:rPr>
                <w:sz w:val="17"/>
              </w:rPr>
              <w:t>Remediation required before Session 4, if any</w:t>
            </w:r>
          </w:p>
        </w:tc>
        <w:tc>
          <w:tcPr>
            <w:tcW w:w="6680" w:type="dxa"/>
            <w:vAlign w:val="center"/>
          </w:tcPr>
          <w:p w14:paraId="65FE471F">
            <w:pPr>
              <w:spacing w:after="0" w:line="240" w:lineRule="auto"/>
              <w:rPr>
                <w:sz w:val="14"/>
                <w:szCs w:val="14"/>
              </w:rPr>
            </w:pPr>
            <w:r>
              <w:rPr>
                <w:sz w:val="14"/>
                <w:szCs w:val="14"/>
              </w:rPr>
              <w:t>Define chosen window sizes and lateness/watermark assumptions; validate event-time parsing; optionally use Order_Time with Order_Date for finer-grained timestamps.</w:t>
            </w:r>
          </w:p>
        </w:tc>
      </w:tr>
    </w:tbl>
    <w:p w14:paraId="53816028">
      <w:pPr>
        <w:spacing w:after="0"/>
      </w:pPr>
    </w:p>
    <w:p w14:paraId="2552C230">
      <w:pPr>
        <w:pStyle w:val="2"/>
        <w:spacing w:before="200" w:after="100"/>
      </w:pPr>
      <w:r>
        <w:t>Part 15. Repository Evidence</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6680"/>
      </w:tblGrid>
      <w:tr w14:paraId="4B2F1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00" w:type="dxa"/>
            <w:shd w:val="clear" w:color="auto" w:fill="D9EAF7"/>
            <w:vAlign w:val="center"/>
          </w:tcPr>
          <w:p w14:paraId="72F0753D">
            <w:pPr>
              <w:spacing w:after="20" w:line="240" w:lineRule="auto"/>
            </w:pPr>
            <w:r>
              <w:rPr>
                <w:b/>
                <w:sz w:val="17"/>
              </w:rPr>
              <w:t>File or Artifact</w:t>
            </w:r>
          </w:p>
        </w:tc>
        <w:tc>
          <w:tcPr>
            <w:tcW w:w="6680" w:type="dxa"/>
            <w:shd w:val="clear" w:color="auto" w:fill="D9EAF7"/>
            <w:vAlign w:val="center"/>
          </w:tcPr>
          <w:p w14:paraId="0DCEA225">
            <w:pPr>
              <w:spacing w:after="20" w:line="240" w:lineRule="auto"/>
            </w:pPr>
            <w:r>
              <w:rPr>
                <w:b/>
                <w:sz w:val="17"/>
              </w:rPr>
              <w:t>Path in Repository</w:t>
            </w:r>
          </w:p>
        </w:tc>
      </w:tr>
      <w:tr w14:paraId="7FAD8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3400" w:type="dxa"/>
            <w:vAlign w:val="center"/>
          </w:tcPr>
          <w:p w14:paraId="68B94298">
            <w:pPr>
              <w:spacing w:after="20" w:line="240" w:lineRule="auto"/>
            </w:pPr>
            <w:r>
              <w:rPr>
                <w:sz w:val="17"/>
              </w:rPr>
              <w:t>Configuration module</w:t>
            </w:r>
          </w:p>
        </w:tc>
        <w:tc>
          <w:tcPr>
            <w:tcW w:w="6680" w:type="dxa"/>
            <w:vAlign w:val="center"/>
          </w:tcPr>
          <w:p w14:paraId="263CA5B3">
            <w:pPr>
              <w:spacing w:after="0" w:line="240" w:lineRule="auto"/>
              <w:rPr>
                <w:sz w:val="14"/>
                <w:szCs w:val="14"/>
              </w:rPr>
            </w:pPr>
            <w:r>
              <w:rPr>
                <w:sz w:val="14"/>
                <w:szCs w:val="14"/>
              </w:rPr>
              <w:t>session2_event_streaming/config.py</w:t>
            </w:r>
          </w:p>
        </w:tc>
      </w:tr>
      <w:tr w14:paraId="38CC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3400" w:type="dxa"/>
            <w:vAlign w:val="center"/>
          </w:tcPr>
          <w:p w14:paraId="40241B20">
            <w:pPr>
              <w:spacing w:after="20" w:line="240" w:lineRule="auto"/>
            </w:pPr>
            <w:r>
              <w:rPr>
                <w:sz w:val="17"/>
              </w:rPr>
              <w:t>Durable log implementation</w:t>
            </w:r>
          </w:p>
        </w:tc>
        <w:tc>
          <w:tcPr>
            <w:tcW w:w="6680" w:type="dxa"/>
            <w:vAlign w:val="center"/>
          </w:tcPr>
          <w:p w14:paraId="443177C3">
            <w:pPr>
              <w:spacing w:after="0" w:line="240" w:lineRule="auto"/>
              <w:rPr>
                <w:sz w:val="14"/>
                <w:szCs w:val="14"/>
              </w:rPr>
            </w:pPr>
            <w:r>
              <w:rPr>
                <w:sz w:val="14"/>
                <w:szCs w:val="14"/>
              </w:rPr>
              <w:t>session2_event_streaming/event_log.py</w:t>
            </w:r>
          </w:p>
        </w:tc>
      </w:tr>
      <w:tr w14:paraId="48954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3400" w:type="dxa"/>
            <w:vAlign w:val="center"/>
          </w:tcPr>
          <w:p w14:paraId="0F880C80">
            <w:pPr>
              <w:spacing w:after="20" w:line="240" w:lineRule="auto"/>
            </w:pPr>
            <w:r>
              <w:rPr>
                <w:sz w:val="17"/>
              </w:rPr>
              <w:t>Producer</w:t>
            </w:r>
          </w:p>
        </w:tc>
        <w:tc>
          <w:tcPr>
            <w:tcW w:w="6680" w:type="dxa"/>
            <w:vAlign w:val="center"/>
          </w:tcPr>
          <w:p w14:paraId="715442D8">
            <w:pPr>
              <w:spacing w:after="0" w:line="240" w:lineRule="auto"/>
              <w:rPr>
                <w:sz w:val="14"/>
                <w:szCs w:val="14"/>
              </w:rPr>
            </w:pPr>
            <w:r>
              <w:rPr>
                <w:sz w:val="14"/>
                <w:szCs w:val="14"/>
              </w:rPr>
              <w:t>session2_event_streaming/producer.py</w:t>
            </w:r>
          </w:p>
        </w:tc>
      </w:tr>
      <w:tr w14:paraId="54679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3400" w:type="dxa"/>
            <w:vAlign w:val="center"/>
          </w:tcPr>
          <w:p w14:paraId="2221AB22">
            <w:pPr>
              <w:spacing w:after="20" w:line="240" w:lineRule="auto"/>
            </w:pPr>
            <w:r>
              <w:rPr>
                <w:sz w:val="17"/>
              </w:rPr>
              <w:t>Consumers</w:t>
            </w:r>
          </w:p>
        </w:tc>
        <w:tc>
          <w:tcPr>
            <w:tcW w:w="6680" w:type="dxa"/>
            <w:vAlign w:val="center"/>
          </w:tcPr>
          <w:p w14:paraId="00AEFE8A">
            <w:pPr>
              <w:spacing w:after="0" w:line="240" w:lineRule="auto"/>
              <w:rPr>
                <w:sz w:val="14"/>
                <w:szCs w:val="14"/>
              </w:rPr>
            </w:pPr>
            <w:r>
              <w:rPr>
                <w:sz w:val="14"/>
                <w:szCs w:val="14"/>
              </w:rPr>
              <w:t>session2_event_streaming/consumers.py</w:t>
            </w:r>
          </w:p>
        </w:tc>
      </w:tr>
      <w:tr w14:paraId="05126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3400" w:type="dxa"/>
            <w:vAlign w:val="center"/>
          </w:tcPr>
          <w:p w14:paraId="250C3A93">
            <w:pPr>
              <w:spacing w:after="20" w:line="240" w:lineRule="auto"/>
            </w:pPr>
            <w:r>
              <w:rPr>
                <w:sz w:val="17"/>
              </w:rPr>
              <w:t>Replay tool</w:t>
            </w:r>
          </w:p>
        </w:tc>
        <w:tc>
          <w:tcPr>
            <w:tcW w:w="6680" w:type="dxa"/>
            <w:vAlign w:val="center"/>
          </w:tcPr>
          <w:p w14:paraId="612FE288">
            <w:pPr>
              <w:spacing w:after="0" w:line="240" w:lineRule="auto"/>
              <w:rPr>
                <w:sz w:val="14"/>
                <w:szCs w:val="14"/>
              </w:rPr>
            </w:pPr>
            <w:r>
              <w:rPr>
                <w:sz w:val="14"/>
                <w:szCs w:val="14"/>
              </w:rPr>
              <w:t>session2_event_streaming/replay.py</w:t>
            </w:r>
          </w:p>
        </w:tc>
      </w:tr>
      <w:tr w14:paraId="53FC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3400" w:type="dxa"/>
            <w:vAlign w:val="center"/>
          </w:tcPr>
          <w:p w14:paraId="2CFB10F0">
            <w:pPr>
              <w:spacing w:after="20" w:line="240" w:lineRule="auto"/>
            </w:pPr>
            <w:r>
              <w:rPr>
                <w:sz w:val="17"/>
              </w:rPr>
              <w:t>Reconciliation script</w:t>
            </w:r>
          </w:p>
        </w:tc>
        <w:tc>
          <w:tcPr>
            <w:tcW w:w="6680" w:type="dxa"/>
            <w:vAlign w:val="center"/>
          </w:tcPr>
          <w:p w14:paraId="36C58E98">
            <w:pPr>
              <w:spacing w:after="0" w:line="240" w:lineRule="auto"/>
              <w:rPr>
                <w:sz w:val="14"/>
                <w:szCs w:val="14"/>
              </w:rPr>
            </w:pPr>
            <w:r>
              <w:rPr>
                <w:sz w:val="14"/>
                <w:szCs w:val="14"/>
              </w:rPr>
              <w:t>session2_event_streaming/reconcile.py</w:t>
            </w:r>
          </w:p>
        </w:tc>
      </w:tr>
      <w:tr w14:paraId="4947A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3400" w:type="dxa"/>
            <w:vAlign w:val="center"/>
          </w:tcPr>
          <w:p w14:paraId="0E716545">
            <w:pPr>
              <w:spacing w:after="20" w:line="240" w:lineRule="auto"/>
            </w:pPr>
            <w:r>
              <w:rPr>
                <w:sz w:val="17"/>
              </w:rPr>
              <w:t>End-to-end pipeline runner</w:t>
            </w:r>
          </w:p>
        </w:tc>
        <w:tc>
          <w:tcPr>
            <w:tcW w:w="6680" w:type="dxa"/>
            <w:vAlign w:val="center"/>
          </w:tcPr>
          <w:p w14:paraId="2F46C6DC">
            <w:pPr>
              <w:spacing w:after="0" w:line="240" w:lineRule="auto"/>
              <w:rPr>
                <w:sz w:val="14"/>
                <w:szCs w:val="14"/>
              </w:rPr>
            </w:pPr>
            <w:r>
              <w:rPr>
                <w:sz w:val="14"/>
                <w:szCs w:val="14"/>
              </w:rPr>
              <w:t>session2_event_streaming/run_pipeline.py</w:t>
            </w:r>
          </w:p>
        </w:tc>
      </w:tr>
      <w:tr w14:paraId="56476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3400" w:type="dxa"/>
            <w:vAlign w:val="center"/>
          </w:tcPr>
          <w:p w14:paraId="5C10E180">
            <w:pPr>
              <w:spacing w:after="20" w:line="240" w:lineRule="auto"/>
            </w:pPr>
            <w:r>
              <w:rPr>
                <w:sz w:val="17"/>
              </w:rPr>
              <w:t>Streamed projection output</w:t>
            </w:r>
          </w:p>
        </w:tc>
        <w:tc>
          <w:tcPr>
            <w:tcW w:w="6680" w:type="dxa"/>
            <w:vAlign w:val="center"/>
          </w:tcPr>
          <w:p w14:paraId="0EA7CBF0">
            <w:pPr>
              <w:spacing w:after="0" w:line="240" w:lineRule="auto"/>
              <w:rPr>
                <w:sz w:val="14"/>
                <w:szCs w:val="14"/>
              </w:rPr>
            </w:pPr>
            <w:r>
              <w:rPr>
                <w:sz w:val="14"/>
                <w:szCs w:val="14"/>
              </w:rPr>
              <w:t>session2_event_streaming/results/streamed_customer_revenue.csv</w:t>
            </w:r>
          </w:p>
        </w:tc>
      </w:tr>
      <w:tr w14:paraId="5D5C7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3400" w:type="dxa"/>
            <w:vAlign w:val="center"/>
          </w:tcPr>
          <w:p w14:paraId="0B5D1F90">
            <w:pPr>
              <w:spacing w:after="20" w:line="240" w:lineRule="auto"/>
            </w:pPr>
            <w:r>
              <w:rPr>
                <w:sz w:val="17"/>
              </w:rPr>
              <w:t>Consumer lag report</w:t>
            </w:r>
          </w:p>
        </w:tc>
        <w:tc>
          <w:tcPr>
            <w:tcW w:w="6680" w:type="dxa"/>
            <w:vAlign w:val="center"/>
          </w:tcPr>
          <w:p w14:paraId="0E90A025">
            <w:pPr>
              <w:spacing w:after="0" w:line="240" w:lineRule="auto"/>
              <w:rPr>
                <w:sz w:val="14"/>
                <w:szCs w:val="14"/>
              </w:rPr>
            </w:pPr>
            <w:r>
              <w:rPr>
                <w:sz w:val="14"/>
                <w:szCs w:val="14"/>
              </w:rPr>
              <w:t>session2_event_streaming/results/consumer_lag.csv</w:t>
            </w:r>
          </w:p>
        </w:tc>
      </w:tr>
      <w:tr w14:paraId="3B7CA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3400" w:type="dxa"/>
            <w:vAlign w:val="center"/>
          </w:tcPr>
          <w:p w14:paraId="3EE28A51">
            <w:pPr>
              <w:spacing w:after="20" w:line="240" w:lineRule="auto"/>
            </w:pPr>
            <w:r>
              <w:rPr>
                <w:sz w:val="17"/>
              </w:rPr>
              <w:t>Reconciliation report</w:t>
            </w:r>
          </w:p>
        </w:tc>
        <w:tc>
          <w:tcPr>
            <w:tcW w:w="6680" w:type="dxa"/>
            <w:vAlign w:val="center"/>
          </w:tcPr>
          <w:p w14:paraId="13E10B56">
            <w:pPr>
              <w:spacing w:after="0" w:line="240" w:lineRule="auto"/>
              <w:rPr>
                <w:sz w:val="14"/>
                <w:szCs w:val="14"/>
              </w:rPr>
            </w:pPr>
            <w:r>
              <w:rPr>
                <w:sz w:val="14"/>
                <w:szCs w:val="14"/>
              </w:rPr>
              <w:t>session2_event_streaming/results/reconciliation_report.json</w:t>
            </w:r>
          </w:p>
        </w:tc>
      </w:tr>
      <w:tr w14:paraId="76136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3400" w:type="dxa"/>
            <w:vAlign w:val="center"/>
          </w:tcPr>
          <w:p w14:paraId="383D4659">
            <w:pPr>
              <w:spacing w:after="20" w:line="240" w:lineRule="auto"/>
            </w:pPr>
            <w:r>
              <w:rPr>
                <w:sz w:val="17"/>
              </w:rPr>
              <w:t>Architecture diagram</w:t>
            </w:r>
          </w:p>
        </w:tc>
        <w:tc>
          <w:tcPr>
            <w:tcW w:w="6680" w:type="dxa"/>
            <w:vAlign w:val="center"/>
          </w:tcPr>
          <w:p w14:paraId="140382C4">
            <w:pPr>
              <w:spacing w:after="0" w:line="240" w:lineRule="auto"/>
              <w:rPr>
                <w:sz w:val="14"/>
                <w:szCs w:val="14"/>
              </w:rPr>
            </w:pPr>
            <w:r>
              <w:rPr>
                <w:sz w:val="14"/>
                <w:szCs w:val="14"/>
              </w:rPr>
              <w:t>Session 2 architecture diagram in Part 13 — producer.py → event_log.py (4 partitions) → all consumer groups → reconcile.py against Session 1 baseline</w:t>
            </w:r>
          </w:p>
        </w:tc>
      </w:tr>
      <w:tr w14:paraId="7BC40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3400" w:type="dxa"/>
            <w:vAlign w:val="center"/>
          </w:tcPr>
          <w:p w14:paraId="61B251D8">
            <w:pPr>
              <w:spacing w:after="20" w:line="240" w:lineRule="auto"/>
            </w:pPr>
            <w:r>
              <w:rPr>
                <w:sz w:val="17"/>
              </w:rPr>
              <w:t>Session 2 README</w:t>
            </w:r>
          </w:p>
        </w:tc>
        <w:tc>
          <w:tcPr>
            <w:tcW w:w="6680" w:type="dxa"/>
            <w:vAlign w:val="center"/>
          </w:tcPr>
          <w:p w14:paraId="10FAACCE">
            <w:pPr>
              <w:spacing w:after="0" w:line="240" w:lineRule="auto"/>
              <w:rPr>
                <w:sz w:val="14"/>
                <w:szCs w:val="14"/>
              </w:rPr>
            </w:pPr>
            <w:r>
              <w:rPr>
                <w:sz w:val="14"/>
                <w:szCs w:val="14"/>
              </w:rPr>
              <w:t>session2_event_streaming/README_FIRST.txt</w:t>
            </w:r>
          </w:p>
        </w:tc>
      </w:tr>
    </w:tbl>
    <w:p w14:paraId="2B1E07F8">
      <w:pPr>
        <w:spacing w:after="0"/>
      </w:pPr>
    </w:p>
    <w:p w14:paraId="3A24827F">
      <w:pPr>
        <w:pStyle w:val="2"/>
        <w:spacing w:before="200" w:after="100"/>
      </w:pPr>
      <w:r>
        <w:t>Part 16. Guide Questions for Analysis</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0"/>
        <w:gridCol w:w="3850"/>
        <w:gridCol w:w="5680"/>
      </w:tblGrid>
      <w:tr w14:paraId="3EC38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50" w:type="dxa"/>
            <w:shd w:val="clear" w:color="auto" w:fill="D9EAF7"/>
            <w:vAlign w:val="center"/>
          </w:tcPr>
          <w:p w14:paraId="25AF0DF7">
            <w:pPr>
              <w:spacing w:after="20" w:line="240" w:lineRule="auto"/>
            </w:pPr>
            <w:r>
              <w:rPr>
                <w:b/>
                <w:sz w:val="17"/>
              </w:rPr>
              <w:t>#</w:t>
            </w:r>
          </w:p>
        </w:tc>
        <w:tc>
          <w:tcPr>
            <w:tcW w:w="3850" w:type="dxa"/>
            <w:shd w:val="clear" w:color="auto" w:fill="D9EAF7"/>
            <w:vAlign w:val="center"/>
          </w:tcPr>
          <w:p w14:paraId="47B78FAD">
            <w:pPr>
              <w:spacing w:after="20" w:line="240" w:lineRule="auto"/>
            </w:pPr>
            <w:r>
              <w:rPr>
                <w:b/>
                <w:sz w:val="17"/>
              </w:rPr>
              <w:t>Question</w:t>
            </w:r>
          </w:p>
        </w:tc>
        <w:tc>
          <w:tcPr>
            <w:tcW w:w="5680" w:type="dxa"/>
            <w:shd w:val="clear" w:color="auto" w:fill="D9EAF7"/>
            <w:vAlign w:val="center"/>
          </w:tcPr>
          <w:p w14:paraId="680FBC9B">
            <w:pPr>
              <w:spacing w:after="20" w:line="240" w:lineRule="auto"/>
            </w:pPr>
            <w:r>
              <w:rPr>
                <w:b/>
                <w:sz w:val="17"/>
              </w:rPr>
              <w:t>Your Answer</w:t>
            </w:r>
          </w:p>
        </w:tc>
      </w:tr>
      <w:tr w14:paraId="2D7F2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550" w:type="dxa"/>
            <w:vAlign w:val="center"/>
          </w:tcPr>
          <w:p w14:paraId="6D4E69CB">
            <w:pPr>
              <w:spacing w:after="20" w:line="240" w:lineRule="auto"/>
            </w:pPr>
            <w:r>
              <w:rPr>
                <w:sz w:val="17"/>
              </w:rPr>
              <w:t>1</w:t>
            </w:r>
          </w:p>
        </w:tc>
        <w:tc>
          <w:tcPr>
            <w:tcW w:w="3850" w:type="dxa"/>
            <w:vAlign w:val="center"/>
          </w:tcPr>
          <w:p w14:paraId="743D93F1">
            <w:pPr>
              <w:spacing w:after="20" w:line="240" w:lineRule="auto"/>
            </w:pPr>
            <w:r>
              <w:rPr>
                <w:sz w:val="17"/>
              </w:rPr>
              <w:t>How does publish/subscribe messaging differ from a direct function call or an inline database write?</w:t>
            </w:r>
          </w:p>
        </w:tc>
        <w:tc>
          <w:tcPr>
            <w:tcW w:w="5680" w:type="dxa"/>
            <w:vAlign w:val="center"/>
          </w:tcPr>
          <w:p w14:paraId="796186D9">
            <w:pPr>
              <w:spacing w:after="0" w:line="240" w:lineRule="auto"/>
              <w:rPr>
                <w:sz w:val="14"/>
                <w:szCs w:val="14"/>
              </w:rPr>
            </w:pPr>
            <w:r>
              <w:rPr>
                <w:sz w:val="14"/>
                <w:szCs w:val="14"/>
              </w:rPr>
              <w:t>Publish/subscribe decouples the producer from specific consumers. A direct function call or inline database write makes the producer wait on and depend on the downstream operation. Here the producer writes once to sale.recorded; independent groups process later at their own pace.</w:t>
            </w:r>
          </w:p>
        </w:tc>
      </w:tr>
      <w:tr w14:paraId="0B6C2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550" w:type="dxa"/>
            <w:vAlign w:val="center"/>
          </w:tcPr>
          <w:p w14:paraId="031DBA4C">
            <w:pPr>
              <w:spacing w:after="20" w:line="240" w:lineRule="auto"/>
            </w:pPr>
            <w:r>
              <w:rPr>
                <w:sz w:val="17"/>
              </w:rPr>
              <w:t>2</w:t>
            </w:r>
          </w:p>
        </w:tc>
        <w:tc>
          <w:tcPr>
            <w:tcW w:w="3850" w:type="dxa"/>
            <w:vAlign w:val="center"/>
          </w:tcPr>
          <w:p w14:paraId="2680AACF">
            <w:pPr>
              <w:spacing w:after="20" w:line="240" w:lineRule="auto"/>
            </w:pPr>
            <w:r>
              <w:rPr>
                <w:sz w:val="17"/>
              </w:rPr>
              <w:t>What does a durable log provide that a queue does not?</w:t>
            </w:r>
          </w:p>
        </w:tc>
        <w:tc>
          <w:tcPr>
            <w:tcW w:w="5680" w:type="dxa"/>
            <w:vAlign w:val="center"/>
          </w:tcPr>
          <w:p w14:paraId="31259FB1">
            <w:pPr>
              <w:spacing w:after="0" w:line="240" w:lineRule="auto"/>
              <w:rPr>
                <w:sz w:val="14"/>
                <w:szCs w:val="14"/>
              </w:rPr>
            </w:pPr>
            <w:r>
              <w:rPr>
                <w:sz w:val="14"/>
                <w:szCs w:val="14"/>
              </w:rPr>
              <w:t>The durable log retains ordered history and offsets so events can be reread, replayed, and consumed by new groups. A traditional destructive queue usually removes/acknowledges work for one consumption path rather than preserving a reusable history.</w:t>
            </w:r>
          </w:p>
        </w:tc>
      </w:tr>
      <w:tr w14:paraId="59F2F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550" w:type="dxa"/>
            <w:vAlign w:val="center"/>
          </w:tcPr>
          <w:p w14:paraId="4F3965FD">
            <w:pPr>
              <w:spacing w:after="20" w:line="240" w:lineRule="auto"/>
            </w:pPr>
            <w:r>
              <w:rPr>
                <w:sz w:val="17"/>
              </w:rPr>
              <w:t>3</w:t>
            </w:r>
          </w:p>
        </w:tc>
        <w:tc>
          <w:tcPr>
            <w:tcW w:w="3850" w:type="dxa"/>
            <w:vAlign w:val="center"/>
          </w:tcPr>
          <w:p w14:paraId="680A8994">
            <w:pPr>
              <w:spacing w:after="20" w:line="240" w:lineRule="auto"/>
            </w:pPr>
            <w:r>
              <w:rPr>
                <w:sz w:val="17"/>
              </w:rPr>
              <w:t>Why is ordering guaranteed within a partition but not across a topic, and when does that distinction matter?</w:t>
            </w:r>
          </w:p>
        </w:tc>
        <w:tc>
          <w:tcPr>
            <w:tcW w:w="5680" w:type="dxa"/>
            <w:vAlign w:val="center"/>
          </w:tcPr>
          <w:p w14:paraId="774CD777">
            <w:pPr>
              <w:spacing w:after="0" w:line="240" w:lineRule="auto"/>
              <w:rPr>
                <w:sz w:val="14"/>
                <w:szCs w:val="14"/>
              </w:rPr>
            </w:pPr>
            <w:r>
              <w:rPr>
                <w:sz w:val="14"/>
                <w:szCs w:val="14"/>
              </w:rPr>
              <w:t>A key is routed to one partition and that partition has monotonically increasing offsets, so local order is defined. Different partitions advance independently and have no single global offset; this matters when an operation requires cross-customer/global ordering.</w:t>
            </w:r>
          </w:p>
        </w:tc>
      </w:tr>
      <w:tr w14:paraId="2749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550" w:type="dxa"/>
            <w:vAlign w:val="center"/>
          </w:tcPr>
          <w:p w14:paraId="58B69BCB">
            <w:pPr>
              <w:spacing w:after="20" w:line="240" w:lineRule="auto"/>
            </w:pPr>
            <w:r>
              <w:rPr>
                <w:sz w:val="17"/>
              </w:rPr>
              <w:t>4</w:t>
            </w:r>
          </w:p>
        </w:tc>
        <w:tc>
          <w:tcPr>
            <w:tcW w:w="3850" w:type="dxa"/>
            <w:vAlign w:val="center"/>
          </w:tcPr>
          <w:p w14:paraId="70839FE6">
            <w:pPr>
              <w:spacing w:after="20" w:line="240" w:lineRule="auto"/>
            </w:pPr>
            <w:r>
              <w:rPr>
                <w:sz w:val="17"/>
              </w:rPr>
              <w:t>Why must the partition key be hashed with a stable function rather than a per-process one?</w:t>
            </w:r>
          </w:p>
        </w:tc>
        <w:tc>
          <w:tcPr>
            <w:tcW w:w="5680" w:type="dxa"/>
            <w:vAlign w:val="center"/>
          </w:tcPr>
          <w:p w14:paraId="049A1CA4">
            <w:pPr>
              <w:spacing w:after="0" w:line="240" w:lineRule="auto"/>
              <w:rPr>
                <w:sz w:val="14"/>
                <w:szCs w:val="14"/>
              </w:rPr>
            </w:pPr>
            <w:r>
              <w:rPr>
                <w:sz w:val="14"/>
                <w:szCs w:val="14"/>
              </w:rPr>
              <w:t>A stable hash guarantees the same Customer_ID maps to the same partition across runs/processes. A per-process randomized hash could route the same customer differently after restart, breaking ordering and deterministic replay.</w:t>
            </w:r>
          </w:p>
        </w:tc>
      </w:tr>
      <w:tr w14:paraId="6B329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550" w:type="dxa"/>
            <w:vAlign w:val="center"/>
          </w:tcPr>
          <w:p w14:paraId="467C8105">
            <w:pPr>
              <w:spacing w:after="20" w:line="240" w:lineRule="auto"/>
            </w:pPr>
            <w:r>
              <w:rPr>
                <w:sz w:val="17"/>
              </w:rPr>
              <w:t>5</w:t>
            </w:r>
          </w:p>
        </w:tc>
        <w:tc>
          <w:tcPr>
            <w:tcW w:w="3850" w:type="dxa"/>
            <w:vAlign w:val="center"/>
          </w:tcPr>
          <w:p w14:paraId="316E69C5">
            <w:pPr>
              <w:spacing w:after="20" w:line="240" w:lineRule="auto"/>
            </w:pPr>
            <w:r>
              <w:rPr>
                <w:sz w:val="17"/>
              </w:rPr>
              <w:t>Your producer knows nothing about any consumer. What did that buy you, and what did it cost?</w:t>
            </w:r>
          </w:p>
        </w:tc>
        <w:tc>
          <w:tcPr>
            <w:tcW w:w="5680" w:type="dxa"/>
            <w:vAlign w:val="center"/>
          </w:tcPr>
          <w:p w14:paraId="73DC72F2">
            <w:pPr>
              <w:spacing w:after="0" w:line="240" w:lineRule="auto"/>
              <w:rPr>
                <w:sz w:val="14"/>
                <w:szCs w:val="14"/>
              </w:rPr>
            </w:pPr>
            <w:r>
              <w:rPr>
                <w:sz w:val="14"/>
                <w:szCs w:val="14"/>
              </w:rPr>
              <w:t>It enabled fan-out, independent failure/recovery, and adding high-value-alerter without producer changes. The cost is extra infrastructure/state: durable storage, offsets, delivery semantics, lag monitoring, replay logic, and idempotency.</w:t>
            </w:r>
          </w:p>
        </w:tc>
      </w:tr>
      <w:tr w14:paraId="04EEB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550" w:type="dxa"/>
            <w:vAlign w:val="center"/>
          </w:tcPr>
          <w:p w14:paraId="0F3AEA15">
            <w:pPr>
              <w:spacing w:after="20" w:line="240" w:lineRule="auto"/>
            </w:pPr>
            <w:r>
              <w:rPr>
                <w:sz w:val="17"/>
              </w:rPr>
              <w:t>6</w:t>
            </w:r>
          </w:p>
        </w:tc>
        <w:tc>
          <w:tcPr>
            <w:tcW w:w="3850" w:type="dxa"/>
            <w:vAlign w:val="center"/>
          </w:tcPr>
          <w:p w14:paraId="6232F255">
            <w:pPr>
              <w:spacing w:after="20" w:line="240" w:lineRule="auto"/>
            </w:pPr>
            <w:r>
              <w:rPr>
                <w:sz w:val="17"/>
              </w:rPr>
              <w:t>What delivery semantic did you implement, and what does it require of your consumers?</w:t>
            </w:r>
          </w:p>
        </w:tc>
        <w:tc>
          <w:tcPr>
            <w:tcW w:w="5680" w:type="dxa"/>
            <w:vAlign w:val="center"/>
          </w:tcPr>
          <w:p w14:paraId="57878463">
            <w:pPr>
              <w:spacing w:after="0" w:line="240" w:lineRule="auto"/>
              <w:rPr>
                <w:sz w:val="14"/>
                <w:szCs w:val="14"/>
              </w:rPr>
            </w:pPr>
            <w:r>
              <w:rPr>
                <w:sz w:val="14"/>
                <w:szCs w:val="14"/>
              </w:rPr>
              <w:t>At-least-once. Offsets are committed after processing, so a crash can redeliver already-processed but uncommitted events. Consumers must tolerate duplicates or make side effects idempotent.</w:t>
            </w:r>
          </w:p>
        </w:tc>
      </w:tr>
      <w:tr w14:paraId="78F80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550" w:type="dxa"/>
            <w:vAlign w:val="center"/>
          </w:tcPr>
          <w:p w14:paraId="5602B9FC">
            <w:pPr>
              <w:spacing w:after="20" w:line="240" w:lineRule="auto"/>
            </w:pPr>
            <w:r>
              <w:rPr>
                <w:sz w:val="17"/>
              </w:rPr>
              <w:t>7</w:t>
            </w:r>
          </w:p>
        </w:tc>
        <w:tc>
          <w:tcPr>
            <w:tcW w:w="3850" w:type="dxa"/>
            <w:vAlign w:val="center"/>
          </w:tcPr>
          <w:p w14:paraId="41A5D921">
            <w:pPr>
              <w:spacing w:after="20" w:line="240" w:lineRule="auto"/>
            </w:pPr>
            <w:r>
              <w:rPr>
                <w:sz w:val="17"/>
              </w:rPr>
              <w:t>If a consumer is offline for five minutes, what happens to the producer, and what happens to the events?</w:t>
            </w:r>
          </w:p>
        </w:tc>
        <w:tc>
          <w:tcPr>
            <w:tcW w:w="5680" w:type="dxa"/>
            <w:vAlign w:val="center"/>
          </w:tcPr>
          <w:p w14:paraId="1287A600">
            <w:pPr>
              <w:spacing w:after="0" w:line="240" w:lineRule="auto"/>
              <w:rPr>
                <w:sz w:val="14"/>
                <w:szCs w:val="14"/>
              </w:rPr>
            </w:pPr>
            <w:r>
              <w:rPr>
                <w:sz w:val="14"/>
                <w:szCs w:val="14"/>
              </w:rPr>
              <w:t>The producer is unaffected and retained events accumulate as lag for that consumer. When it returns, it resumes from its committed offsets and catches up from the durable log.</w:t>
            </w:r>
          </w:p>
        </w:tc>
      </w:tr>
      <w:tr w14:paraId="233C6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550" w:type="dxa"/>
            <w:vAlign w:val="center"/>
          </w:tcPr>
          <w:p w14:paraId="5F34E1C8">
            <w:pPr>
              <w:spacing w:after="20" w:line="240" w:lineRule="auto"/>
            </w:pPr>
            <w:r>
              <w:rPr>
                <w:sz w:val="17"/>
              </w:rPr>
              <w:t>8</w:t>
            </w:r>
          </w:p>
        </w:tc>
        <w:tc>
          <w:tcPr>
            <w:tcW w:w="3850" w:type="dxa"/>
            <w:vAlign w:val="center"/>
          </w:tcPr>
          <w:p w14:paraId="0AC69DE3">
            <w:pPr>
              <w:spacing w:after="20" w:line="240" w:lineRule="auto"/>
            </w:pPr>
            <w:r>
              <w:rPr>
                <w:sz w:val="17"/>
              </w:rPr>
              <w:t>What changed about the guarantees of the work that consumer performs?</w:t>
            </w:r>
          </w:p>
        </w:tc>
        <w:tc>
          <w:tcPr>
            <w:tcW w:w="5680" w:type="dxa"/>
            <w:vAlign w:val="center"/>
          </w:tcPr>
          <w:p w14:paraId="00A3B3FB">
            <w:pPr>
              <w:spacing w:after="0" w:line="240" w:lineRule="auto"/>
              <w:rPr>
                <w:sz w:val="14"/>
                <w:szCs w:val="14"/>
              </w:rPr>
            </w:pPr>
            <w:r>
              <w:rPr>
                <w:sz w:val="14"/>
                <w:szCs w:val="14"/>
              </w:rPr>
              <w:t>The failed consumer's work became recoverable rather than synchronous: the audit writer crashed, left a backlog, then resumed from committed offsets. The other consumer groups and producer remained available.</w:t>
            </w:r>
          </w:p>
        </w:tc>
      </w:tr>
      <w:tr w14:paraId="3D934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550" w:type="dxa"/>
            <w:vAlign w:val="center"/>
          </w:tcPr>
          <w:p w14:paraId="5F126803">
            <w:pPr>
              <w:spacing w:after="20" w:line="240" w:lineRule="auto"/>
            </w:pPr>
            <w:r>
              <w:rPr>
                <w:sz w:val="17"/>
              </w:rPr>
              <w:t>9</w:t>
            </w:r>
          </w:p>
        </w:tc>
        <w:tc>
          <w:tcPr>
            <w:tcW w:w="3850" w:type="dxa"/>
            <w:vAlign w:val="center"/>
          </w:tcPr>
          <w:p w14:paraId="602D20BA">
            <w:pPr>
              <w:spacing w:after="20" w:line="240" w:lineRule="auto"/>
            </w:pPr>
            <w:r>
              <w:rPr>
                <w:sz w:val="17"/>
              </w:rPr>
              <w:t>Why does replaying the same events have to produce an identical result, and what would break that?</w:t>
            </w:r>
          </w:p>
        </w:tc>
        <w:tc>
          <w:tcPr>
            <w:tcW w:w="5680" w:type="dxa"/>
            <w:vAlign w:val="center"/>
          </w:tcPr>
          <w:p w14:paraId="3E4D7BCD">
            <w:pPr>
              <w:spacing w:after="0" w:line="240" w:lineRule="auto"/>
              <w:rPr>
                <w:sz w:val="14"/>
                <w:szCs w:val="14"/>
              </w:rPr>
            </w:pPr>
            <w:r>
              <w:rPr>
                <w:sz w:val="14"/>
                <w:szCs w:val="14"/>
              </w:rPr>
              <w:t>Replay must be deterministic so rebuilding a projection yields the same state. Randomness, wall-clock-dependent logic, mutable external data, or uncontrolled non-idempotent side effects can break determinism.</w:t>
            </w:r>
          </w:p>
        </w:tc>
      </w:tr>
      <w:tr w14:paraId="1658C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550" w:type="dxa"/>
            <w:vAlign w:val="center"/>
          </w:tcPr>
          <w:p w14:paraId="56292121">
            <w:pPr>
              <w:spacing w:after="20" w:line="240" w:lineRule="auto"/>
            </w:pPr>
            <w:r>
              <w:rPr>
                <w:sz w:val="17"/>
              </w:rPr>
              <w:t>10</w:t>
            </w:r>
          </w:p>
        </w:tc>
        <w:tc>
          <w:tcPr>
            <w:tcW w:w="3850" w:type="dxa"/>
            <w:vAlign w:val="center"/>
          </w:tcPr>
          <w:p w14:paraId="02E8CFBA">
            <w:pPr>
              <w:spacing w:after="20" w:line="240" w:lineRule="auto"/>
            </w:pPr>
            <w:r>
              <w:rPr>
                <w:sz w:val="17"/>
              </w:rPr>
              <w:t>How would you fix a bug in a projection built on a log, versus one built on inline writes?</w:t>
            </w:r>
          </w:p>
        </w:tc>
        <w:tc>
          <w:tcPr>
            <w:tcW w:w="5680" w:type="dxa"/>
            <w:vAlign w:val="center"/>
          </w:tcPr>
          <w:p w14:paraId="3875B2CA">
            <w:pPr>
              <w:spacing w:after="0" w:line="240" w:lineRule="auto"/>
              <w:rPr>
                <w:sz w:val="14"/>
                <w:szCs w:val="14"/>
              </w:rPr>
            </w:pPr>
            <w:r>
              <w:rPr>
                <w:sz w:val="14"/>
                <w:szCs w:val="14"/>
              </w:rPr>
              <w:t>Fix the consumer/projection code and replay retained events from offset 0 or a selected timestamp. With inline writes and no retained history, recovery requires reconstructing from another source or repairing records manually.</w:t>
            </w:r>
          </w:p>
        </w:tc>
      </w:tr>
      <w:tr w14:paraId="0DD82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550" w:type="dxa"/>
            <w:vAlign w:val="center"/>
          </w:tcPr>
          <w:p w14:paraId="67C7B165">
            <w:pPr>
              <w:spacing w:after="20" w:line="240" w:lineRule="auto"/>
            </w:pPr>
            <w:r>
              <w:rPr>
                <w:sz w:val="17"/>
              </w:rPr>
              <w:t>11</w:t>
            </w:r>
          </w:p>
        </w:tc>
        <w:tc>
          <w:tcPr>
            <w:tcW w:w="3850" w:type="dxa"/>
            <w:vAlign w:val="center"/>
          </w:tcPr>
          <w:p w14:paraId="72ED6E05">
            <w:pPr>
              <w:spacing w:after="20" w:line="240" w:lineRule="auto"/>
            </w:pPr>
            <w:r>
              <w:rPr>
                <w:sz w:val="17"/>
              </w:rPr>
              <w:t>Why is the reconciliation against Session 1 checked on counts before values?</w:t>
            </w:r>
          </w:p>
        </w:tc>
        <w:tc>
          <w:tcPr>
            <w:tcW w:w="5680" w:type="dxa"/>
            <w:vAlign w:val="center"/>
          </w:tcPr>
          <w:p w14:paraId="19A29919">
            <w:pPr>
              <w:spacing w:after="0" w:line="240" w:lineRule="auto"/>
              <w:rPr>
                <w:sz w:val="14"/>
                <w:szCs w:val="14"/>
              </w:rPr>
            </w:pPr>
            <w:r>
              <w:rPr>
                <w:sz w:val="14"/>
                <w:szCs w:val="14"/>
              </w:rPr>
              <w:t>Counts and group sets are structural correctness checks. If an event/group is missing or duplicated, averages for surviving groups can still look reasonable; exact counts expose data-loss/duplication before floating-point comparisons.</w:t>
            </w:r>
          </w:p>
        </w:tc>
      </w:tr>
      <w:tr w14:paraId="6F801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550" w:type="dxa"/>
            <w:vAlign w:val="center"/>
          </w:tcPr>
          <w:p w14:paraId="37895DE0">
            <w:pPr>
              <w:spacing w:after="20" w:line="240" w:lineRule="auto"/>
            </w:pPr>
            <w:r>
              <w:rPr>
                <w:sz w:val="17"/>
              </w:rPr>
              <w:t>12</w:t>
            </w:r>
          </w:p>
        </w:tc>
        <w:tc>
          <w:tcPr>
            <w:tcW w:w="3850" w:type="dxa"/>
            <w:vAlign w:val="center"/>
          </w:tcPr>
          <w:p w14:paraId="2BE32D52">
            <w:pPr>
              <w:spacing w:after="20" w:line="240" w:lineRule="auto"/>
            </w:pPr>
            <w:r>
              <w:rPr>
                <w:sz w:val="17"/>
              </w:rPr>
              <w:t>What explains any residual difference between the batch and stream totals?</w:t>
            </w:r>
          </w:p>
        </w:tc>
        <w:tc>
          <w:tcPr>
            <w:tcW w:w="5680" w:type="dxa"/>
            <w:vAlign w:val="center"/>
          </w:tcPr>
          <w:p w14:paraId="454E7F8D">
            <w:pPr>
              <w:spacing w:after="0" w:line="240" w:lineRule="auto"/>
              <w:rPr>
                <w:sz w:val="14"/>
                <w:szCs w:val="14"/>
              </w:rPr>
            </w:pPr>
            <w:r>
              <w:rPr>
                <w:sz w:val="14"/>
                <w:szCs w:val="14"/>
              </w:rPr>
              <w:t>The measured residual is only floating-point summation order: max total difference ≈2.33e-10 and max mean difference ≈4.37e-11, both below 1e-6. Counts and group sets match exactly.</w:t>
            </w:r>
          </w:p>
        </w:tc>
      </w:tr>
      <w:tr w14:paraId="488DC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550" w:type="dxa"/>
            <w:vAlign w:val="center"/>
          </w:tcPr>
          <w:p w14:paraId="20506606">
            <w:pPr>
              <w:spacing w:after="20" w:line="240" w:lineRule="auto"/>
            </w:pPr>
            <w:r>
              <w:rPr>
                <w:sz w:val="17"/>
              </w:rPr>
              <w:t>13</w:t>
            </w:r>
          </w:p>
        </w:tc>
        <w:tc>
          <w:tcPr>
            <w:tcW w:w="3850" w:type="dxa"/>
            <w:vAlign w:val="center"/>
          </w:tcPr>
          <w:p w14:paraId="4766AAA7">
            <w:pPr>
              <w:spacing w:after="20" w:line="240" w:lineRule="auto"/>
            </w:pPr>
            <w:r>
              <w:rPr>
                <w:sz w:val="17"/>
              </w:rPr>
              <w:t>What would change if the event volume grew from tens of thousands to tens of millions?</w:t>
            </w:r>
          </w:p>
        </w:tc>
        <w:tc>
          <w:tcPr>
            <w:tcW w:w="5680" w:type="dxa"/>
            <w:vAlign w:val="center"/>
          </w:tcPr>
          <w:p w14:paraId="48ADA488">
            <w:pPr>
              <w:spacing w:after="0" w:line="240" w:lineRule="auto"/>
              <w:rPr>
                <w:sz w:val="14"/>
                <w:szCs w:val="14"/>
              </w:rPr>
            </w:pPr>
            <w:r>
              <w:rPr>
                <w:sz w:val="14"/>
                <w:szCs w:val="14"/>
              </w:rPr>
              <w:t>A local JSONL implementation would become I/O and single-host limited. The design should move to a distributed broker, increase partitions, run parallel consumer instances, batch I/O, use efficient serialization, and provision monitoring/storage/retention.</w:t>
            </w:r>
          </w:p>
        </w:tc>
      </w:tr>
      <w:tr w14:paraId="4297F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550" w:type="dxa"/>
            <w:vAlign w:val="center"/>
          </w:tcPr>
          <w:p w14:paraId="018E49FF">
            <w:pPr>
              <w:spacing w:after="20" w:line="240" w:lineRule="auto"/>
            </w:pPr>
            <w:r>
              <w:rPr>
                <w:sz w:val="17"/>
              </w:rPr>
              <w:t>14</w:t>
            </w:r>
          </w:p>
        </w:tc>
        <w:tc>
          <w:tcPr>
            <w:tcW w:w="3850" w:type="dxa"/>
            <w:vAlign w:val="center"/>
          </w:tcPr>
          <w:p w14:paraId="4AB96D9D">
            <w:pPr>
              <w:spacing w:after="20" w:line="240" w:lineRule="auto"/>
            </w:pPr>
            <w:r>
              <w:rPr>
                <w:sz w:val="17"/>
              </w:rPr>
              <w:t>Which part of Session 2 would be hardest to move onto a real broker, and why?</w:t>
            </w:r>
          </w:p>
        </w:tc>
        <w:tc>
          <w:tcPr>
            <w:tcW w:w="5680" w:type="dxa"/>
            <w:vAlign w:val="center"/>
          </w:tcPr>
          <w:p w14:paraId="46AEFFCB">
            <w:pPr>
              <w:spacing w:after="0" w:line="240" w:lineRule="auto"/>
              <w:rPr>
                <w:sz w:val="14"/>
                <w:szCs w:val="14"/>
              </w:rPr>
            </w:pPr>
            <w:r>
              <w:rPr>
                <w:sz w:val="14"/>
                <w:szCs w:val="14"/>
              </w:rPr>
              <w:t>The durable-log/state layer would be the biggest change: replacing local partition files and JSON offset state with broker topics, consumer groups, acknowledgements/commits, retention, replication, security, and operational configuration.</w:t>
            </w:r>
          </w:p>
        </w:tc>
      </w:tr>
    </w:tbl>
    <w:p w14:paraId="5B439753">
      <w:pPr>
        <w:spacing w:after="0"/>
      </w:pPr>
    </w:p>
    <w:p w14:paraId="4B112644">
      <w:pPr>
        <w:pStyle w:val="2"/>
        <w:spacing w:before="200" w:after="100"/>
      </w:pPr>
      <w:r>
        <w:t>Part 17. Deliverable Checklist</w:t>
      </w:r>
    </w:p>
    <w:p w14:paraId="6BF5D3BF">
      <w:pPr>
        <w:spacing w:after="100" w:line="252" w:lineRule="auto"/>
        <w:jc w:val="both"/>
      </w:pPr>
      <w:r>
        <w:t>Mark each item before submitting. An unchecked item is treated as not submitted.</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0"/>
        <w:gridCol w:w="1280"/>
        <w:gridCol w:w="3200"/>
      </w:tblGrid>
      <w:tr w14:paraId="41610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blHeader/>
        </w:trPr>
        <w:tc>
          <w:tcPr>
            <w:tcW w:w="5600" w:type="dxa"/>
            <w:shd w:val="clear" w:color="auto" w:fill="D9EAF7"/>
            <w:vAlign w:val="center"/>
          </w:tcPr>
          <w:p w14:paraId="50C92672">
            <w:pPr>
              <w:spacing w:after="20" w:line="240" w:lineRule="auto"/>
            </w:pPr>
            <w:r>
              <w:rPr>
                <w:b/>
                <w:sz w:val="17"/>
              </w:rPr>
              <w:t>Deliverable</w:t>
            </w:r>
          </w:p>
        </w:tc>
        <w:tc>
          <w:tcPr>
            <w:tcW w:w="1280" w:type="dxa"/>
            <w:shd w:val="clear" w:color="auto" w:fill="D9EAF7"/>
            <w:vAlign w:val="center"/>
          </w:tcPr>
          <w:p w14:paraId="4FD4B828">
            <w:pPr>
              <w:spacing w:after="20" w:line="240" w:lineRule="auto"/>
            </w:pPr>
            <w:r>
              <w:rPr>
                <w:b/>
                <w:sz w:val="17"/>
              </w:rPr>
              <w:t>Done (Y/N)</w:t>
            </w:r>
          </w:p>
        </w:tc>
        <w:tc>
          <w:tcPr>
            <w:tcW w:w="3200" w:type="dxa"/>
            <w:shd w:val="clear" w:color="auto" w:fill="D9EAF7"/>
            <w:vAlign w:val="center"/>
          </w:tcPr>
          <w:p w14:paraId="2EA9C115">
            <w:pPr>
              <w:spacing w:after="20" w:line="240" w:lineRule="auto"/>
            </w:pPr>
            <w:r>
              <w:rPr>
                <w:b/>
                <w:sz w:val="17"/>
              </w:rPr>
              <w:t>Evidence Location</w:t>
            </w:r>
          </w:p>
        </w:tc>
      </w:tr>
      <w:tr w14:paraId="3EA04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00" w:type="dxa"/>
            <w:vAlign w:val="center"/>
          </w:tcPr>
          <w:p w14:paraId="417D6815">
            <w:pPr>
              <w:spacing w:after="20" w:line="240" w:lineRule="auto"/>
            </w:pPr>
            <w:r>
              <w:rPr>
                <w:sz w:val="17"/>
              </w:rPr>
              <w:t>Session 1 output is present and was verified before producing</w:t>
            </w:r>
          </w:p>
        </w:tc>
        <w:tc>
          <w:tcPr>
            <w:tcW w:w="1280" w:type="dxa"/>
            <w:vAlign w:val="center"/>
          </w:tcPr>
          <w:p w14:paraId="030EC2AD">
            <w:pPr>
              <w:spacing w:after="0" w:line="240" w:lineRule="auto"/>
              <w:rPr>
                <w:b/>
                <w:bCs/>
              </w:rPr>
            </w:pPr>
            <w:r>
              <w:rPr>
                <w:b/>
                <w:bCs/>
                <w:sz w:val="18"/>
              </w:rPr>
              <w:t>Y</w:t>
            </w:r>
          </w:p>
        </w:tc>
        <w:tc>
          <w:tcPr>
            <w:tcW w:w="3200" w:type="dxa"/>
            <w:vAlign w:val="center"/>
          </w:tcPr>
          <w:p w14:paraId="684F208A">
            <w:pPr>
              <w:spacing w:after="0" w:line="240" w:lineRule="auto"/>
              <w:rPr>
                <w:sz w:val="14"/>
                <w:szCs w:val="14"/>
              </w:rPr>
            </w:pPr>
            <w:r>
              <w:rPr>
                <w:sz w:val="14"/>
                <w:szCs w:val="14"/>
              </w:rPr>
              <w:t>config.py; results/reconciliation_report.json</w:t>
            </w:r>
          </w:p>
        </w:tc>
      </w:tr>
      <w:tr w14:paraId="6B022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00" w:type="dxa"/>
            <w:vAlign w:val="center"/>
          </w:tcPr>
          <w:p w14:paraId="2620EAF9">
            <w:pPr>
              <w:spacing w:after="20" w:line="240" w:lineRule="auto"/>
            </w:pPr>
            <w:r>
              <w:rPr>
                <w:sz w:val="17"/>
              </w:rPr>
              <w:t>Event schema is documented, including every enriched field</w:t>
            </w:r>
          </w:p>
        </w:tc>
        <w:tc>
          <w:tcPr>
            <w:tcW w:w="1280" w:type="dxa"/>
            <w:vAlign w:val="center"/>
          </w:tcPr>
          <w:p w14:paraId="57E31059">
            <w:pPr>
              <w:spacing w:after="0" w:line="240" w:lineRule="auto"/>
              <w:rPr>
                <w:b/>
                <w:bCs/>
              </w:rPr>
            </w:pPr>
            <w:r>
              <w:rPr>
                <w:b/>
                <w:bCs/>
                <w:sz w:val="18"/>
              </w:rPr>
              <w:t>Y</w:t>
            </w:r>
          </w:p>
        </w:tc>
        <w:tc>
          <w:tcPr>
            <w:tcW w:w="3200" w:type="dxa"/>
            <w:vAlign w:val="center"/>
          </w:tcPr>
          <w:p w14:paraId="3CF70185">
            <w:pPr>
              <w:spacing w:after="0" w:line="240" w:lineRule="auto"/>
              <w:rPr>
                <w:sz w:val="14"/>
                <w:szCs w:val="14"/>
              </w:rPr>
            </w:pPr>
            <w:r>
              <w:rPr>
                <w:sz w:val="14"/>
                <w:szCs w:val="14"/>
              </w:rPr>
              <w:t>producer.py; Part 3 of this document</w:t>
            </w:r>
          </w:p>
        </w:tc>
      </w:tr>
      <w:tr w14:paraId="01868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00" w:type="dxa"/>
            <w:vAlign w:val="center"/>
          </w:tcPr>
          <w:p w14:paraId="4CAB9D74">
            <w:pPr>
              <w:spacing w:after="20" w:line="240" w:lineRule="auto"/>
            </w:pPr>
            <w:r>
              <w:rPr>
                <w:sz w:val="17"/>
              </w:rPr>
              <w:t>Topic, partition count, and partition key are stated and justified</w:t>
            </w:r>
          </w:p>
        </w:tc>
        <w:tc>
          <w:tcPr>
            <w:tcW w:w="1280" w:type="dxa"/>
            <w:vAlign w:val="center"/>
          </w:tcPr>
          <w:p w14:paraId="6EC4402F">
            <w:pPr>
              <w:spacing w:after="0" w:line="240" w:lineRule="auto"/>
              <w:rPr>
                <w:b/>
                <w:bCs/>
              </w:rPr>
            </w:pPr>
            <w:r>
              <w:rPr>
                <w:b/>
                <w:bCs/>
                <w:sz w:val="18"/>
              </w:rPr>
              <w:t>Y</w:t>
            </w:r>
          </w:p>
        </w:tc>
        <w:tc>
          <w:tcPr>
            <w:tcW w:w="3200" w:type="dxa"/>
            <w:vAlign w:val="center"/>
          </w:tcPr>
          <w:p w14:paraId="79DF2B21">
            <w:pPr>
              <w:spacing w:after="0" w:line="240" w:lineRule="auto"/>
              <w:rPr>
                <w:sz w:val="14"/>
                <w:szCs w:val="14"/>
              </w:rPr>
            </w:pPr>
            <w:r>
              <w:rPr>
                <w:sz w:val="14"/>
                <w:szCs w:val="14"/>
              </w:rPr>
              <w:t>config.py; producer_summary.json</w:t>
            </w:r>
          </w:p>
        </w:tc>
      </w:tr>
      <w:tr w14:paraId="1C87E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00" w:type="dxa"/>
            <w:vAlign w:val="center"/>
          </w:tcPr>
          <w:p w14:paraId="21B95F58">
            <w:pPr>
              <w:spacing w:after="20" w:line="240" w:lineRule="auto"/>
            </w:pPr>
            <w:r>
              <w:rPr>
                <w:sz w:val="17"/>
              </w:rPr>
              <w:t>All six log guarantees were verified and the output recorded</w:t>
            </w:r>
          </w:p>
        </w:tc>
        <w:tc>
          <w:tcPr>
            <w:tcW w:w="1280" w:type="dxa"/>
            <w:vAlign w:val="center"/>
          </w:tcPr>
          <w:p w14:paraId="5F8B78A7">
            <w:pPr>
              <w:spacing w:after="0" w:line="240" w:lineRule="auto"/>
              <w:rPr>
                <w:b/>
                <w:bCs/>
              </w:rPr>
            </w:pPr>
            <w:r>
              <w:rPr>
                <w:b/>
                <w:bCs/>
                <w:sz w:val="18"/>
              </w:rPr>
              <w:t>Y</w:t>
            </w:r>
          </w:p>
        </w:tc>
        <w:tc>
          <w:tcPr>
            <w:tcW w:w="3200" w:type="dxa"/>
            <w:vAlign w:val="center"/>
          </w:tcPr>
          <w:p w14:paraId="04A0812A">
            <w:pPr>
              <w:spacing w:after="0" w:line="240" w:lineRule="auto"/>
              <w:rPr>
                <w:sz w:val="14"/>
                <w:szCs w:val="14"/>
              </w:rPr>
            </w:pPr>
            <w:r>
              <w:rPr>
                <w:sz w:val="14"/>
                <w:szCs w:val="14"/>
              </w:rPr>
              <w:t>results/log_self_test.json</w:t>
            </w:r>
          </w:p>
        </w:tc>
      </w:tr>
      <w:tr w14:paraId="163A9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00" w:type="dxa"/>
            <w:vAlign w:val="center"/>
          </w:tcPr>
          <w:p w14:paraId="248F5B41">
            <w:pPr>
              <w:spacing w:after="20" w:line="240" w:lineRule="auto"/>
            </w:pPr>
            <w:r>
              <w:rPr>
                <w:sz w:val="17"/>
              </w:rPr>
              <w:t>Producer sorts events into event-time order before publishing</w:t>
            </w:r>
          </w:p>
        </w:tc>
        <w:tc>
          <w:tcPr>
            <w:tcW w:w="1280" w:type="dxa"/>
            <w:vAlign w:val="center"/>
          </w:tcPr>
          <w:p w14:paraId="2AAC8A81">
            <w:pPr>
              <w:spacing w:after="0" w:line="240" w:lineRule="auto"/>
              <w:rPr>
                <w:b/>
                <w:bCs/>
              </w:rPr>
            </w:pPr>
            <w:r>
              <w:rPr>
                <w:b/>
                <w:bCs/>
                <w:sz w:val="18"/>
              </w:rPr>
              <w:t>Y</w:t>
            </w:r>
          </w:p>
        </w:tc>
        <w:tc>
          <w:tcPr>
            <w:tcW w:w="3200" w:type="dxa"/>
            <w:vAlign w:val="center"/>
          </w:tcPr>
          <w:p w14:paraId="384A520D">
            <w:pPr>
              <w:spacing w:after="0" w:line="240" w:lineRule="auto"/>
              <w:rPr>
                <w:sz w:val="14"/>
                <w:szCs w:val="14"/>
              </w:rPr>
            </w:pPr>
            <w:r>
              <w:rPr>
                <w:sz w:val="14"/>
                <w:szCs w:val="14"/>
              </w:rPr>
              <w:t>producer.py build_events()</w:t>
            </w:r>
          </w:p>
        </w:tc>
      </w:tr>
      <w:tr w14:paraId="32F58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00" w:type="dxa"/>
            <w:vAlign w:val="center"/>
          </w:tcPr>
          <w:p w14:paraId="6102403B">
            <w:pPr>
              <w:spacing w:after="20" w:line="240" w:lineRule="auto"/>
            </w:pPr>
            <w:r>
              <w:rPr>
                <w:sz w:val="17"/>
              </w:rPr>
              <w:t>Producer enrichment is guarded by a row-count assertion</w:t>
            </w:r>
          </w:p>
        </w:tc>
        <w:tc>
          <w:tcPr>
            <w:tcW w:w="1280" w:type="dxa"/>
            <w:vAlign w:val="center"/>
          </w:tcPr>
          <w:p w14:paraId="2E6712C4">
            <w:pPr>
              <w:spacing w:after="0" w:line="240" w:lineRule="auto"/>
              <w:rPr>
                <w:b/>
                <w:bCs/>
              </w:rPr>
            </w:pPr>
            <w:r>
              <w:rPr>
                <w:b/>
                <w:bCs/>
                <w:sz w:val="18"/>
              </w:rPr>
              <w:t>Y</w:t>
            </w:r>
          </w:p>
        </w:tc>
        <w:tc>
          <w:tcPr>
            <w:tcW w:w="3200" w:type="dxa"/>
            <w:vAlign w:val="center"/>
          </w:tcPr>
          <w:p w14:paraId="4347C24B">
            <w:pPr>
              <w:spacing w:after="0" w:line="240" w:lineRule="auto"/>
              <w:rPr>
                <w:sz w:val="14"/>
                <w:szCs w:val="14"/>
              </w:rPr>
            </w:pPr>
            <w:r>
              <w:rPr>
                <w:sz w:val="14"/>
                <w:szCs w:val="14"/>
              </w:rPr>
              <w:t>producer.py build_events()</w:t>
            </w:r>
          </w:p>
        </w:tc>
      </w:tr>
      <w:tr w14:paraId="6282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00" w:type="dxa"/>
            <w:vAlign w:val="center"/>
          </w:tcPr>
          <w:p w14:paraId="11A0AC9B">
            <w:pPr>
              <w:spacing w:after="20" w:line="240" w:lineRule="auto"/>
            </w:pPr>
            <w:r>
              <w:rPr>
                <w:sz w:val="17"/>
              </w:rPr>
              <w:t>Partition distribution and skew ratio are recorded</w:t>
            </w:r>
          </w:p>
        </w:tc>
        <w:tc>
          <w:tcPr>
            <w:tcW w:w="1280" w:type="dxa"/>
            <w:vAlign w:val="center"/>
          </w:tcPr>
          <w:p w14:paraId="5C0A80C9">
            <w:pPr>
              <w:spacing w:after="0" w:line="240" w:lineRule="auto"/>
              <w:rPr>
                <w:b/>
                <w:bCs/>
              </w:rPr>
            </w:pPr>
            <w:r>
              <w:rPr>
                <w:b/>
                <w:bCs/>
                <w:sz w:val="18"/>
              </w:rPr>
              <w:t>Y</w:t>
            </w:r>
          </w:p>
        </w:tc>
        <w:tc>
          <w:tcPr>
            <w:tcW w:w="3200" w:type="dxa"/>
            <w:vAlign w:val="center"/>
          </w:tcPr>
          <w:p w14:paraId="19FB8DFE">
            <w:pPr>
              <w:spacing w:after="0" w:line="240" w:lineRule="auto"/>
              <w:rPr>
                <w:sz w:val="14"/>
                <w:szCs w:val="14"/>
              </w:rPr>
            </w:pPr>
            <w:r>
              <w:rPr>
                <w:sz w:val="14"/>
                <w:szCs w:val="14"/>
              </w:rPr>
              <w:t>results/producer_summary.json</w:t>
            </w:r>
          </w:p>
        </w:tc>
      </w:tr>
      <w:tr w14:paraId="5A1A1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00" w:type="dxa"/>
            <w:vAlign w:val="center"/>
          </w:tcPr>
          <w:p w14:paraId="563582C6">
            <w:pPr>
              <w:spacing w:after="20" w:line="240" w:lineRule="auto"/>
            </w:pPr>
            <w:r>
              <w:rPr>
                <w:sz w:val="17"/>
              </w:rPr>
              <w:t>At least three independent consumer groups are implemented</w:t>
            </w:r>
          </w:p>
        </w:tc>
        <w:tc>
          <w:tcPr>
            <w:tcW w:w="1280" w:type="dxa"/>
            <w:vAlign w:val="center"/>
          </w:tcPr>
          <w:p w14:paraId="5DE6D113">
            <w:pPr>
              <w:spacing w:after="0" w:line="240" w:lineRule="auto"/>
              <w:rPr>
                <w:b/>
                <w:bCs/>
              </w:rPr>
            </w:pPr>
            <w:r>
              <w:rPr>
                <w:b/>
                <w:bCs/>
                <w:sz w:val="18"/>
              </w:rPr>
              <w:t>Y</w:t>
            </w:r>
          </w:p>
        </w:tc>
        <w:tc>
          <w:tcPr>
            <w:tcW w:w="3200" w:type="dxa"/>
            <w:vAlign w:val="center"/>
          </w:tcPr>
          <w:p w14:paraId="7AEFBC5C">
            <w:pPr>
              <w:spacing w:after="0" w:line="240" w:lineRule="auto"/>
              <w:rPr>
                <w:sz w:val="14"/>
                <w:szCs w:val="14"/>
              </w:rPr>
            </w:pPr>
            <w:r>
              <w:rPr>
                <w:sz w:val="14"/>
                <w:szCs w:val="14"/>
              </w:rPr>
              <w:t>consumers.py; consumer_summary.json</w:t>
            </w:r>
          </w:p>
        </w:tc>
      </w:tr>
      <w:tr w14:paraId="003E3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00" w:type="dxa"/>
            <w:vAlign w:val="center"/>
          </w:tcPr>
          <w:p w14:paraId="36BC414A">
            <w:pPr>
              <w:spacing w:after="20" w:line="240" w:lineRule="auto"/>
            </w:pPr>
            <w:r>
              <w:rPr>
                <w:sz w:val="17"/>
              </w:rPr>
              <w:t>Fan-out is demonstrated: a consumer added with no producer change</w:t>
            </w:r>
          </w:p>
        </w:tc>
        <w:tc>
          <w:tcPr>
            <w:tcW w:w="1280" w:type="dxa"/>
            <w:vAlign w:val="center"/>
          </w:tcPr>
          <w:p w14:paraId="6F2177C4">
            <w:pPr>
              <w:spacing w:after="0" w:line="240" w:lineRule="auto"/>
              <w:rPr>
                <w:b/>
                <w:bCs/>
              </w:rPr>
            </w:pPr>
            <w:r>
              <w:rPr>
                <w:b/>
                <w:bCs/>
                <w:sz w:val="18"/>
              </w:rPr>
              <w:t>Y</w:t>
            </w:r>
          </w:p>
        </w:tc>
        <w:tc>
          <w:tcPr>
            <w:tcW w:w="3200" w:type="dxa"/>
            <w:vAlign w:val="center"/>
          </w:tcPr>
          <w:p w14:paraId="71FC89C5">
            <w:pPr>
              <w:spacing w:after="0" w:line="240" w:lineRule="auto"/>
              <w:rPr>
                <w:sz w:val="14"/>
                <w:szCs w:val="14"/>
              </w:rPr>
            </w:pPr>
            <w:r>
              <w:rPr>
                <w:sz w:val="14"/>
                <w:szCs w:val="14"/>
              </w:rPr>
              <w:t>consumers.py; high-value-alerter</w:t>
            </w:r>
          </w:p>
        </w:tc>
      </w:tr>
      <w:tr w14:paraId="03B25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00" w:type="dxa"/>
            <w:vAlign w:val="center"/>
          </w:tcPr>
          <w:p w14:paraId="6DB39CBF">
            <w:pPr>
              <w:spacing w:after="20" w:line="240" w:lineRule="auto"/>
            </w:pPr>
            <w:r>
              <w:rPr>
                <w:sz w:val="17"/>
              </w:rPr>
              <w:t>Delivery semantic is named and located in the code</w:t>
            </w:r>
          </w:p>
        </w:tc>
        <w:tc>
          <w:tcPr>
            <w:tcW w:w="1280" w:type="dxa"/>
            <w:vAlign w:val="center"/>
          </w:tcPr>
          <w:p w14:paraId="1E913C62">
            <w:pPr>
              <w:spacing w:after="0" w:line="240" w:lineRule="auto"/>
              <w:rPr>
                <w:b/>
                <w:bCs/>
              </w:rPr>
            </w:pPr>
            <w:r>
              <w:rPr>
                <w:b/>
                <w:bCs/>
                <w:sz w:val="18"/>
              </w:rPr>
              <w:t>Y</w:t>
            </w:r>
          </w:p>
        </w:tc>
        <w:tc>
          <w:tcPr>
            <w:tcW w:w="3200" w:type="dxa"/>
            <w:vAlign w:val="center"/>
          </w:tcPr>
          <w:p w14:paraId="44C63A2B">
            <w:pPr>
              <w:spacing w:after="0" w:line="240" w:lineRule="auto"/>
              <w:rPr>
                <w:sz w:val="14"/>
                <w:szCs w:val="14"/>
              </w:rPr>
            </w:pPr>
            <w:r>
              <w:rPr>
                <w:sz w:val="14"/>
                <w:szCs w:val="14"/>
              </w:rPr>
              <w:t>consumers.py Consumer.run(); Part 7</w:t>
            </w:r>
          </w:p>
        </w:tc>
      </w:tr>
      <w:tr w14:paraId="021EE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00" w:type="dxa"/>
            <w:vAlign w:val="center"/>
          </w:tcPr>
          <w:p w14:paraId="6AD27F65">
            <w:pPr>
              <w:spacing w:after="20" w:line="240" w:lineRule="auto"/>
            </w:pPr>
            <w:r>
              <w:rPr>
                <w:sz w:val="17"/>
              </w:rPr>
              <w:t>Every consumer is idempotent, and the mechanism is described</w:t>
            </w:r>
          </w:p>
        </w:tc>
        <w:tc>
          <w:tcPr>
            <w:tcW w:w="1280" w:type="dxa"/>
            <w:vAlign w:val="center"/>
          </w:tcPr>
          <w:p w14:paraId="286E2501">
            <w:pPr>
              <w:spacing w:after="0" w:line="240" w:lineRule="auto"/>
              <w:rPr>
                <w:b/>
                <w:bCs/>
              </w:rPr>
            </w:pPr>
            <w:r>
              <w:rPr>
                <w:b/>
                <w:bCs/>
                <w:sz w:val="18"/>
              </w:rPr>
              <w:t>Y</w:t>
            </w:r>
          </w:p>
        </w:tc>
        <w:tc>
          <w:tcPr>
            <w:tcW w:w="3200" w:type="dxa"/>
            <w:vAlign w:val="center"/>
          </w:tcPr>
          <w:p w14:paraId="248E4CA4">
            <w:pPr>
              <w:spacing w:after="0" w:line="240" w:lineRule="auto"/>
              <w:rPr>
                <w:sz w:val="14"/>
                <w:szCs w:val="14"/>
              </w:rPr>
            </w:pPr>
            <w:r>
              <w:rPr>
                <w:sz w:val="14"/>
                <w:szCs w:val="14"/>
              </w:rPr>
              <w:t>event_id/seen set; Part 7 (with failure-demo duplicate caveat)</w:t>
            </w:r>
          </w:p>
        </w:tc>
      </w:tr>
      <w:tr w14:paraId="763AB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00" w:type="dxa"/>
            <w:vAlign w:val="center"/>
          </w:tcPr>
          <w:p w14:paraId="76D0F80E">
            <w:pPr>
              <w:spacing w:after="20" w:line="240" w:lineRule="auto"/>
            </w:pPr>
            <w:r>
              <w:rPr>
                <w:sz w:val="17"/>
              </w:rPr>
              <w:t>Throughput and final lag are recorded for every stage</w:t>
            </w:r>
          </w:p>
        </w:tc>
        <w:tc>
          <w:tcPr>
            <w:tcW w:w="1280" w:type="dxa"/>
            <w:vAlign w:val="center"/>
          </w:tcPr>
          <w:p w14:paraId="49C92EAB">
            <w:pPr>
              <w:spacing w:after="0" w:line="240" w:lineRule="auto"/>
              <w:rPr>
                <w:b/>
                <w:bCs/>
              </w:rPr>
            </w:pPr>
            <w:r>
              <w:rPr>
                <w:b/>
                <w:bCs/>
                <w:sz w:val="18"/>
              </w:rPr>
              <w:t>Y</w:t>
            </w:r>
          </w:p>
        </w:tc>
        <w:tc>
          <w:tcPr>
            <w:tcW w:w="3200" w:type="dxa"/>
            <w:vAlign w:val="center"/>
          </w:tcPr>
          <w:p w14:paraId="46103129">
            <w:pPr>
              <w:spacing w:after="0" w:line="240" w:lineRule="auto"/>
              <w:rPr>
                <w:sz w:val="14"/>
                <w:szCs w:val="14"/>
              </w:rPr>
            </w:pPr>
            <w:r>
              <w:rPr>
                <w:sz w:val="14"/>
                <w:szCs w:val="14"/>
              </w:rPr>
              <w:t>results/session2_throughput.csv; consumer_summary.json; consumer_lag.csv</w:t>
            </w:r>
          </w:p>
        </w:tc>
      </w:tr>
      <w:tr w14:paraId="216F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00" w:type="dxa"/>
            <w:vAlign w:val="center"/>
          </w:tcPr>
          <w:p w14:paraId="46E37146">
            <w:pPr>
              <w:spacing w:after="20" w:line="240" w:lineRule="auto"/>
            </w:pPr>
            <w:r>
              <w:rPr>
                <w:sz w:val="17"/>
              </w:rPr>
              <w:t>A consumer failure was injected and the blast radius recorded</w:t>
            </w:r>
          </w:p>
        </w:tc>
        <w:tc>
          <w:tcPr>
            <w:tcW w:w="1280" w:type="dxa"/>
            <w:vAlign w:val="center"/>
          </w:tcPr>
          <w:p w14:paraId="1E7D5EBA">
            <w:pPr>
              <w:spacing w:after="0" w:line="240" w:lineRule="auto"/>
              <w:rPr>
                <w:b/>
                <w:bCs/>
              </w:rPr>
            </w:pPr>
            <w:r>
              <w:rPr>
                <w:b/>
                <w:bCs/>
                <w:sz w:val="18"/>
              </w:rPr>
              <w:t>Y</w:t>
            </w:r>
          </w:p>
        </w:tc>
        <w:tc>
          <w:tcPr>
            <w:tcW w:w="3200" w:type="dxa"/>
            <w:vAlign w:val="center"/>
          </w:tcPr>
          <w:p w14:paraId="4AA7C64F">
            <w:pPr>
              <w:spacing w:after="0" w:line="240" w:lineRule="auto"/>
              <w:rPr>
                <w:sz w:val="14"/>
                <w:szCs w:val="14"/>
              </w:rPr>
            </w:pPr>
            <w:r>
              <w:rPr>
                <w:sz w:val="14"/>
                <w:szCs w:val="14"/>
              </w:rPr>
              <w:t>results/failure_recovery.json</w:t>
            </w:r>
          </w:p>
        </w:tc>
      </w:tr>
      <w:tr w14:paraId="07635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00" w:type="dxa"/>
            <w:vAlign w:val="center"/>
          </w:tcPr>
          <w:p w14:paraId="51C5E9F1">
            <w:pPr>
              <w:spacing w:after="20" w:line="240" w:lineRule="auto"/>
            </w:pPr>
            <w:r>
              <w:rPr>
                <w:sz w:val="17"/>
              </w:rPr>
              <w:t>Recovery from the committed offset is demonstrated</w:t>
            </w:r>
          </w:p>
        </w:tc>
        <w:tc>
          <w:tcPr>
            <w:tcW w:w="1280" w:type="dxa"/>
            <w:vAlign w:val="center"/>
          </w:tcPr>
          <w:p w14:paraId="30ACACBA">
            <w:pPr>
              <w:spacing w:after="0" w:line="240" w:lineRule="auto"/>
              <w:rPr>
                <w:b/>
                <w:bCs/>
              </w:rPr>
            </w:pPr>
            <w:r>
              <w:rPr>
                <w:b/>
                <w:bCs/>
                <w:sz w:val="18"/>
              </w:rPr>
              <w:t>Y</w:t>
            </w:r>
          </w:p>
        </w:tc>
        <w:tc>
          <w:tcPr>
            <w:tcW w:w="3200" w:type="dxa"/>
            <w:vAlign w:val="center"/>
          </w:tcPr>
          <w:p w14:paraId="6B6B1DCE">
            <w:pPr>
              <w:spacing w:after="0" w:line="240" w:lineRule="auto"/>
              <w:rPr>
                <w:sz w:val="14"/>
                <w:szCs w:val="14"/>
              </w:rPr>
            </w:pPr>
            <w:r>
              <w:rPr>
                <w:sz w:val="14"/>
                <w:szCs w:val="14"/>
              </w:rPr>
              <w:t>failure_recovery.py; failure_recovery.json</w:t>
            </w:r>
          </w:p>
        </w:tc>
      </w:tr>
      <w:tr w14:paraId="6EAB7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00" w:type="dxa"/>
            <w:vAlign w:val="center"/>
          </w:tcPr>
          <w:p w14:paraId="0922B5D6">
            <w:pPr>
              <w:spacing w:after="20" w:line="240" w:lineRule="auto"/>
            </w:pPr>
            <w:r>
              <w:rPr>
                <w:sz w:val="17"/>
              </w:rPr>
              <w:t>Redelivered count is reported and explained</w:t>
            </w:r>
          </w:p>
        </w:tc>
        <w:tc>
          <w:tcPr>
            <w:tcW w:w="1280" w:type="dxa"/>
            <w:vAlign w:val="center"/>
          </w:tcPr>
          <w:p w14:paraId="13A67EA7">
            <w:pPr>
              <w:spacing w:after="0" w:line="240" w:lineRule="auto"/>
              <w:rPr>
                <w:b/>
                <w:bCs/>
              </w:rPr>
            </w:pPr>
            <w:r>
              <w:rPr>
                <w:b/>
                <w:bCs/>
                <w:sz w:val="18"/>
              </w:rPr>
              <w:t>Y</w:t>
            </w:r>
          </w:p>
        </w:tc>
        <w:tc>
          <w:tcPr>
            <w:tcW w:w="3200" w:type="dxa"/>
            <w:vAlign w:val="center"/>
          </w:tcPr>
          <w:p w14:paraId="75559113">
            <w:pPr>
              <w:spacing w:after="0" w:line="240" w:lineRule="auto"/>
              <w:rPr>
                <w:sz w:val="14"/>
                <w:szCs w:val="14"/>
              </w:rPr>
            </w:pPr>
            <w:r>
              <w:rPr>
                <w:sz w:val="14"/>
                <w:szCs w:val="14"/>
              </w:rPr>
              <w:t>failure_recovery.json; Part 10</w:t>
            </w:r>
          </w:p>
        </w:tc>
      </w:tr>
      <w:tr w14:paraId="1E523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00" w:type="dxa"/>
            <w:vAlign w:val="center"/>
          </w:tcPr>
          <w:p w14:paraId="4455F637">
            <w:pPr>
              <w:spacing w:after="20" w:line="240" w:lineRule="auto"/>
            </w:pPr>
            <w:r>
              <w:rPr>
                <w:sz w:val="17"/>
              </w:rPr>
              <w:t>All four replay demonstrations were run and recorded</w:t>
            </w:r>
          </w:p>
        </w:tc>
        <w:tc>
          <w:tcPr>
            <w:tcW w:w="1280" w:type="dxa"/>
            <w:vAlign w:val="center"/>
          </w:tcPr>
          <w:p w14:paraId="30D37239">
            <w:pPr>
              <w:spacing w:after="0" w:line="240" w:lineRule="auto"/>
              <w:rPr>
                <w:b/>
                <w:bCs/>
              </w:rPr>
            </w:pPr>
            <w:r>
              <w:rPr>
                <w:b/>
                <w:bCs/>
                <w:sz w:val="18"/>
              </w:rPr>
              <w:t>Y</w:t>
            </w:r>
          </w:p>
        </w:tc>
        <w:tc>
          <w:tcPr>
            <w:tcW w:w="3200" w:type="dxa"/>
            <w:vAlign w:val="center"/>
          </w:tcPr>
          <w:p w14:paraId="3AD1D12B">
            <w:pPr>
              <w:spacing w:after="0" w:line="240" w:lineRule="auto"/>
              <w:rPr>
                <w:sz w:val="14"/>
                <w:szCs w:val="14"/>
              </w:rPr>
            </w:pPr>
            <w:r>
              <w:rPr>
                <w:sz w:val="14"/>
                <w:szCs w:val="14"/>
              </w:rPr>
              <w:t>results/replay_report.json</w:t>
            </w:r>
          </w:p>
        </w:tc>
      </w:tr>
      <w:tr w14:paraId="3A6A2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5600" w:type="dxa"/>
            <w:vAlign w:val="center"/>
          </w:tcPr>
          <w:p w14:paraId="54218EF8">
            <w:pPr>
              <w:spacing w:after="20" w:line="240" w:lineRule="auto"/>
            </w:pPr>
            <w:r>
              <w:rPr>
                <w:sz w:val="17"/>
              </w:rPr>
              <w:t>Reconciliation against Session 1 passes, with residuals explained</w:t>
            </w:r>
          </w:p>
        </w:tc>
        <w:tc>
          <w:tcPr>
            <w:tcW w:w="1280" w:type="dxa"/>
            <w:vAlign w:val="center"/>
          </w:tcPr>
          <w:p w14:paraId="26769B6F">
            <w:pPr>
              <w:spacing w:after="0" w:line="240" w:lineRule="auto"/>
              <w:rPr>
                <w:b/>
                <w:bCs/>
              </w:rPr>
            </w:pPr>
            <w:r>
              <w:rPr>
                <w:b/>
                <w:bCs/>
                <w:sz w:val="18"/>
              </w:rPr>
              <w:t>Y</w:t>
            </w:r>
          </w:p>
        </w:tc>
        <w:tc>
          <w:tcPr>
            <w:tcW w:w="3200" w:type="dxa"/>
            <w:vAlign w:val="center"/>
          </w:tcPr>
          <w:p w14:paraId="2F35B4E9">
            <w:pPr>
              <w:spacing w:after="0" w:line="240" w:lineRule="auto"/>
              <w:rPr>
                <w:sz w:val="14"/>
                <w:szCs w:val="14"/>
              </w:rPr>
            </w:pPr>
            <w:r>
              <w:rPr>
                <w:sz w:val="14"/>
                <w:szCs w:val="14"/>
              </w:rPr>
              <w:t>results/reconciliation_report.json</w:t>
            </w:r>
          </w:p>
        </w:tc>
      </w:tr>
      <w:tr w14:paraId="55444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00" w:type="dxa"/>
            <w:vAlign w:val="center"/>
          </w:tcPr>
          <w:p w14:paraId="14B43954">
            <w:pPr>
              <w:spacing w:after="20" w:line="240" w:lineRule="auto"/>
            </w:pPr>
            <w:r>
              <w:rPr>
                <w:sz w:val="17"/>
              </w:rPr>
              <w:t>The CI pass condition is stated precisely</w:t>
            </w:r>
          </w:p>
        </w:tc>
        <w:tc>
          <w:tcPr>
            <w:tcW w:w="1280" w:type="dxa"/>
            <w:vAlign w:val="center"/>
          </w:tcPr>
          <w:p w14:paraId="6107F732">
            <w:pPr>
              <w:spacing w:after="0" w:line="240" w:lineRule="auto"/>
              <w:rPr>
                <w:b/>
                <w:bCs/>
              </w:rPr>
            </w:pPr>
            <w:r>
              <w:rPr>
                <w:b/>
                <w:bCs/>
                <w:sz w:val="18"/>
              </w:rPr>
              <w:t>Y</w:t>
            </w:r>
          </w:p>
        </w:tc>
        <w:tc>
          <w:tcPr>
            <w:tcW w:w="3200" w:type="dxa"/>
            <w:vAlign w:val="center"/>
          </w:tcPr>
          <w:p w14:paraId="09A33566">
            <w:pPr>
              <w:spacing w:after="0" w:line="240" w:lineRule="auto"/>
              <w:rPr>
                <w:sz w:val="14"/>
                <w:szCs w:val="14"/>
              </w:rPr>
            </w:pPr>
            <w:r>
              <w:rPr>
                <w:sz w:val="14"/>
                <w:szCs w:val="14"/>
              </w:rPr>
              <w:t>Part 12</w:t>
            </w:r>
          </w:p>
        </w:tc>
      </w:tr>
      <w:tr w14:paraId="06513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00" w:type="dxa"/>
            <w:vAlign w:val="center"/>
          </w:tcPr>
          <w:p w14:paraId="36E51179">
            <w:pPr>
              <w:spacing w:after="20" w:line="240" w:lineRule="auto"/>
            </w:pPr>
            <w:r>
              <w:rPr>
                <w:sz w:val="17"/>
              </w:rPr>
              <w:t>Architecture diagram uses actual repository names</w:t>
            </w:r>
          </w:p>
        </w:tc>
        <w:tc>
          <w:tcPr>
            <w:tcW w:w="1280" w:type="dxa"/>
            <w:vAlign w:val="center"/>
          </w:tcPr>
          <w:p w14:paraId="108BEB3E">
            <w:pPr>
              <w:spacing w:after="0" w:line="240" w:lineRule="auto"/>
              <w:rPr>
                <w:b/>
                <w:bCs/>
              </w:rPr>
            </w:pPr>
            <w:r>
              <w:rPr>
                <w:b/>
                <w:bCs/>
              </w:rPr>
              <w:t>Y</w:t>
            </w:r>
          </w:p>
        </w:tc>
        <w:tc>
          <w:tcPr>
            <w:tcW w:w="3200" w:type="dxa"/>
            <w:vAlign w:val="center"/>
          </w:tcPr>
          <w:p w14:paraId="3688D51F">
            <w:pPr>
              <w:spacing w:after="0" w:line="240" w:lineRule="auto"/>
              <w:rPr>
                <w:sz w:val="14"/>
                <w:szCs w:val="14"/>
              </w:rPr>
            </w:pPr>
            <w:r>
              <w:rPr>
                <w:sz w:val="14"/>
                <w:szCs w:val="14"/>
              </w:rPr>
              <w:t>Part 13 Session 2 architecture diagram: producer.py, event_log.py, consumers.py consumer groups, replay.py, failure_recovery.py, reconcile.py, and Session 1 baseline</w:t>
            </w:r>
          </w:p>
        </w:tc>
      </w:tr>
      <w:tr w14:paraId="4F362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00" w:type="dxa"/>
            <w:vAlign w:val="center"/>
          </w:tcPr>
          <w:p w14:paraId="75EA3A50">
            <w:pPr>
              <w:spacing w:after="20" w:line="240" w:lineRule="auto"/>
            </w:pPr>
            <w:r>
              <w:rPr>
                <w:sz w:val="17"/>
              </w:rPr>
              <w:t>README contains setup and execution instructions</w:t>
            </w:r>
          </w:p>
        </w:tc>
        <w:tc>
          <w:tcPr>
            <w:tcW w:w="1280" w:type="dxa"/>
            <w:vAlign w:val="center"/>
          </w:tcPr>
          <w:p w14:paraId="35CBF710">
            <w:pPr>
              <w:spacing w:after="0" w:line="240" w:lineRule="auto"/>
              <w:rPr>
                <w:b/>
                <w:bCs/>
              </w:rPr>
            </w:pPr>
            <w:r>
              <w:rPr>
                <w:b/>
                <w:bCs/>
                <w:sz w:val="18"/>
              </w:rPr>
              <w:t>Y</w:t>
            </w:r>
          </w:p>
        </w:tc>
        <w:tc>
          <w:tcPr>
            <w:tcW w:w="3200" w:type="dxa"/>
            <w:vAlign w:val="center"/>
          </w:tcPr>
          <w:p w14:paraId="6CD1FF25">
            <w:pPr>
              <w:spacing w:after="0" w:line="240" w:lineRule="auto"/>
              <w:rPr>
                <w:sz w:val="14"/>
                <w:szCs w:val="14"/>
              </w:rPr>
            </w:pPr>
            <w:r>
              <w:rPr>
                <w:sz w:val="14"/>
                <w:szCs w:val="14"/>
              </w:rPr>
              <w:t>README_FIRST.txt</w:t>
            </w:r>
          </w:p>
        </w:tc>
      </w:tr>
      <w:tr w14:paraId="12EBB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00" w:type="dxa"/>
            <w:vAlign w:val="center"/>
          </w:tcPr>
          <w:p w14:paraId="6AD97695">
            <w:pPr>
              <w:spacing w:after="20" w:line="240" w:lineRule="auto"/>
            </w:pPr>
            <w:r>
              <w:rPr>
                <w:sz w:val="17"/>
              </w:rPr>
              <w:t>Session 2 files are committed to the individual repository</w:t>
            </w:r>
          </w:p>
        </w:tc>
        <w:tc>
          <w:tcPr>
            <w:tcW w:w="1280" w:type="dxa"/>
            <w:vAlign w:val="center"/>
          </w:tcPr>
          <w:p w14:paraId="70CA17D7">
            <w:pPr>
              <w:spacing w:after="0" w:line="240" w:lineRule="auto"/>
              <w:rPr>
                <w:b/>
                <w:bCs/>
              </w:rPr>
            </w:pPr>
            <w:r>
              <w:rPr>
                <w:b/>
                <w:bCs/>
              </w:rPr>
              <w:t>Y</w:t>
            </w:r>
          </w:p>
        </w:tc>
        <w:tc>
          <w:tcPr>
            <w:tcW w:w="3200" w:type="dxa"/>
            <w:vAlign w:val="center"/>
          </w:tcPr>
          <w:p w14:paraId="3678A84E">
            <w:pPr>
              <w:spacing w:after="0" w:line="240" w:lineRule="auto"/>
              <w:rPr>
                <w:sz w:val="14"/>
                <w:szCs w:val="14"/>
              </w:rPr>
            </w:pPr>
            <w:r>
              <w:rPr>
                <w:sz w:val="14"/>
                <w:szCs w:val="14"/>
              </w:rPr>
              <w:t>Submitted repository commit: ace8d2891f738ebace98edd06fb13002632f9302</w:t>
            </w:r>
          </w:p>
        </w:tc>
      </w:tr>
      <w:tr w14:paraId="7D55A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00" w:type="dxa"/>
            <w:vAlign w:val="center"/>
          </w:tcPr>
          <w:p w14:paraId="776ABE56">
            <w:pPr>
              <w:spacing w:after="20" w:line="240" w:lineRule="auto"/>
            </w:pPr>
            <w:r>
              <w:rPr>
                <w:sz w:val="17"/>
              </w:rPr>
              <w:t>Any AI assistance is disclosed</w:t>
            </w:r>
          </w:p>
        </w:tc>
        <w:tc>
          <w:tcPr>
            <w:tcW w:w="1280" w:type="dxa"/>
            <w:vAlign w:val="center"/>
          </w:tcPr>
          <w:p w14:paraId="5514F3B5">
            <w:pPr>
              <w:spacing w:after="0" w:line="240" w:lineRule="auto"/>
              <w:rPr>
                <w:b/>
                <w:bCs/>
              </w:rPr>
            </w:pPr>
            <w:r>
              <w:rPr>
                <w:b/>
                <w:bCs/>
                <w:sz w:val="18"/>
              </w:rPr>
              <w:t>Y</w:t>
            </w:r>
          </w:p>
        </w:tc>
        <w:tc>
          <w:tcPr>
            <w:tcW w:w="3200" w:type="dxa"/>
            <w:vAlign w:val="center"/>
          </w:tcPr>
          <w:p w14:paraId="1FD65A5F">
            <w:pPr>
              <w:spacing w:after="0" w:line="240" w:lineRule="auto"/>
              <w:rPr>
                <w:sz w:val="14"/>
                <w:szCs w:val="14"/>
              </w:rPr>
            </w:pPr>
            <w:r>
              <w:rPr>
                <w:sz w:val="14"/>
                <w:szCs w:val="14"/>
              </w:rPr>
              <w:t>Part 18</w:t>
            </w:r>
          </w:p>
        </w:tc>
      </w:tr>
    </w:tbl>
    <w:p w14:paraId="5AC3C69B">
      <w:pPr>
        <w:spacing w:after="0"/>
      </w:pPr>
    </w:p>
    <w:p w14:paraId="23A70466">
      <w:pPr>
        <w:pStyle w:val="2"/>
        <w:spacing w:before="200" w:after="100"/>
      </w:pPr>
      <w:r>
        <w:t>Part 18. Academic Integrity and AI-Use Disclosure</w:t>
      </w:r>
    </w:p>
    <w:p w14:paraId="59607998">
      <w:pPr>
        <w:spacing w:after="100" w:line="252" w:lineRule="auto"/>
        <w:jc w:val="both"/>
      </w:pPr>
      <w:r>
        <w:t>This capstone is an individual project. Discussion of architecture is permitted; shared code, shared repositories, and copied reports are not.</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6680"/>
      </w:tblGrid>
      <w:tr w14:paraId="1C239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00" w:type="dxa"/>
            <w:shd w:val="clear" w:color="auto" w:fill="D9EAF7"/>
            <w:vAlign w:val="center"/>
          </w:tcPr>
          <w:p w14:paraId="6525B36D">
            <w:pPr>
              <w:spacing w:after="20" w:line="240" w:lineRule="auto"/>
            </w:pPr>
            <w:r>
              <w:rPr>
                <w:b/>
                <w:sz w:val="17"/>
              </w:rPr>
              <w:t>Item</w:t>
            </w:r>
          </w:p>
        </w:tc>
        <w:tc>
          <w:tcPr>
            <w:tcW w:w="6680" w:type="dxa"/>
            <w:shd w:val="clear" w:color="auto" w:fill="D9EAF7"/>
            <w:vAlign w:val="center"/>
          </w:tcPr>
          <w:p w14:paraId="72615C6C">
            <w:pPr>
              <w:spacing w:after="20" w:line="240" w:lineRule="auto"/>
            </w:pPr>
            <w:r>
              <w:rPr>
                <w:b/>
                <w:sz w:val="17"/>
              </w:rPr>
              <w:t>Student Entry</w:t>
            </w:r>
          </w:p>
        </w:tc>
      </w:tr>
      <w:tr w14:paraId="3369C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1C5CB174">
            <w:pPr>
              <w:spacing w:after="20" w:line="240" w:lineRule="auto"/>
            </w:pPr>
            <w:r>
              <w:rPr>
                <w:sz w:val="17"/>
              </w:rPr>
              <w:t>Was an AI assistant used? (Yes / No)</w:t>
            </w:r>
          </w:p>
        </w:tc>
        <w:tc>
          <w:tcPr>
            <w:tcW w:w="6680" w:type="dxa"/>
            <w:vAlign w:val="center"/>
          </w:tcPr>
          <w:p w14:paraId="2B108276">
            <w:pPr>
              <w:spacing w:after="0" w:line="240" w:lineRule="auto"/>
              <w:rPr>
                <w:sz w:val="14"/>
                <w:szCs w:val="14"/>
              </w:rPr>
            </w:pPr>
            <w:r>
              <w:rPr>
                <w:sz w:val="14"/>
                <w:szCs w:val="14"/>
              </w:rPr>
              <w:t>Yes</w:t>
            </w:r>
          </w:p>
        </w:tc>
      </w:tr>
      <w:tr w14:paraId="5427E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trPr>
        <w:tc>
          <w:tcPr>
            <w:tcW w:w="3400" w:type="dxa"/>
            <w:vAlign w:val="center"/>
          </w:tcPr>
          <w:p w14:paraId="7B486C75">
            <w:pPr>
              <w:spacing w:after="20" w:line="240" w:lineRule="auto"/>
            </w:pPr>
            <w:r>
              <w:rPr>
                <w:sz w:val="17"/>
              </w:rPr>
              <w:t>If yes, which tool and for what purpose</w:t>
            </w:r>
          </w:p>
        </w:tc>
        <w:tc>
          <w:tcPr>
            <w:tcW w:w="6680" w:type="dxa"/>
            <w:vAlign w:val="center"/>
          </w:tcPr>
          <w:p w14:paraId="2475BEDD">
            <w:pPr>
              <w:spacing w:after="0" w:line="240" w:lineRule="auto"/>
              <w:rPr>
                <w:sz w:val="14"/>
                <w:szCs w:val="14"/>
              </w:rPr>
            </w:pPr>
            <w:r>
              <w:rPr>
                <w:sz w:val="14"/>
                <w:szCs w:val="14"/>
              </w:rPr>
              <w:t>ChatGPT (OpenAI) was used to help adapt the Session 2 file-based event-streaming implementation and GUI to the Indian E-Commerce dataset, troubleshoot code, and draft this submission template from executed project outputs.</w:t>
            </w:r>
          </w:p>
        </w:tc>
      </w:tr>
      <w:tr w14:paraId="2E096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1B1F3C63">
            <w:pPr>
              <w:spacing w:after="20" w:line="240" w:lineRule="auto"/>
            </w:pPr>
            <w:r>
              <w:rPr>
                <w:sz w:val="17"/>
              </w:rPr>
              <w:t>Which parts did you write yourself</w:t>
            </w:r>
          </w:p>
        </w:tc>
        <w:tc>
          <w:tcPr>
            <w:tcW w:w="6680" w:type="dxa"/>
            <w:vAlign w:val="center"/>
          </w:tcPr>
          <w:p w14:paraId="185C7537">
            <w:pPr>
              <w:spacing w:after="0" w:line="240" w:lineRule="auto"/>
              <w:rPr>
                <w:sz w:val="14"/>
                <w:szCs w:val="14"/>
              </w:rPr>
            </w:pPr>
            <w:r>
              <w:rPr>
                <w:sz w:val="14"/>
                <w:szCs w:val="14"/>
              </w:rPr>
              <w:t>[Edit this row to accurately state the code, analysis, and documentation you personally authored.]</w:t>
            </w:r>
          </w:p>
        </w:tc>
      </w:tr>
      <w:tr w14:paraId="231B3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3A56713D">
            <w:pPr>
              <w:spacing w:after="20" w:line="240" w:lineRule="auto"/>
            </w:pPr>
            <w:r>
              <w:rPr>
                <w:sz w:val="17"/>
              </w:rPr>
              <w:t>Which parts did you verify, test, or correct</w:t>
            </w:r>
          </w:p>
        </w:tc>
        <w:tc>
          <w:tcPr>
            <w:tcW w:w="6680" w:type="dxa"/>
            <w:vAlign w:val="center"/>
          </w:tcPr>
          <w:p w14:paraId="214304C8">
            <w:pPr>
              <w:spacing w:after="0" w:line="240" w:lineRule="auto"/>
              <w:rPr>
                <w:sz w:val="14"/>
                <w:szCs w:val="14"/>
              </w:rPr>
            </w:pPr>
            <w:r>
              <w:rPr>
                <w:sz w:val="14"/>
                <w:szCs w:val="14"/>
              </w:rPr>
              <w:t>Executed the pipeline/GUI on the submitted environment, reviewed output files, and verified the reported measurements/reconciliation. [Adjust to match exactly what you personally verified.]</w:t>
            </w:r>
          </w:p>
        </w:tc>
      </w:tr>
      <w:tr w14:paraId="7B577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66C2DAF2">
            <w:pPr>
              <w:spacing w:after="20" w:line="240" w:lineRule="auto"/>
            </w:pPr>
            <w:r>
              <w:rPr>
                <w:sz w:val="17"/>
              </w:rPr>
              <w:t>Other sources, tutorials, or references consulted</w:t>
            </w:r>
          </w:p>
        </w:tc>
        <w:tc>
          <w:tcPr>
            <w:tcW w:w="6680" w:type="dxa"/>
            <w:vAlign w:val="center"/>
          </w:tcPr>
          <w:p w14:paraId="5C5671C5">
            <w:pPr>
              <w:spacing w:after="0" w:line="240" w:lineRule="auto"/>
              <w:rPr>
                <w:sz w:val="14"/>
                <w:szCs w:val="14"/>
              </w:rPr>
            </w:pPr>
            <w:r>
              <w:rPr>
                <w:sz w:val="14"/>
                <w:szCs w:val="14"/>
              </w:rPr>
              <w:t>MIT 261 Session 2 activity/submission material; Indian E-Commerce Sales Analytics dataset. [Add any other sources you used.]</w:t>
            </w:r>
          </w:p>
        </w:tc>
      </w:tr>
      <w:tr w14:paraId="6EC2E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400" w:type="dxa"/>
            <w:vAlign w:val="center"/>
          </w:tcPr>
          <w:p w14:paraId="655972C5">
            <w:pPr>
              <w:spacing w:after="20" w:line="240" w:lineRule="auto"/>
            </w:pPr>
            <w:r>
              <w:rPr>
                <w:sz w:val="17"/>
              </w:rPr>
              <w:t>Reproducibility note</w:t>
            </w:r>
          </w:p>
        </w:tc>
        <w:tc>
          <w:tcPr>
            <w:tcW w:w="6680" w:type="dxa"/>
            <w:vAlign w:val="center"/>
          </w:tcPr>
          <w:p w14:paraId="3394CE80">
            <w:pPr>
              <w:spacing w:after="0" w:line="240" w:lineRule="auto"/>
              <w:rPr>
                <w:sz w:val="14"/>
                <w:szCs w:val="14"/>
              </w:rPr>
            </w:pPr>
            <w:r>
              <w:rPr>
                <w:sz w:val="14"/>
                <w:szCs w:val="14"/>
              </w:rPr>
              <w:t>Run the Session 2 stages from session2_event_streaming using the same Session 1 datasets/baseline. Reported numeric results in this draft were taken from the uploaded session2_event_streaming/results and durable log.</w:t>
            </w:r>
          </w:p>
        </w:tc>
      </w:tr>
    </w:tbl>
    <w:p w14:paraId="45A49818">
      <w:pPr>
        <w:spacing w:after="0"/>
      </w:pPr>
    </w:p>
    <w:p w14:paraId="566BB87E">
      <w:pPr>
        <w:spacing w:after="100" w:line="252" w:lineRule="auto"/>
        <w:jc w:val="both"/>
      </w:pPr>
      <w:r>
        <w:rPr>
          <w:i/>
        </w:rPr>
        <w:t>I certify that the code, measurements, and analysis in this submission are my own work, that the timings reported were measured on the machine described in Part 1, and that any assistance received is disclosed above.</w:t>
      </w:r>
    </w:p>
    <w:p w14:paraId="7D91A990">
      <w:pPr>
        <w:spacing w:after="0"/>
      </w:pP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2197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040" w:type="dxa"/>
            <w:shd w:val="clear" w:color="auto" w:fill="D9EAF7"/>
            <w:vAlign w:val="center"/>
          </w:tcPr>
          <w:p w14:paraId="5822F9D0">
            <w:pPr>
              <w:spacing w:after="20" w:line="240" w:lineRule="auto"/>
            </w:pPr>
            <w:r>
              <w:rPr>
                <w:b/>
                <w:sz w:val="17"/>
              </w:rPr>
              <w:t>Student signature over printed name</w:t>
            </w:r>
          </w:p>
        </w:tc>
        <w:tc>
          <w:tcPr>
            <w:tcW w:w="5040" w:type="dxa"/>
            <w:shd w:val="clear" w:color="auto" w:fill="D9EAF7"/>
            <w:vAlign w:val="center"/>
          </w:tcPr>
          <w:p w14:paraId="50D68E2F">
            <w:pPr>
              <w:spacing w:after="20" w:line="240" w:lineRule="auto"/>
            </w:pPr>
            <w:r>
              <w:rPr>
                <w:b/>
                <w:sz w:val="17"/>
              </w:rPr>
              <w:t>Date</w:t>
            </w:r>
          </w:p>
        </w:tc>
      </w:tr>
      <w:tr w14:paraId="68EBC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5040" w:type="dxa"/>
            <w:vAlign w:val="center"/>
          </w:tcPr>
          <w:p w14:paraId="350EE5E2">
            <w:pPr>
              <w:spacing w:after="20" w:line="240" w:lineRule="auto"/>
            </w:pPr>
          </w:p>
        </w:tc>
        <w:tc>
          <w:tcPr>
            <w:tcW w:w="5040" w:type="dxa"/>
            <w:vAlign w:val="center"/>
          </w:tcPr>
          <w:p w14:paraId="1795CD25">
            <w:pPr>
              <w:spacing w:after="20" w:line="240" w:lineRule="auto"/>
            </w:pPr>
          </w:p>
        </w:tc>
      </w:tr>
    </w:tbl>
    <w:p w14:paraId="3845E9A9">
      <w:pPr>
        <w:spacing w:after="0"/>
      </w:pPr>
    </w:p>
    <w:p w14:paraId="6D21D514">
      <w:pPr>
        <w:pStyle w:val="2"/>
        <w:spacing w:before="200" w:after="100"/>
      </w:pPr>
      <w:r>
        <w:t>Part 19. Assessment Rubric (For Instructor Use Only)</w:t>
      </w: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0"/>
        <w:gridCol w:w="1000"/>
        <w:gridCol w:w="4480"/>
        <w:gridCol w:w="1300"/>
      </w:tblGrid>
      <w:tr w14:paraId="1C059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00" w:type="dxa"/>
            <w:shd w:val="clear" w:color="auto" w:fill="D9EAF7"/>
            <w:vAlign w:val="center"/>
          </w:tcPr>
          <w:p w14:paraId="45F8548E">
            <w:pPr>
              <w:spacing w:after="20" w:line="240" w:lineRule="auto"/>
            </w:pPr>
            <w:r>
              <w:rPr>
                <w:b/>
                <w:sz w:val="17"/>
              </w:rPr>
              <w:t>Criteria</w:t>
            </w:r>
          </w:p>
        </w:tc>
        <w:tc>
          <w:tcPr>
            <w:tcW w:w="1000" w:type="dxa"/>
            <w:shd w:val="clear" w:color="auto" w:fill="D9EAF7"/>
            <w:vAlign w:val="center"/>
          </w:tcPr>
          <w:p w14:paraId="62D0A1D4">
            <w:pPr>
              <w:spacing w:after="20" w:line="240" w:lineRule="auto"/>
            </w:pPr>
            <w:r>
              <w:rPr>
                <w:b/>
                <w:sz w:val="17"/>
              </w:rPr>
              <w:t>Points</w:t>
            </w:r>
          </w:p>
        </w:tc>
        <w:tc>
          <w:tcPr>
            <w:tcW w:w="4480" w:type="dxa"/>
            <w:shd w:val="clear" w:color="auto" w:fill="D9EAF7"/>
            <w:vAlign w:val="center"/>
          </w:tcPr>
          <w:p w14:paraId="78DD1E79">
            <w:pPr>
              <w:spacing w:after="20" w:line="240" w:lineRule="auto"/>
            </w:pPr>
            <w:r>
              <w:rPr>
                <w:b/>
                <w:sz w:val="17"/>
              </w:rPr>
              <w:t>Full-Credit Evidence</w:t>
            </w:r>
          </w:p>
        </w:tc>
        <w:tc>
          <w:tcPr>
            <w:tcW w:w="1300" w:type="dxa"/>
            <w:shd w:val="clear" w:color="auto" w:fill="D9EAF7"/>
            <w:vAlign w:val="center"/>
          </w:tcPr>
          <w:p w14:paraId="55E70DB4">
            <w:pPr>
              <w:spacing w:after="20" w:line="240" w:lineRule="auto"/>
            </w:pPr>
            <w:r>
              <w:rPr>
                <w:b/>
                <w:sz w:val="17"/>
              </w:rPr>
              <w:t>Score</w:t>
            </w:r>
          </w:p>
        </w:tc>
      </w:tr>
      <w:tr w14:paraId="0BB6F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3300" w:type="dxa"/>
            <w:vAlign w:val="center"/>
          </w:tcPr>
          <w:p w14:paraId="1D34B5D9">
            <w:pPr>
              <w:spacing w:after="20" w:line="240" w:lineRule="auto"/>
            </w:pPr>
            <w:r>
              <w:rPr>
                <w:sz w:val="17"/>
              </w:rPr>
              <w:t>Session 1 handover and event schema</w:t>
            </w:r>
          </w:p>
        </w:tc>
        <w:tc>
          <w:tcPr>
            <w:tcW w:w="1000" w:type="dxa"/>
            <w:vAlign w:val="center"/>
          </w:tcPr>
          <w:p w14:paraId="0A31054D">
            <w:pPr>
              <w:spacing w:after="20" w:line="240" w:lineRule="auto"/>
            </w:pPr>
            <w:r>
              <w:rPr>
                <w:sz w:val="17"/>
              </w:rPr>
              <w:t>10</w:t>
            </w:r>
          </w:p>
        </w:tc>
        <w:tc>
          <w:tcPr>
            <w:tcW w:w="4480" w:type="dxa"/>
            <w:vAlign w:val="center"/>
          </w:tcPr>
          <w:p w14:paraId="15A508AF">
            <w:pPr>
              <w:spacing w:after="20" w:line="240" w:lineRule="auto"/>
            </w:pPr>
            <w:r>
              <w:rPr>
                <w:sz w:val="17"/>
              </w:rPr>
              <w:t>Prerequisites verified; schema and enrichment documented with a row-count guard.</w:t>
            </w:r>
          </w:p>
        </w:tc>
        <w:tc>
          <w:tcPr>
            <w:tcW w:w="1300" w:type="dxa"/>
            <w:vAlign w:val="center"/>
          </w:tcPr>
          <w:p w14:paraId="774ACD67">
            <w:pPr>
              <w:spacing w:after="20" w:line="240" w:lineRule="auto"/>
            </w:pPr>
          </w:p>
        </w:tc>
      </w:tr>
      <w:tr w14:paraId="20B8D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3300" w:type="dxa"/>
            <w:vAlign w:val="center"/>
          </w:tcPr>
          <w:p w14:paraId="04853C3D">
            <w:pPr>
              <w:spacing w:after="20" w:line="240" w:lineRule="auto"/>
            </w:pPr>
            <w:r>
              <w:rPr>
                <w:sz w:val="17"/>
              </w:rPr>
              <w:t>Log guarantees</w:t>
            </w:r>
          </w:p>
        </w:tc>
        <w:tc>
          <w:tcPr>
            <w:tcW w:w="1000" w:type="dxa"/>
            <w:vAlign w:val="center"/>
          </w:tcPr>
          <w:p w14:paraId="0664982D">
            <w:pPr>
              <w:spacing w:after="20" w:line="240" w:lineRule="auto"/>
            </w:pPr>
            <w:r>
              <w:rPr>
                <w:sz w:val="17"/>
              </w:rPr>
              <w:t>10</w:t>
            </w:r>
          </w:p>
        </w:tc>
        <w:tc>
          <w:tcPr>
            <w:tcW w:w="4480" w:type="dxa"/>
            <w:vAlign w:val="center"/>
          </w:tcPr>
          <w:p w14:paraId="5C2EA9AC">
            <w:pPr>
              <w:spacing w:after="20" w:line="240" w:lineRule="auto"/>
            </w:pPr>
            <w:r>
              <w:rPr>
                <w:sz w:val="17"/>
              </w:rPr>
              <w:t>All six verified and recorded; the gap between this backbone and a real broker stated honestly.</w:t>
            </w:r>
          </w:p>
        </w:tc>
        <w:tc>
          <w:tcPr>
            <w:tcW w:w="1300" w:type="dxa"/>
            <w:vAlign w:val="center"/>
          </w:tcPr>
          <w:p w14:paraId="05301596">
            <w:pPr>
              <w:spacing w:after="20" w:line="240" w:lineRule="auto"/>
            </w:pPr>
          </w:p>
        </w:tc>
      </w:tr>
      <w:tr w14:paraId="5CD34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3300" w:type="dxa"/>
            <w:vAlign w:val="center"/>
          </w:tcPr>
          <w:p w14:paraId="6E13C450">
            <w:pPr>
              <w:spacing w:after="20" w:line="240" w:lineRule="auto"/>
            </w:pPr>
            <w:r>
              <w:rPr>
                <w:sz w:val="17"/>
              </w:rPr>
              <w:t>Producer correctness</w:t>
            </w:r>
          </w:p>
        </w:tc>
        <w:tc>
          <w:tcPr>
            <w:tcW w:w="1000" w:type="dxa"/>
            <w:vAlign w:val="center"/>
          </w:tcPr>
          <w:p w14:paraId="075F2A3A">
            <w:pPr>
              <w:spacing w:after="20" w:line="240" w:lineRule="auto"/>
            </w:pPr>
            <w:r>
              <w:rPr>
                <w:sz w:val="17"/>
              </w:rPr>
              <w:t>15</w:t>
            </w:r>
          </w:p>
        </w:tc>
        <w:tc>
          <w:tcPr>
            <w:tcW w:w="4480" w:type="dxa"/>
            <w:vAlign w:val="center"/>
          </w:tcPr>
          <w:p w14:paraId="68E39B9B">
            <w:pPr>
              <w:spacing w:after="20" w:line="240" w:lineRule="auto"/>
            </w:pPr>
            <w:r>
              <w:rPr>
                <w:sz w:val="17"/>
              </w:rPr>
              <w:t>Event-time ordering applied; volume, throughput, and partition skew measured.</w:t>
            </w:r>
          </w:p>
        </w:tc>
        <w:tc>
          <w:tcPr>
            <w:tcW w:w="1300" w:type="dxa"/>
            <w:vAlign w:val="center"/>
          </w:tcPr>
          <w:p w14:paraId="7ED56D69">
            <w:pPr>
              <w:spacing w:after="20" w:line="240" w:lineRule="auto"/>
            </w:pPr>
          </w:p>
        </w:tc>
      </w:tr>
      <w:tr w14:paraId="1EB24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3300" w:type="dxa"/>
            <w:vAlign w:val="center"/>
          </w:tcPr>
          <w:p w14:paraId="309B1ECF">
            <w:pPr>
              <w:spacing w:after="20" w:line="240" w:lineRule="auto"/>
            </w:pPr>
            <w:r>
              <w:rPr>
                <w:sz w:val="17"/>
              </w:rPr>
              <w:t>Consumer groups and fan-out</w:t>
            </w:r>
          </w:p>
        </w:tc>
        <w:tc>
          <w:tcPr>
            <w:tcW w:w="1000" w:type="dxa"/>
            <w:vAlign w:val="center"/>
          </w:tcPr>
          <w:p w14:paraId="49F9A6FE">
            <w:pPr>
              <w:spacing w:after="20" w:line="240" w:lineRule="auto"/>
            </w:pPr>
            <w:r>
              <w:rPr>
                <w:sz w:val="17"/>
              </w:rPr>
              <w:t>15</w:t>
            </w:r>
          </w:p>
        </w:tc>
        <w:tc>
          <w:tcPr>
            <w:tcW w:w="4480" w:type="dxa"/>
            <w:vAlign w:val="center"/>
          </w:tcPr>
          <w:p w14:paraId="0988362B">
            <w:pPr>
              <w:spacing w:after="20" w:line="240" w:lineRule="auto"/>
            </w:pPr>
            <w:r>
              <w:rPr>
                <w:sz w:val="17"/>
              </w:rPr>
              <w:t>Three or more independent groups; fan-out demonstrated with no producer change.</w:t>
            </w:r>
          </w:p>
        </w:tc>
        <w:tc>
          <w:tcPr>
            <w:tcW w:w="1300" w:type="dxa"/>
            <w:vAlign w:val="center"/>
          </w:tcPr>
          <w:p w14:paraId="4992C592">
            <w:pPr>
              <w:spacing w:after="20" w:line="240" w:lineRule="auto"/>
            </w:pPr>
          </w:p>
        </w:tc>
      </w:tr>
      <w:tr w14:paraId="3F562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3300" w:type="dxa"/>
            <w:vAlign w:val="center"/>
          </w:tcPr>
          <w:p w14:paraId="37D3D6E5">
            <w:pPr>
              <w:spacing w:after="20" w:line="240" w:lineRule="auto"/>
            </w:pPr>
            <w:r>
              <w:rPr>
                <w:sz w:val="17"/>
              </w:rPr>
              <w:t>Delivery semantics and idempotency</w:t>
            </w:r>
          </w:p>
        </w:tc>
        <w:tc>
          <w:tcPr>
            <w:tcW w:w="1000" w:type="dxa"/>
            <w:vAlign w:val="center"/>
          </w:tcPr>
          <w:p w14:paraId="54E7E9C7">
            <w:pPr>
              <w:spacing w:after="20" w:line="240" w:lineRule="auto"/>
            </w:pPr>
            <w:r>
              <w:rPr>
                <w:sz w:val="17"/>
              </w:rPr>
              <w:t>10</w:t>
            </w:r>
          </w:p>
        </w:tc>
        <w:tc>
          <w:tcPr>
            <w:tcW w:w="4480" w:type="dxa"/>
            <w:vAlign w:val="center"/>
          </w:tcPr>
          <w:p w14:paraId="60006848">
            <w:pPr>
              <w:spacing w:after="20" w:line="240" w:lineRule="auto"/>
            </w:pPr>
            <w:r>
              <w:rPr>
                <w:sz w:val="17"/>
              </w:rPr>
              <w:t>S</w:t>
            </w:r>
            <w:bookmarkStart w:id="0" w:name="_GoBack"/>
            <w:bookmarkEnd w:id="0"/>
            <w:r>
              <w:rPr>
                <w:sz w:val="17"/>
              </w:rPr>
              <w:t>emantic named and located in code; idempotency mechanism described per consumer.</w:t>
            </w:r>
          </w:p>
        </w:tc>
        <w:tc>
          <w:tcPr>
            <w:tcW w:w="1300" w:type="dxa"/>
            <w:vAlign w:val="center"/>
          </w:tcPr>
          <w:p w14:paraId="0AAD8F11">
            <w:pPr>
              <w:spacing w:after="20" w:line="240" w:lineRule="auto"/>
            </w:pPr>
          </w:p>
        </w:tc>
      </w:tr>
      <w:tr w14:paraId="6FEC0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3300" w:type="dxa"/>
            <w:vAlign w:val="center"/>
          </w:tcPr>
          <w:p w14:paraId="67B42FEB">
            <w:pPr>
              <w:spacing w:after="20" w:line="240" w:lineRule="auto"/>
            </w:pPr>
            <w:r>
              <w:rPr>
                <w:sz w:val="17"/>
              </w:rPr>
              <w:t>Failure isolation and recovery</w:t>
            </w:r>
          </w:p>
        </w:tc>
        <w:tc>
          <w:tcPr>
            <w:tcW w:w="1000" w:type="dxa"/>
            <w:vAlign w:val="center"/>
          </w:tcPr>
          <w:p w14:paraId="069F2E7B">
            <w:pPr>
              <w:spacing w:after="20" w:line="240" w:lineRule="auto"/>
            </w:pPr>
            <w:r>
              <w:rPr>
                <w:sz w:val="17"/>
              </w:rPr>
              <w:t>15</w:t>
            </w:r>
          </w:p>
        </w:tc>
        <w:tc>
          <w:tcPr>
            <w:tcW w:w="4480" w:type="dxa"/>
            <w:vAlign w:val="center"/>
          </w:tcPr>
          <w:p w14:paraId="23C6CB93">
            <w:pPr>
              <w:spacing w:after="20" w:line="240" w:lineRule="auto"/>
            </w:pPr>
            <w:r>
              <w:rPr>
                <w:sz w:val="17"/>
              </w:rPr>
              <w:t>Failure injected; blast radius recorded; recovery from committed offset with redelivery explained.</w:t>
            </w:r>
          </w:p>
        </w:tc>
        <w:tc>
          <w:tcPr>
            <w:tcW w:w="1300" w:type="dxa"/>
            <w:vAlign w:val="center"/>
          </w:tcPr>
          <w:p w14:paraId="1C7C844C">
            <w:pPr>
              <w:spacing w:after="20" w:line="240" w:lineRule="auto"/>
            </w:pPr>
          </w:p>
        </w:tc>
      </w:tr>
      <w:tr w14:paraId="0930D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trPr>
        <w:tc>
          <w:tcPr>
            <w:tcW w:w="3300" w:type="dxa"/>
            <w:vAlign w:val="center"/>
          </w:tcPr>
          <w:p w14:paraId="4DA5DA56">
            <w:pPr>
              <w:spacing w:after="20" w:line="240" w:lineRule="auto"/>
            </w:pPr>
            <w:r>
              <w:rPr>
                <w:sz w:val="17"/>
              </w:rPr>
              <w:t>Replay</w:t>
            </w:r>
          </w:p>
        </w:tc>
        <w:tc>
          <w:tcPr>
            <w:tcW w:w="1000" w:type="dxa"/>
            <w:vAlign w:val="center"/>
          </w:tcPr>
          <w:p w14:paraId="6EB5F12D">
            <w:pPr>
              <w:spacing w:after="20" w:line="240" w:lineRule="auto"/>
            </w:pPr>
            <w:r>
              <w:rPr>
                <w:sz w:val="17"/>
              </w:rPr>
              <w:t>10</w:t>
            </w:r>
          </w:p>
        </w:tc>
        <w:tc>
          <w:tcPr>
            <w:tcW w:w="4480" w:type="dxa"/>
            <w:vAlign w:val="center"/>
          </w:tcPr>
          <w:p w14:paraId="54F246AE">
            <w:pPr>
              <w:spacing w:after="20" w:line="240" w:lineRule="auto"/>
            </w:pPr>
            <w:r>
              <w:rPr>
                <w:sz w:val="17"/>
              </w:rPr>
              <w:t>All four demonstrations run; determinism evidenced.</w:t>
            </w:r>
          </w:p>
        </w:tc>
        <w:tc>
          <w:tcPr>
            <w:tcW w:w="1300" w:type="dxa"/>
            <w:vAlign w:val="center"/>
          </w:tcPr>
          <w:p w14:paraId="6D8E5A73">
            <w:pPr>
              <w:spacing w:after="20" w:line="240" w:lineRule="auto"/>
            </w:pPr>
          </w:p>
        </w:tc>
      </w:tr>
      <w:tr w14:paraId="67112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3300" w:type="dxa"/>
            <w:vAlign w:val="center"/>
          </w:tcPr>
          <w:p w14:paraId="3152541B">
            <w:pPr>
              <w:spacing w:after="20" w:line="240" w:lineRule="auto"/>
            </w:pPr>
            <w:r>
              <w:rPr>
                <w:sz w:val="17"/>
              </w:rPr>
              <w:t>Reconciliation with Session 1</w:t>
            </w:r>
          </w:p>
        </w:tc>
        <w:tc>
          <w:tcPr>
            <w:tcW w:w="1000" w:type="dxa"/>
            <w:vAlign w:val="center"/>
          </w:tcPr>
          <w:p w14:paraId="3E7168F9">
            <w:pPr>
              <w:spacing w:after="20" w:line="240" w:lineRule="auto"/>
            </w:pPr>
            <w:r>
              <w:rPr>
                <w:sz w:val="17"/>
              </w:rPr>
              <w:t>10</w:t>
            </w:r>
          </w:p>
        </w:tc>
        <w:tc>
          <w:tcPr>
            <w:tcW w:w="4480" w:type="dxa"/>
            <w:vAlign w:val="center"/>
          </w:tcPr>
          <w:p w14:paraId="1FD4F825">
            <w:pPr>
              <w:spacing w:after="20" w:line="240" w:lineRule="auto"/>
            </w:pPr>
            <w:r>
              <w:rPr>
                <w:sz w:val="17"/>
              </w:rPr>
              <w:t>Counts exact, values within tolerance, residual explained, CI condition stated.</w:t>
            </w:r>
          </w:p>
        </w:tc>
        <w:tc>
          <w:tcPr>
            <w:tcW w:w="1300" w:type="dxa"/>
            <w:vAlign w:val="center"/>
          </w:tcPr>
          <w:p w14:paraId="48405532">
            <w:pPr>
              <w:spacing w:after="20" w:line="240" w:lineRule="auto"/>
            </w:pPr>
          </w:p>
        </w:tc>
      </w:tr>
      <w:tr w14:paraId="5DF43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3300" w:type="dxa"/>
            <w:vAlign w:val="center"/>
          </w:tcPr>
          <w:p w14:paraId="1885C6E7">
            <w:pPr>
              <w:spacing w:after="20" w:line="240" w:lineRule="auto"/>
            </w:pPr>
            <w:r>
              <w:rPr>
                <w:sz w:val="17"/>
              </w:rPr>
              <w:t>Documentation and academic integrity</w:t>
            </w:r>
          </w:p>
        </w:tc>
        <w:tc>
          <w:tcPr>
            <w:tcW w:w="1000" w:type="dxa"/>
            <w:vAlign w:val="center"/>
          </w:tcPr>
          <w:p w14:paraId="5F2C5186">
            <w:pPr>
              <w:spacing w:after="20" w:line="240" w:lineRule="auto"/>
            </w:pPr>
            <w:r>
              <w:rPr>
                <w:sz w:val="17"/>
              </w:rPr>
              <w:t>5</w:t>
            </w:r>
          </w:p>
        </w:tc>
        <w:tc>
          <w:tcPr>
            <w:tcW w:w="4480" w:type="dxa"/>
            <w:vAlign w:val="center"/>
          </w:tcPr>
          <w:p w14:paraId="42407811">
            <w:pPr>
              <w:spacing w:after="20" w:line="240" w:lineRule="auto"/>
            </w:pPr>
            <w:r>
              <w:rPr>
                <w:sz w:val="17"/>
              </w:rPr>
              <w:t>README, architecture diagram with real names, AI-use disclosure.</w:t>
            </w:r>
          </w:p>
        </w:tc>
        <w:tc>
          <w:tcPr>
            <w:tcW w:w="1300" w:type="dxa"/>
            <w:vAlign w:val="center"/>
          </w:tcPr>
          <w:p w14:paraId="3E4AFDB7">
            <w:pPr>
              <w:spacing w:after="20" w:line="240" w:lineRule="auto"/>
            </w:pPr>
          </w:p>
        </w:tc>
      </w:tr>
      <w:tr w14:paraId="6B4A1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3300" w:type="dxa"/>
            <w:vAlign w:val="center"/>
          </w:tcPr>
          <w:p w14:paraId="7C214A73">
            <w:pPr>
              <w:spacing w:after="20" w:line="240" w:lineRule="auto"/>
            </w:pPr>
            <w:r>
              <w:rPr>
                <w:sz w:val="17"/>
              </w:rPr>
              <w:t>Total</w:t>
            </w:r>
          </w:p>
        </w:tc>
        <w:tc>
          <w:tcPr>
            <w:tcW w:w="1000" w:type="dxa"/>
            <w:vAlign w:val="center"/>
          </w:tcPr>
          <w:p w14:paraId="243210DF">
            <w:pPr>
              <w:spacing w:after="20" w:line="240" w:lineRule="auto"/>
            </w:pPr>
            <w:r>
              <w:rPr>
                <w:sz w:val="17"/>
              </w:rPr>
              <w:t>100</w:t>
            </w:r>
          </w:p>
        </w:tc>
        <w:tc>
          <w:tcPr>
            <w:tcW w:w="4480" w:type="dxa"/>
            <w:vAlign w:val="center"/>
          </w:tcPr>
          <w:p w14:paraId="2FBDEE7D">
            <w:pPr>
              <w:spacing w:after="20" w:line="240" w:lineRule="auto"/>
            </w:pPr>
            <w:r>
              <w:rPr>
                <w:sz w:val="17"/>
              </w:rPr>
              <w:t>Evidence demonstrates the concept in running code, not only in prose.</w:t>
            </w:r>
          </w:p>
        </w:tc>
        <w:tc>
          <w:tcPr>
            <w:tcW w:w="1300" w:type="dxa"/>
            <w:vAlign w:val="center"/>
          </w:tcPr>
          <w:p w14:paraId="24730316">
            <w:pPr>
              <w:spacing w:after="20" w:line="240" w:lineRule="auto"/>
            </w:pPr>
          </w:p>
        </w:tc>
      </w:tr>
    </w:tbl>
    <w:p w14:paraId="143B8C0B">
      <w:pPr>
        <w:spacing w:after="0"/>
      </w:pPr>
    </w:p>
    <w:p w14:paraId="4B784DC0">
      <w:pPr>
        <w:spacing w:after="0"/>
      </w:pPr>
    </w:p>
    <w:tbl>
      <w:tblPr>
        <w:tblStyle w:val="36"/>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49D5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040" w:type="dxa"/>
            <w:shd w:val="clear" w:color="auto" w:fill="D9EAF7"/>
            <w:vAlign w:val="center"/>
          </w:tcPr>
          <w:p w14:paraId="614B8ABA">
            <w:pPr>
              <w:spacing w:after="20" w:line="240" w:lineRule="auto"/>
            </w:pPr>
            <w:r>
              <w:rPr>
                <w:b/>
                <w:sz w:val="17"/>
              </w:rPr>
              <w:t>Instructor remarks</w:t>
            </w:r>
          </w:p>
        </w:tc>
        <w:tc>
          <w:tcPr>
            <w:tcW w:w="5040" w:type="dxa"/>
            <w:shd w:val="clear" w:color="auto" w:fill="D9EAF7"/>
            <w:vAlign w:val="center"/>
          </w:tcPr>
          <w:p w14:paraId="2A15E274">
            <w:pPr>
              <w:spacing w:after="20" w:line="240" w:lineRule="auto"/>
            </w:pPr>
            <w:r>
              <w:rPr>
                <w:b/>
                <w:sz w:val="17"/>
              </w:rPr>
              <w:t>Rating</w:t>
            </w:r>
          </w:p>
        </w:tc>
      </w:tr>
      <w:tr w14:paraId="3022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5040" w:type="dxa"/>
            <w:vAlign w:val="center"/>
          </w:tcPr>
          <w:p w14:paraId="422C390A">
            <w:pPr>
              <w:spacing w:after="20" w:line="240" w:lineRule="auto"/>
            </w:pPr>
          </w:p>
        </w:tc>
        <w:tc>
          <w:tcPr>
            <w:tcW w:w="5040" w:type="dxa"/>
            <w:vAlign w:val="center"/>
          </w:tcPr>
          <w:p w14:paraId="3594FFB6">
            <w:pPr>
              <w:spacing w:after="20" w:line="240" w:lineRule="auto"/>
            </w:pPr>
          </w:p>
        </w:tc>
      </w:tr>
    </w:tbl>
    <w:p w14:paraId="40A3C26B">
      <w:pPr>
        <w:spacing w:after="0"/>
      </w:pPr>
    </w:p>
    <w:p w14:paraId="65665404">
      <w:pPr>
        <w:spacing w:after="0"/>
      </w:pPr>
    </w:p>
    <w:p w14:paraId="21B212CB">
      <w:pPr>
        <w:spacing w:after="0"/>
      </w:pPr>
      <w:r>
        <w:t>==================================================================================</w:t>
      </w:r>
    </w:p>
    <w:p w14:paraId="4787BA75">
      <w:pPr>
        <w:spacing w:after="0"/>
      </w:pPr>
      <w:r>
        <w:t>Message to ponder upon:</w:t>
      </w:r>
    </w:p>
    <w:p w14:paraId="3D08E3A2">
      <w:pPr>
        <w:spacing w:after="0"/>
        <w:rPr>
          <w:b/>
          <w:bCs/>
          <w:lang w:val="en-PH"/>
        </w:rPr>
      </w:pPr>
      <w:r>
        <w:rPr>
          <w:rFonts w:ascii="Segoe UI Emoji" w:hAnsi="Segoe UI Emoji" w:cs="Segoe UI Emoji"/>
          <w:b/>
          <w:bCs/>
          <w:lang w:val="en-PH"/>
        </w:rPr>
        <w:t>🌿</w:t>
      </w:r>
      <w:r>
        <w:rPr>
          <w:b/>
          <w:bCs/>
          <w:lang w:val="en-PH"/>
        </w:rPr>
        <w:t xml:space="preserve"> Encouragement: Jesus Never Changes</w:t>
      </w:r>
    </w:p>
    <w:p w14:paraId="1911A27C">
      <w:pPr>
        <w:spacing w:after="0"/>
        <w:rPr>
          <w:b/>
          <w:bCs/>
          <w:lang w:val="en-PH"/>
        </w:rPr>
      </w:pPr>
      <w:r>
        <w:rPr>
          <w:b/>
          <w:bCs/>
          <w:lang w:val="en-PH"/>
        </w:rPr>
        <w:t>Hebrews 13:8</w:t>
      </w:r>
    </w:p>
    <w:p w14:paraId="54932059">
      <w:pPr>
        <w:spacing w:after="0"/>
        <w:rPr>
          <w:lang w:val="en-PH"/>
        </w:rPr>
      </w:pPr>
      <w:r>
        <w:rPr>
          <w:b/>
          <w:bCs/>
          <w:lang w:val="en-PH"/>
        </w:rPr>
        <w:t>“Jesus Christ is the same yesterday and today and forever.”</w:t>
      </w:r>
    </w:p>
    <w:p w14:paraId="2B4CE41B">
      <w:pPr>
        <w:spacing w:after="0"/>
        <w:rPr>
          <w:lang w:val="en-PH"/>
        </w:rPr>
      </w:pPr>
      <w:r>
        <w:rPr>
          <w:lang w:val="en-PH"/>
        </w:rPr>
        <w:t>Life is constantly changing. Our circumstances change, our responsibilities change, people may come and go, and sometimes our plans do not turn out the way we expected.</w:t>
      </w:r>
    </w:p>
    <w:p w14:paraId="3FD79742">
      <w:pPr>
        <w:spacing w:after="0"/>
        <w:rPr>
          <w:lang w:val="en-PH"/>
        </w:rPr>
      </w:pPr>
      <w:r>
        <w:rPr>
          <w:lang w:val="en-PH"/>
        </w:rPr>
        <w:t>But there is one truth we can always hold on to:</w:t>
      </w:r>
    </w:p>
    <w:p w14:paraId="4CD28256">
      <w:pPr>
        <w:spacing w:after="0"/>
        <w:rPr>
          <w:b/>
          <w:bCs/>
          <w:lang w:val="en-PH"/>
        </w:rPr>
      </w:pPr>
      <w:r>
        <w:rPr>
          <w:b/>
          <w:bCs/>
          <w:lang w:val="en-PH"/>
        </w:rPr>
        <w:t>Jesus never changes.</w:t>
      </w:r>
    </w:p>
    <w:p w14:paraId="42DF0265">
      <w:pPr>
        <w:spacing w:after="0"/>
        <w:rPr>
          <w:lang w:val="en-PH"/>
        </w:rPr>
      </w:pPr>
      <w:r>
        <w:rPr>
          <w:lang w:val="en-PH"/>
        </w:rPr>
        <w:t xml:space="preserve">The Jesus who helped you </w:t>
      </w:r>
      <w:r>
        <w:rPr>
          <w:b/>
          <w:bCs/>
          <w:lang w:val="en-PH"/>
        </w:rPr>
        <w:t>yesterday</w:t>
      </w:r>
      <w:r>
        <w:rPr>
          <w:lang w:val="en-PH"/>
        </w:rPr>
        <w:t xml:space="preserve"> is the same Jesus who is with you </w:t>
      </w:r>
      <w:r>
        <w:rPr>
          <w:b/>
          <w:bCs/>
          <w:lang w:val="en-PH"/>
        </w:rPr>
        <w:t>today</w:t>
      </w:r>
      <w:r>
        <w:rPr>
          <w:lang w:val="en-PH"/>
        </w:rPr>
        <w:t xml:space="preserve"> and will be with you </w:t>
      </w:r>
      <w:r>
        <w:rPr>
          <w:b/>
          <w:bCs/>
          <w:lang w:val="en-PH"/>
        </w:rPr>
        <w:t>tomorrow</w:t>
      </w:r>
      <w:r>
        <w:rPr>
          <w:lang w:val="en-PH"/>
        </w:rPr>
        <w:t>.</w:t>
      </w:r>
    </w:p>
    <w:p w14:paraId="006BBEC7">
      <w:pPr>
        <w:spacing w:after="0"/>
        <w:rPr>
          <w:lang w:val="en-PH"/>
        </w:rPr>
      </w:pPr>
      <w:r>
        <w:rPr>
          <w:lang w:val="en-PH"/>
        </w:rPr>
        <w:t xml:space="preserve">When you were strong, </w:t>
      </w:r>
      <w:r>
        <w:rPr>
          <w:b/>
          <w:bCs/>
          <w:lang w:val="en-PH"/>
        </w:rPr>
        <w:t>He was there.</w:t>
      </w:r>
      <w:r>
        <w:rPr>
          <w:lang w:val="en-PH"/>
        </w:rPr>
        <w:br w:type="textWrapping"/>
      </w:r>
      <w:r>
        <w:rPr>
          <w:lang w:val="en-PH"/>
        </w:rPr>
        <w:t xml:space="preserve">When you were tired, </w:t>
      </w:r>
      <w:r>
        <w:rPr>
          <w:b/>
          <w:bCs/>
          <w:lang w:val="en-PH"/>
        </w:rPr>
        <w:t>He was there.</w:t>
      </w:r>
      <w:r>
        <w:rPr>
          <w:lang w:val="en-PH"/>
        </w:rPr>
        <w:br w:type="textWrapping"/>
      </w:r>
      <w:r>
        <w:rPr>
          <w:lang w:val="en-PH"/>
        </w:rPr>
        <w:t xml:space="preserve">When you succeeded, </w:t>
      </w:r>
      <w:r>
        <w:rPr>
          <w:b/>
          <w:bCs/>
          <w:lang w:val="en-PH"/>
        </w:rPr>
        <w:t>He was there.</w:t>
      </w:r>
      <w:r>
        <w:rPr>
          <w:lang w:val="en-PH"/>
        </w:rPr>
        <w:br w:type="textWrapping"/>
      </w:r>
      <w:r>
        <w:rPr>
          <w:lang w:val="en-PH"/>
        </w:rPr>
        <w:t xml:space="preserve">When you struggled or failed, </w:t>
      </w:r>
      <w:r>
        <w:rPr>
          <w:b/>
          <w:bCs/>
          <w:lang w:val="en-PH"/>
        </w:rPr>
        <w:t>He did not abandon you.</w:t>
      </w:r>
    </w:p>
    <w:p w14:paraId="408282DA">
      <w:pPr>
        <w:spacing w:after="0"/>
        <w:rPr>
          <w:lang w:val="en-PH"/>
        </w:rPr>
      </w:pPr>
      <w:r>
        <w:rPr>
          <w:lang w:val="en-PH"/>
        </w:rPr>
        <w:t xml:space="preserve">So, whatever challenge you are facing today, </w:t>
      </w:r>
      <w:r>
        <w:rPr>
          <w:b/>
          <w:bCs/>
          <w:lang w:val="en-PH"/>
        </w:rPr>
        <w:t>do not lose heart.</w:t>
      </w:r>
    </w:p>
    <w:p w14:paraId="69E2C5A1">
      <w:pPr>
        <w:spacing w:after="0"/>
        <w:rPr>
          <w:lang w:val="en-PH"/>
        </w:rPr>
      </w:pPr>
      <w:r>
        <w:rPr>
          <w:lang w:val="en-PH"/>
        </w:rPr>
        <w:t xml:space="preserve">You may not know what tomorrow will bring, but you can know </w:t>
      </w:r>
      <w:r>
        <w:rPr>
          <w:b/>
          <w:bCs/>
          <w:lang w:val="en-PH"/>
        </w:rPr>
        <w:t>Who will be there tomorrow.</w:t>
      </w:r>
    </w:p>
    <w:p w14:paraId="3BC48E06">
      <w:pPr>
        <w:spacing w:after="0"/>
        <w:rPr>
          <w:lang w:val="en-PH"/>
        </w:rPr>
      </w:pPr>
      <w:r>
        <w:rPr>
          <w:lang w:val="en-PH"/>
        </w:rPr>
        <w:t>When you feel uncertain—</w:t>
      </w:r>
      <w:r>
        <w:rPr>
          <w:b/>
          <w:bCs/>
          <w:lang w:val="en-PH"/>
        </w:rPr>
        <w:t>trust Him.</w:t>
      </w:r>
      <w:r>
        <w:rPr>
          <w:lang w:val="en-PH"/>
        </w:rPr>
        <w:br w:type="textWrapping"/>
      </w:r>
      <w:r>
        <w:rPr>
          <w:lang w:val="en-PH"/>
        </w:rPr>
        <w:t>When you feel discouraged—</w:t>
      </w:r>
      <w:r>
        <w:rPr>
          <w:b/>
          <w:bCs/>
          <w:lang w:val="en-PH"/>
        </w:rPr>
        <w:t>remember His faithfulness.</w:t>
      </w:r>
      <w:r>
        <w:rPr>
          <w:lang w:val="en-PH"/>
        </w:rPr>
        <w:br w:type="textWrapping"/>
      </w:r>
      <w:r>
        <w:rPr>
          <w:lang w:val="en-PH"/>
        </w:rPr>
        <w:t>When you feel weak—</w:t>
      </w:r>
      <w:r>
        <w:rPr>
          <w:b/>
          <w:bCs/>
          <w:lang w:val="en-PH"/>
        </w:rPr>
        <w:t>depend on His strength.</w:t>
      </w:r>
      <w:r>
        <w:rPr>
          <w:lang w:val="en-PH"/>
        </w:rPr>
        <w:br w:type="textWrapping"/>
      </w:r>
      <w:r>
        <w:rPr>
          <w:lang w:val="en-PH"/>
        </w:rPr>
        <w:t>When you face difficult decisions—</w:t>
      </w:r>
      <w:r>
        <w:rPr>
          <w:b/>
          <w:bCs/>
          <w:lang w:val="en-PH"/>
        </w:rPr>
        <w:t>seek His wisdom.</w:t>
      </w:r>
      <w:r>
        <w:rPr>
          <w:lang w:val="en-PH"/>
        </w:rPr>
        <w:br w:type="textWrapping"/>
      </w:r>
      <w:r>
        <w:rPr>
          <w:lang w:val="en-PH"/>
        </w:rPr>
        <w:t>When you are afraid of the future—</w:t>
      </w:r>
      <w:r>
        <w:rPr>
          <w:b/>
          <w:bCs/>
          <w:lang w:val="en-PH"/>
        </w:rPr>
        <w:t>remember that Jesus is already there.</w:t>
      </w:r>
    </w:p>
    <w:p w14:paraId="7E896287">
      <w:pPr>
        <w:spacing w:after="0"/>
        <w:rPr>
          <w:lang w:val="en-PH"/>
        </w:rPr>
      </w:pPr>
      <w:r>
        <w:rPr>
          <w:lang w:val="en-PH"/>
        </w:rPr>
        <w:t xml:space="preserve">Our circumstances may change, but </w:t>
      </w:r>
      <w:r>
        <w:rPr>
          <w:b/>
          <w:bCs/>
          <w:lang w:val="en-PH"/>
        </w:rPr>
        <w:t>God's character, love, faithfulness, and promises remain constant.</w:t>
      </w:r>
    </w:p>
    <w:p w14:paraId="7795D9E3">
      <w:pPr>
        <w:spacing w:after="0"/>
        <w:rPr>
          <w:lang w:val="en-PH"/>
        </w:rPr>
      </w:pPr>
      <w:r>
        <w:rPr>
          <w:lang w:val="en-PH"/>
        </w:rPr>
        <w:t xml:space="preserve">Therefore, </w:t>
      </w:r>
      <w:r>
        <w:rPr>
          <w:b/>
          <w:bCs/>
          <w:lang w:val="en-PH"/>
        </w:rPr>
        <w:t>keep moving forward. Keep learning. Keep serving. Keep praying. Keep believing.</w:t>
      </w:r>
    </w:p>
    <w:p w14:paraId="4AD4DB9D">
      <w:pPr>
        <w:spacing w:after="0"/>
        <w:rPr>
          <w:lang w:val="en-PH"/>
        </w:rPr>
      </w:pPr>
      <w:r>
        <w:rPr>
          <w:lang w:val="en-PH"/>
        </w:rPr>
        <w:t xml:space="preserve">You may not be able to control everything that happens around you, but you can place everything in the hands of </w:t>
      </w:r>
      <w:r>
        <w:rPr>
          <w:b/>
          <w:bCs/>
          <w:lang w:val="en-PH"/>
        </w:rPr>
        <w:t>the One who never changes.</w:t>
      </w:r>
    </w:p>
    <w:p w14:paraId="62FA0381">
      <w:pPr>
        <w:spacing w:after="0"/>
        <w:rPr>
          <w:lang w:val="en-PH"/>
        </w:rPr>
      </w:pPr>
      <w:r>
        <w:rPr>
          <w:lang w:val="en-PH"/>
        </w:rPr>
        <w:pict>
          <v:rect id="_x0000_i1025" o:spt="1" style="height:1.5pt;width:0pt;" fillcolor="#A0A0A0" filled="t" stroked="f" coordsize="21600,21600" o:hr="t" o:hrstd="t" o:hralign="center">
            <v:path/>
            <v:fill on="t" focussize="0,0"/>
            <v:stroke on="f"/>
            <v:imagedata o:title=""/>
            <o:lock v:ext="edit"/>
            <w10:wrap type="none"/>
            <w10:anchorlock/>
          </v:rect>
        </w:pict>
      </w:r>
    </w:p>
    <w:p w14:paraId="2C65542A">
      <w:pPr>
        <w:spacing w:after="0"/>
        <w:rPr>
          <w:b/>
          <w:bCs/>
          <w:lang w:val="en-PH"/>
        </w:rPr>
      </w:pPr>
      <w:r>
        <w:rPr>
          <w:rFonts w:ascii="Segoe UI Emoji" w:hAnsi="Segoe UI Emoji" w:cs="Segoe UI Emoji"/>
          <w:b/>
          <w:bCs/>
          <w:lang w:val="en-PH"/>
        </w:rPr>
        <w:t>🙏</w:t>
      </w:r>
      <w:r>
        <w:rPr>
          <w:b/>
          <w:bCs/>
          <w:lang w:val="en-PH"/>
        </w:rPr>
        <w:t xml:space="preserve"> Prayer</w:t>
      </w:r>
    </w:p>
    <w:p w14:paraId="465AA31A">
      <w:pPr>
        <w:spacing w:after="0"/>
        <w:rPr>
          <w:lang w:val="en-PH"/>
        </w:rPr>
      </w:pPr>
      <w:r>
        <w:rPr>
          <w:b/>
          <w:bCs/>
          <w:lang w:val="en-PH"/>
        </w:rPr>
        <w:t>Heavenly Father,</w:t>
      </w:r>
    </w:p>
    <w:p w14:paraId="1E30001A">
      <w:pPr>
        <w:spacing w:after="0"/>
        <w:rPr>
          <w:lang w:val="en-PH"/>
        </w:rPr>
      </w:pPr>
      <w:r>
        <w:rPr>
          <w:lang w:val="en-PH"/>
        </w:rPr>
        <w:t>Thank You for the assurance that Jesus Christ is the same yesterday, today, and forever.</w:t>
      </w:r>
    </w:p>
    <w:p w14:paraId="3280AF40">
      <w:pPr>
        <w:spacing w:after="0"/>
        <w:rPr>
          <w:lang w:val="en-PH"/>
        </w:rPr>
      </w:pPr>
      <w:r>
        <w:rPr>
          <w:lang w:val="en-PH"/>
        </w:rPr>
        <w:t xml:space="preserve">When life changes and we do not know what lies ahead, remind us that </w:t>
      </w:r>
      <w:r>
        <w:rPr>
          <w:b/>
          <w:bCs/>
          <w:lang w:val="en-PH"/>
        </w:rPr>
        <w:t>You remain faithful</w:t>
      </w:r>
      <w:r>
        <w:rPr>
          <w:lang w:val="en-PH"/>
        </w:rPr>
        <w:t>.</w:t>
      </w:r>
    </w:p>
    <w:p w14:paraId="0DD000DF">
      <w:pPr>
        <w:spacing w:after="0"/>
        <w:rPr>
          <w:lang w:val="en-PH"/>
        </w:rPr>
      </w:pPr>
      <w:r>
        <w:rPr>
          <w:lang w:val="en-PH"/>
        </w:rPr>
        <w:t>When we become tired, give us strength.</w:t>
      </w:r>
      <w:r>
        <w:rPr>
          <w:lang w:val="en-PH"/>
        </w:rPr>
        <w:br w:type="textWrapping"/>
      </w:r>
      <w:r>
        <w:rPr>
          <w:lang w:val="en-PH"/>
        </w:rPr>
        <w:t>When we become discouraged, renew our hope.</w:t>
      </w:r>
      <w:r>
        <w:rPr>
          <w:lang w:val="en-PH"/>
        </w:rPr>
        <w:br w:type="textWrapping"/>
      </w:r>
      <w:r>
        <w:rPr>
          <w:lang w:val="en-PH"/>
        </w:rPr>
        <w:t>When we are afraid, give us courage to continue.</w:t>
      </w:r>
      <w:r>
        <w:rPr>
          <w:lang w:val="en-PH"/>
        </w:rPr>
        <w:br w:type="textWrapping"/>
      </w:r>
      <w:r>
        <w:rPr>
          <w:lang w:val="en-PH"/>
        </w:rPr>
        <w:t>When we are confused, give us wisdom and direction.</w:t>
      </w:r>
    </w:p>
    <w:p w14:paraId="7FBE1D96">
      <w:pPr>
        <w:spacing w:after="0"/>
        <w:rPr>
          <w:lang w:val="en-PH"/>
        </w:rPr>
      </w:pPr>
      <w:r>
        <w:rPr>
          <w:lang w:val="en-PH"/>
        </w:rPr>
        <w:t>Lord, help us not to be controlled by fear, doubt, or uncertainty. Teach us to trust You even when we cannot see the whole path ahead.</w:t>
      </w:r>
    </w:p>
    <w:p w14:paraId="3B81F4A2">
      <w:pPr>
        <w:spacing w:after="0"/>
        <w:rPr>
          <w:lang w:val="en-PH"/>
        </w:rPr>
      </w:pPr>
      <w:r>
        <w:rPr>
          <w:lang w:val="en-PH"/>
        </w:rPr>
        <w:t>Bless our studies, our work, our families, our plans, and the responsibilities You have entrusted to us. Give us wisdom to make good decisions, patience when things do not happen according to our plans, and perseverance when challenges become difficult.</w:t>
      </w:r>
    </w:p>
    <w:p w14:paraId="0392CF7C">
      <w:pPr>
        <w:spacing w:after="0"/>
        <w:rPr>
          <w:lang w:val="en-PH"/>
        </w:rPr>
      </w:pPr>
      <w:r>
        <w:rPr>
          <w:lang w:val="en-PH"/>
        </w:rPr>
        <w:t xml:space="preserve">Help us remember that </w:t>
      </w:r>
      <w:r>
        <w:rPr>
          <w:b/>
          <w:bCs/>
          <w:lang w:val="en-PH"/>
        </w:rPr>
        <w:t>our circumstances may change, but You never change.</w:t>
      </w:r>
    </w:p>
    <w:p w14:paraId="322E795A">
      <w:pPr>
        <w:spacing w:after="0"/>
        <w:rPr>
          <w:lang w:val="en-PH"/>
        </w:rPr>
      </w:pPr>
      <w:r>
        <w:rPr>
          <w:lang w:val="en-PH"/>
        </w:rPr>
        <w:t xml:space="preserve">May we face </w:t>
      </w:r>
      <w:r>
        <w:rPr>
          <w:b/>
          <w:bCs/>
          <w:lang w:val="en-PH"/>
        </w:rPr>
        <w:t>today with faith, tomorrow with hope, and every challenge with confidence in Your presence.</w:t>
      </w:r>
    </w:p>
    <w:p w14:paraId="3BF2391A">
      <w:pPr>
        <w:spacing w:after="0"/>
        <w:rPr>
          <w:lang w:val="en-PH"/>
        </w:rPr>
      </w:pPr>
      <w:r>
        <w:rPr>
          <w:lang w:val="en-PH"/>
        </w:rPr>
        <w:t>May our lives reflect Your love, Your goodness, and Your faithfulness.</w:t>
      </w:r>
    </w:p>
    <w:p w14:paraId="56857841">
      <w:pPr>
        <w:spacing w:after="0"/>
        <w:rPr>
          <w:lang w:val="en-PH"/>
        </w:rPr>
      </w:pPr>
      <w:r>
        <w:rPr>
          <w:lang w:val="en-PH"/>
        </w:rPr>
        <w:t>And when we feel like giving up, remind us that we are never alone. The same Jesus who carried us through yesterday is holding us today and will guide us into tomorrow.</w:t>
      </w:r>
    </w:p>
    <w:p w14:paraId="59633F56">
      <w:pPr>
        <w:spacing w:after="0"/>
        <w:rPr>
          <w:lang w:val="en-PH"/>
        </w:rPr>
      </w:pPr>
      <w:r>
        <w:rPr>
          <w:b/>
          <w:bCs/>
          <w:lang w:val="en-PH"/>
        </w:rPr>
        <w:t>In the name of Jesus Christ, our unchanging Lord and Savior, we pray.</w:t>
      </w:r>
    </w:p>
    <w:p w14:paraId="4F81AB65">
      <w:pPr>
        <w:spacing w:after="0"/>
        <w:rPr>
          <w:b/>
          <w:bCs/>
          <w:lang w:val="en-PH"/>
        </w:rPr>
      </w:pPr>
      <w:r>
        <w:rPr>
          <w:b/>
          <w:bCs/>
          <w:lang w:val="en-PH"/>
        </w:rPr>
        <w:t xml:space="preserve">Amen. </w:t>
      </w:r>
      <w:r>
        <w:rPr>
          <w:rFonts w:ascii="Segoe UI Emoji" w:hAnsi="Segoe UI Emoji" w:cs="Segoe UI Emoji"/>
          <w:b/>
          <w:bCs/>
          <w:lang w:val="en-PH"/>
        </w:rPr>
        <w:t>🙏</w:t>
      </w:r>
    </w:p>
    <w:p w14:paraId="3C9923C6">
      <w:pPr>
        <w:spacing w:after="0"/>
        <w:rPr>
          <w:lang w:val="en-PH"/>
        </w:rPr>
      </w:pPr>
      <w:r>
        <w:rPr>
          <w:lang w:val="en-PH"/>
        </w:rPr>
        <w:pict>
          <v:rect id="_x0000_i1026" o:spt="1" style="height:1.5pt;width:0pt;" fillcolor="#A0A0A0" filled="t" stroked="f" coordsize="21600,21600" o:hr="t" o:hrstd="t" o:hralign="center">
            <v:path/>
            <v:fill on="t" focussize="0,0"/>
            <v:stroke on="f"/>
            <v:imagedata o:title=""/>
            <o:lock v:ext="edit"/>
            <w10:wrap type="none"/>
            <w10:anchorlock/>
          </v:rect>
        </w:pict>
      </w:r>
    </w:p>
    <w:p w14:paraId="59FE33DA">
      <w:pPr>
        <w:spacing w:after="0"/>
        <w:rPr>
          <w:b/>
          <w:bCs/>
          <w:lang w:val="en-PH"/>
        </w:rPr>
      </w:pPr>
      <w:r>
        <w:rPr>
          <w:rFonts w:ascii="Segoe UI Emoji" w:hAnsi="Segoe UI Emoji" w:cs="Segoe UI Emoji"/>
          <w:b/>
          <w:bCs/>
          <w:lang w:val="en-PH"/>
        </w:rPr>
        <w:t>💛</w:t>
      </w:r>
      <w:r>
        <w:rPr>
          <w:b/>
          <w:bCs/>
          <w:lang w:val="en-PH"/>
        </w:rPr>
        <w:t xml:space="preserve"> Thought for Today</w:t>
      </w:r>
    </w:p>
    <w:p w14:paraId="081812A2">
      <w:pPr>
        <w:spacing w:after="0"/>
        <w:rPr>
          <w:lang w:val="en-PH"/>
        </w:rPr>
      </w:pPr>
      <w:r>
        <w:rPr>
          <w:b/>
          <w:bCs/>
          <w:lang w:val="en-PH"/>
        </w:rPr>
        <w:t>“The future may be uncertain, but the One who holds the future never changes.”</w:t>
      </w:r>
    </w:p>
    <w:p w14:paraId="1E8F7B90">
      <w:pPr>
        <w:spacing w:after="0"/>
        <w:rPr>
          <w:lang w:val="en-PH"/>
        </w:rPr>
      </w:pPr>
      <w:r>
        <w:rPr>
          <w:lang w:val="en-PH"/>
        </w:rPr>
        <w:t xml:space="preserve">Whatever you are facing today, </w:t>
      </w:r>
      <w:r>
        <w:rPr>
          <w:b/>
          <w:bCs/>
          <w:lang w:val="en-PH"/>
        </w:rPr>
        <w:t>keep going.</w:t>
      </w:r>
    </w:p>
    <w:p w14:paraId="01840B53">
      <w:pPr>
        <w:spacing w:after="0"/>
        <w:rPr>
          <w:lang w:val="en-PH"/>
        </w:rPr>
      </w:pPr>
      <w:r>
        <w:rPr>
          <w:lang w:val="en-PH"/>
        </w:rPr>
        <w:t xml:space="preserve">Whatever challenge is before you, </w:t>
      </w:r>
      <w:r>
        <w:rPr>
          <w:b/>
          <w:bCs/>
          <w:lang w:val="en-PH"/>
        </w:rPr>
        <w:t>keep trusting.</w:t>
      </w:r>
    </w:p>
    <w:p w14:paraId="41B3119F">
      <w:pPr>
        <w:spacing w:after="0"/>
        <w:rPr>
          <w:lang w:val="en-PH"/>
        </w:rPr>
      </w:pPr>
      <w:r>
        <w:rPr>
          <w:lang w:val="en-PH"/>
        </w:rPr>
        <w:t xml:space="preserve">Whatever uncertainty lies ahead, </w:t>
      </w:r>
      <w:r>
        <w:rPr>
          <w:b/>
          <w:bCs/>
          <w:lang w:val="en-PH"/>
        </w:rPr>
        <w:t>keep believing.</w:t>
      </w:r>
    </w:p>
    <w:p w14:paraId="0DB7C986">
      <w:pPr>
        <w:spacing w:after="0"/>
        <w:rPr>
          <w:lang w:val="en-PH"/>
        </w:rPr>
      </w:pPr>
      <w:r>
        <w:rPr>
          <w:b/>
          <w:bCs/>
          <w:lang w:val="en-PH"/>
        </w:rPr>
        <w:t>Jesus is with you, Jesus is for you, and Jesus will remain faithful—yesterday, today, and forever.</w:t>
      </w:r>
    </w:p>
    <w:p w14:paraId="5EBAC091">
      <w:pPr>
        <w:spacing w:after="0"/>
        <w:rPr>
          <w:b/>
          <w:bCs/>
          <w:lang w:val="en-PH"/>
        </w:rPr>
      </w:pPr>
      <w:r>
        <w:rPr>
          <w:b/>
          <w:bCs/>
          <w:lang w:val="en-PH"/>
        </w:rPr>
        <w:t xml:space="preserve">Have a blessed and meaningful day! </w:t>
      </w:r>
      <w:r>
        <w:rPr>
          <w:rFonts w:ascii="Segoe UI Emoji" w:hAnsi="Segoe UI Emoji" w:cs="Segoe UI Emoji"/>
          <w:b/>
          <w:bCs/>
          <w:lang w:val="en-PH"/>
        </w:rPr>
        <w:t>🙏💛</w:t>
      </w:r>
    </w:p>
    <w:p w14:paraId="3D7A5EEE">
      <w:pPr>
        <w:spacing w:after="0"/>
      </w:pPr>
    </w:p>
    <w:sectPr>
      <w:headerReference r:id="rId6" w:type="first"/>
      <w:headerReference r:id="rId5" w:type="default"/>
      <w:footerReference r:id="rId7" w:type="default"/>
      <w:pgSz w:w="12240" w:h="15840"/>
      <w:pgMar w:top="936" w:right="1080" w:bottom="93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swiss"/>
    <w:pitch w:val="default"/>
    <w:sig w:usb0="00000001" w:usb1="02000000" w:usb2="08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528A5">
    <w:pPr>
      <w:pStyle w:val="18"/>
      <w:jc w:val="center"/>
    </w:pPr>
    <w:r>
      <w:rPr>
        <w:sz w:val="16"/>
      </w:rPr>
      <w:t>MIT 261 – Parallel and Distributed Systems | Session 2 Submission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F5524">
    <w:pPr>
      <w:pStyle w:val="19"/>
      <w:jc w:val="center"/>
    </w:pPr>
    <w:r>
      <w:rPr>
        <w:b/>
        <w:sz w:val="20"/>
      </w:rPr>
      <w:t>JMJ MARIST BROTHERS</w:t>
    </w:r>
    <w:r>
      <w:rPr>
        <w:b/>
        <w:sz w:val="20"/>
      </w:rPr>
      <w:br w:type="textWrapping"/>
    </w:r>
    <w:r>
      <w:rPr>
        <w:sz w:val="18"/>
      </w:rPr>
      <w:t>Notre Dame of Marbel University  |  MIT 261 – Parallel and Distributed Systems</w:t>
    </w:r>
    <w:r>
      <w:rPr>
        <w:sz w:val="18"/>
      </w:rPr>
      <w:br w:type="textWrapping"/>
    </w:r>
    <w:r>
      <w:rPr>
        <w:b/>
        <w:sz w:val="18"/>
      </w:rPr>
      <w:t>CMA-Flow – Session 2 Submission – Event Streaming and Messaging Backbones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0092F">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30D8"/>
    <w:rsid w:val="0015074B"/>
    <w:rsid w:val="001757C3"/>
    <w:rsid w:val="001C2903"/>
    <w:rsid w:val="001D7984"/>
    <w:rsid w:val="00242838"/>
    <w:rsid w:val="00255805"/>
    <w:rsid w:val="0029639D"/>
    <w:rsid w:val="00297225"/>
    <w:rsid w:val="002D734C"/>
    <w:rsid w:val="0030749E"/>
    <w:rsid w:val="00313017"/>
    <w:rsid w:val="00326F90"/>
    <w:rsid w:val="00373BDC"/>
    <w:rsid w:val="004E3D4F"/>
    <w:rsid w:val="005056D3"/>
    <w:rsid w:val="007155AA"/>
    <w:rsid w:val="00776400"/>
    <w:rsid w:val="007D5A04"/>
    <w:rsid w:val="007E5B48"/>
    <w:rsid w:val="007F2FAE"/>
    <w:rsid w:val="00804C73"/>
    <w:rsid w:val="00862B2C"/>
    <w:rsid w:val="0087764F"/>
    <w:rsid w:val="0093113C"/>
    <w:rsid w:val="009415BC"/>
    <w:rsid w:val="00995C8E"/>
    <w:rsid w:val="009C175C"/>
    <w:rsid w:val="00A014AE"/>
    <w:rsid w:val="00A01C11"/>
    <w:rsid w:val="00A036E1"/>
    <w:rsid w:val="00AA1D8D"/>
    <w:rsid w:val="00AB5BCA"/>
    <w:rsid w:val="00B05080"/>
    <w:rsid w:val="00B47730"/>
    <w:rsid w:val="00B50D0A"/>
    <w:rsid w:val="00B65559"/>
    <w:rsid w:val="00B912BE"/>
    <w:rsid w:val="00BD12A0"/>
    <w:rsid w:val="00BF5988"/>
    <w:rsid w:val="00C51692"/>
    <w:rsid w:val="00C92FFA"/>
    <w:rsid w:val="00CA5697"/>
    <w:rsid w:val="00CB0664"/>
    <w:rsid w:val="00D26395"/>
    <w:rsid w:val="00D969DD"/>
    <w:rsid w:val="00DD2F31"/>
    <w:rsid w:val="00E60FA3"/>
    <w:rsid w:val="00E92FD1"/>
    <w:rsid w:val="00EE04FA"/>
    <w:rsid w:val="00FC693F"/>
    <w:rsid w:val="56EF62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character" w:customStyle="1" w:styleId="16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13</Pages>
  <Words>5228</Words>
  <Characters>33423</Characters>
  <Lines>276</Lines>
  <Paragraphs>77</Paragraphs>
  <TotalTime>99</TotalTime>
  <ScaleCrop>false</ScaleCrop>
  <LinksUpToDate>false</LinksUpToDate>
  <CharactersWithSpaces>38065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Claudine Joy Daga-as</cp:lastModifiedBy>
  <dcterms:modified xsi:type="dcterms:W3CDTF">2026-09-04T12:28:21Z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eyJoZGlkIjoiZmNhNjQ1MGQ3Y2EwOGY4NmNlOWE4ZGY2Y2Q5ODc4MWIiLCJ1c2VySWQiOiI4ODEzOTY3ODI4NDIyIn0=</vt:lpwstr>
  </property>
  <property fmtid="{D5CDD505-2E9C-101B-9397-08002B2CF9AE}" pid="3" name="KSOProductBuildVer">
    <vt:lpwstr>1033-12.1.0.28032</vt:lpwstr>
  </property>
  <property fmtid="{D5CDD505-2E9C-101B-9397-08002B2CF9AE}" pid="4" name="ICV">
    <vt:lpwstr>FA87578346E94BD383352390E081C678_12</vt:lpwstr>
  </property>
</Properties>
</file>