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B1B" w14:textId="63A5C867" w:rsidR="00375E67" w:rsidRPr="00545881" w:rsidRDefault="00375E67" w:rsidP="00375E67">
      <w:pPr>
        <w:rPr>
          <w:rFonts w:ascii="Cambria" w:hAnsi="Cambria"/>
          <w:sz w:val="32"/>
          <w:szCs w:val="32"/>
        </w:rPr>
      </w:pPr>
      <w:r w:rsidRPr="00545881">
        <w:rPr>
          <w:rFonts w:ascii="Cambria" w:hAnsi="Cambria"/>
          <w:sz w:val="32"/>
          <w:szCs w:val="32"/>
        </w:rPr>
        <w:t xml:space="preserve">Exercise </w:t>
      </w:r>
      <w:r w:rsidR="00851F7C">
        <w:rPr>
          <w:rFonts w:ascii="Cambria" w:hAnsi="Cambria"/>
          <w:sz w:val="32"/>
          <w:szCs w:val="32"/>
        </w:rPr>
        <w:t>3</w:t>
      </w:r>
      <w:r w:rsidRPr="00545881">
        <w:rPr>
          <w:rFonts w:ascii="Cambria" w:hAnsi="Cambria"/>
          <w:sz w:val="32"/>
          <w:szCs w:val="32"/>
        </w:rPr>
        <w:t xml:space="preserve">: </w:t>
      </w:r>
      <w:r w:rsidR="00851F7C">
        <w:rPr>
          <w:rFonts w:ascii="Cambria" w:hAnsi="Cambria"/>
          <w:sz w:val="32"/>
          <w:szCs w:val="32"/>
        </w:rPr>
        <w:t>DCM for EEG</w:t>
      </w:r>
    </w:p>
    <w:p w14:paraId="56B89579" w14:textId="390ADC0F" w:rsidR="00375E67" w:rsidRPr="00545881" w:rsidRDefault="00375E67" w:rsidP="00375E67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851F7C">
        <w:rPr>
          <w:rFonts w:ascii="Cambria" w:hAnsi="Cambria"/>
        </w:rPr>
        <w:t>8</w:t>
      </w:r>
      <w:r w:rsidRPr="00545881">
        <w:rPr>
          <w:rFonts w:ascii="Cambria" w:hAnsi="Cambria"/>
        </w:rPr>
        <w:t xml:space="preserve">/03/2023 – </w:t>
      </w:r>
      <w:r w:rsidR="00851F7C">
        <w:rPr>
          <w:rFonts w:ascii="Cambria" w:hAnsi="Cambria"/>
        </w:rPr>
        <w:t>18</w:t>
      </w:r>
      <w:r w:rsidRPr="00545881">
        <w:rPr>
          <w:rFonts w:ascii="Cambria" w:hAnsi="Cambria"/>
        </w:rPr>
        <w:t>/0</w:t>
      </w:r>
      <w:r w:rsidR="00851F7C">
        <w:rPr>
          <w:rFonts w:ascii="Cambria" w:hAnsi="Cambria"/>
        </w:rPr>
        <w:t>4</w:t>
      </w:r>
      <w:r w:rsidRPr="00545881">
        <w:rPr>
          <w:rFonts w:ascii="Cambria" w:hAnsi="Cambria"/>
        </w:rPr>
        <w:t>/2023</w:t>
      </w:r>
    </w:p>
    <w:p w14:paraId="024B148F" w14:textId="77777777" w:rsidR="00375E67" w:rsidRPr="00545881" w:rsidRDefault="00375E67" w:rsidP="00375E67">
      <w:pPr>
        <w:rPr>
          <w:rFonts w:ascii="Cambria" w:hAnsi="Cambria"/>
        </w:rPr>
      </w:pPr>
      <w:r w:rsidRPr="00545881">
        <w:rPr>
          <w:rFonts w:ascii="Cambria" w:hAnsi="Cambria"/>
        </w:rPr>
        <w:t>Group D</w:t>
      </w:r>
      <w:r>
        <w:rPr>
          <w:rFonts w:ascii="Cambria" w:hAnsi="Cambria"/>
        </w:rPr>
        <w:t xml:space="preserve">: Clara </w:t>
      </w:r>
      <w:proofErr w:type="spellStart"/>
      <w:r>
        <w:rPr>
          <w:rFonts w:ascii="Cambria" w:hAnsi="Cambria"/>
        </w:rPr>
        <w:t>Kümpel</w:t>
      </w:r>
      <w:proofErr w:type="spellEnd"/>
      <w:r>
        <w:rPr>
          <w:rFonts w:ascii="Cambria" w:hAnsi="Cambria"/>
        </w:rPr>
        <w:t xml:space="preserve">, Damola </w:t>
      </w:r>
      <w:proofErr w:type="spellStart"/>
      <w:r>
        <w:rPr>
          <w:rFonts w:ascii="Cambria" w:hAnsi="Cambria"/>
        </w:rPr>
        <w:t>Agbelese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Yitong</w:t>
      </w:r>
      <w:proofErr w:type="spellEnd"/>
      <w:r>
        <w:rPr>
          <w:rFonts w:ascii="Cambria" w:hAnsi="Cambria"/>
        </w:rPr>
        <w:t xml:space="preserve"> Li</w:t>
      </w:r>
    </w:p>
    <w:p w14:paraId="2D034514" w14:textId="77777777" w:rsidR="00375E67" w:rsidRDefault="00375E67">
      <w:pPr>
        <w:rPr>
          <w:rFonts w:ascii="Cambria" w:hAnsi="Cambria"/>
        </w:rPr>
      </w:pPr>
    </w:p>
    <w:p w14:paraId="760B72BA" w14:textId="5E0CE3BF" w:rsidR="00375E67" w:rsidRPr="001B29BA" w:rsidRDefault="00851F7C" w:rsidP="001B29BA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1B29BA">
        <w:rPr>
          <w:rFonts w:ascii="Cambria" w:hAnsi="Cambria"/>
          <w:b/>
          <w:bCs/>
          <w:sz w:val="28"/>
          <w:szCs w:val="28"/>
        </w:rPr>
        <w:t>Dynamic equations</w:t>
      </w:r>
    </w:p>
    <w:p w14:paraId="512B1A0C" w14:textId="687C35D4" w:rsidR="00375E67" w:rsidRPr="00551D34" w:rsidRDefault="00851F7C" w:rsidP="00375E67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dτ</m:t>
              </m:r>
            </m:e>
          </m:nary>
        </m:oMath>
      </m:oMathPara>
    </w:p>
    <w:p w14:paraId="0029EC26" w14:textId="2866EBFA" w:rsidR="0089616B" w:rsidRPr="00551D34" w:rsidRDefault="00551D34" w:rsidP="00375E67">
      <w:pPr>
        <w:pStyle w:val="ListParagraph"/>
        <w:rPr>
          <w:rFonts w:ascii="Cambria" w:hAnsi="Cambria"/>
          <w:color w:val="4472C4" w:themeColor="accent1"/>
        </w:rPr>
      </w:pPr>
      <w:r w:rsidRPr="00551D34">
        <w:rPr>
          <w:rFonts w:ascii="Cambria" w:hAnsi="Cambria"/>
          <w:color w:val="4472C4" w:themeColor="accent1"/>
        </w:rPr>
        <w:t>With</w:t>
      </w:r>
    </w:p>
    <w:p w14:paraId="0F77937D" w14:textId="78F76D62" w:rsidR="00551D34" w:rsidRPr="00551D34" w:rsidRDefault="00551D34" w:rsidP="00375E67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Hκt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-κt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,  t≥0</m:t>
                  </m:r>
                </m:e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0,  otherwise</m:t>
                  </m:r>
                </m:e>
              </m:eqArr>
            </m:e>
          </m:d>
        </m:oMath>
      </m:oMathPara>
    </w:p>
    <w:p w14:paraId="517AD4E4" w14:textId="70BD8CB9" w:rsidR="0089616B" w:rsidRPr="00551D34" w:rsidRDefault="00551D34" w:rsidP="00375E67">
      <w:pPr>
        <w:pStyle w:val="ListParagraph"/>
        <w:rPr>
          <w:rFonts w:ascii="Cambria" w:hAnsi="Cambria" w:hint="eastAsia"/>
          <w:i/>
          <w:color w:val="4472C4" w:themeColor="accent1"/>
        </w:rPr>
      </w:pPr>
      <w:r w:rsidRPr="00551D34">
        <w:rPr>
          <w:rFonts w:ascii="Cambria" w:hAnsi="Cambria"/>
          <w:color w:val="4472C4" w:themeColor="accent1"/>
        </w:rPr>
        <w:t xml:space="preserve">derive: </w:t>
      </w:r>
      <m:oMath>
        <m:acc>
          <m:accPr>
            <m:chr m:val="̈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= Hκσ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-2κ</m:t>
        </m:r>
        <m:acc>
          <m:accPr>
            <m:chr m:val="̇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-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κ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v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</w:p>
    <w:p w14:paraId="0976D702" w14:textId="77777777" w:rsidR="00551D34" w:rsidRPr="00851F7C" w:rsidRDefault="00551D34" w:rsidP="00375E67">
      <w:pPr>
        <w:pStyle w:val="ListParagraph"/>
        <w:rPr>
          <w:rFonts w:ascii="Cambria" w:hAnsi="Cambria"/>
        </w:rPr>
      </w:pPr>
    </w:p>
    <w:p w14:paraId="5A7F79E3" w14:textId="663B9536" w:rsidR="00851F7C" w:rsidRDefault="00851F7C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ascii="Cambria" w:hAnsi="Cambria"/>
        </w:rPr>
        <w:t xml:space="preserve">According to </w:t>
      </w:r>
      <w:r>
        <w:rPr>
          <w:rFonts w:ascii="Times New Roman" w:hAnsi="Times New Roman" w:cs="Times New Roman"/>
          <w:i/>
          <w:iCs/>
          <w:sz w:val="22"/>
          <w:szCs w:val="22"/>
          <w:lang w:val="en-GB"/>
        </w:rPr>
        <w:t>Leibniz’ rule:</w:t>
      </w:r>
    </w:p>
    <w:p w14:paraId="16D8239E" w14:textId="353EDC1B" w:rsidR="00851F7C" w:rsidRPr="00551D34" w:rsidRDefault="00000000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=-∞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=t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t,τ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dτ</m:t>
              </m:r>
            </m:e>
          </m:nary>
          <m:r>
            <w:rPr>
              <w:rFonts w:ascii="Cambria Math" w:hAnsi="Cambria Math" w:cs="Times New Roman"/>
              <w:sz w:val="22"/>
              <w:szCs w:val="22"/>
              <w:lang w:val="en-GB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=-∞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t,τ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dτ</m:t>
              </m:r>
            </m:e>
          </m:nary>
        </m:oMath>
      </m:oMathPara>
    </w:p>
    <w:p w14:paraId="478EBC85" w14:textId="77777777" w:rsidR="00551D34" w:rsidRPr="00851F7C" w:rsidRDefault="00551D34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</w:p>
    <w:p w14:paraId="1B3D8C3F" w14:textId="342DE722" w:rsidR="00851F7C" w:rsidRPr="00851F7C" w:rsidRDefault="00851F7C" w:rsidP="00375E67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∙1+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976E67B" w14:textId="546D3DA6" w:rsidR="0089616B" w:rsidRPr="0089616B" w:rsidRDefault="0089616B" w:rsidP="0089616B">
      <w:pPr>
        <w:pStyle w:val="ListParagraph"/>
        <w:keepNext/>
        <w:rPr>
          <w:rFonts w:ascii="Cambria" w:hAnsi="Cambria"/>
          <w:color w:val="C00000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  <m:r>
            <w:rPr>
              <w:rFonts w:ascii="Cambria Math" w:hAnsi="Cambria Math"/>
              <w:color w:val="C0000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C00000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dτ</m:t>
              </m:r>
            </m:e>
          </m:nary>
        </m:oMath>
      </m:oMathPara>
    </w:p>
    <w:p w14:paraId="7DE2F366" w14:textId="19D511AA" w:rsidR="0089616B" w:rsidRDefault="0089616B" w:rsidP="0089616B">
      <w:pPr>
        <w:pStyle w:val="ListParagraph"/>
        <w:keepNext/>
        <w:rPr>
          <w:rFonts w:ascii="Cambria" w:hAnsi="Cambria"/>
        </w:rPr>
      </w:pPr>
    </w:p>
    <w:p w14:paraId="1E1360FB" w14:textId="77777777" w:rsidR="0089616B" w:rsidRPr="0089616B" w:rsidRDefault="0089616B" w:rsidP="0089616B">
      <w:pPr>
        <w:pStyle w:val="ListParagraph"/>
        <w:keepNext/>
        <w:rPr>
          <w:rFonts w:ascii="Cambria" w:hAnsi="Cambria"/>
        </w:rPr>
      </w:pPr>
    </w:p>
    <w:p w14:paraId="4BAADA0C" w14:textId="28F9FFBF" w:rsidR="00851F7C" w:rsidRPr="0089616B" w:rsidRDefault="00000000" w:rsidP="0089616B">
      <w:pPr>
        <w:pStyle w:val="ListParagraph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-κt</m:t>
              </m:r>
            </m:sup>
          </m:sSup>
          <m:r>
            <w:rPr>
              <w:rFonts w:ascii="Cambria Math" w:hAnsi="Cambria Math"/>
            </w:rPr>
            <m:t>=Hκ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-κt</m:t>
              </m:r>
            </m:sup>
          </m:sSup>
          <m:r>
            <w:rPr>
              <w:rFonts w:ascii="Cambria Math" w:hAnsi="Cambria Math"/>
            </w:rPr>
            <m:t>-κh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992DFF" w14:textId="4F8967FF" w:rsidR="00851F7C" w:rsidRPr="00851F7C" w:rsidRDefault="00851F7C" w:rsidP="00851F7C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κh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5A49785" w14:textId="77BA0906" w:rsidR="00851F7C" w:rsidRPr="00851F7C" w:rsidRDefault="00851F7C" w:rsidP="00851F7C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-κv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6F91C66" w14:textId="70462284" w:rsidR="00851F7C" w:rsidRPr="0089616B" w:rsidRDefault="00851F7C" w:rsidP="00851F7C">
      <w:pPr>
        <w:pStyle w:val="ListParagraph"/>
        <w:rPr>
          <w:rFonts w:ascii="Cambria" w:hAnsi="Cambria"/>
          <w:color w:val="C00000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  <m:r>
            <w:rPr>
              <w:rFonts w:ascii="Cambria Math" w:hAnsi="Cambria Math"/>
              <w:color w:val="C00000"/>
            </w:rPr>
            <m:t>=Hκ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d</m:t>
              </m:r>
            </m:num>
            <m:den>
              <m:r>
                <w:rPr>
                  <w:rFonts w:ascii="Cambria Math" w:hAnsi="Cambria Math"/>
                  <w:color w:val="C00000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C0000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C0000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dτ</m:t>
              </m:r>
            </m:e>
          </m:nary>
          <m:r>
            <w:rPr>
              <w:rFonts w:ascii="Cambria Math" w:hAnsi="Cambria Math"/>
              <w:color w:val="C00000"/>
            </w:rPr>
            <m:t>-κ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</m:oMath>
      </m:oMathPara>
    </w:p>
    <w:p w14:paraId="4DA70D2D" w14:textId="1CB14E7E" w:rsidR="0089616B" w:rsidRDefault="0089616B" w:rsidP="00851F7C">
      <w:pPr>
        <w:pStyle w:val="ListParagraph"/>
        <w:rPr>
          <w:rFonts w:ascii="Cambria" w:hAnsi="Cambria"/>
        </w:rPr>
      </w:pPr>
    </w:p>
    <w:p w14:paraId="591CF4C4" w14:textId="77777777" w:rsidR="0089616B" w:rsidRPr="00851F7C" w:rsidRDefault="0089616B" w:rsidP="00851F7C">
      <w:pPr>
        <w:pStyle w:val="ListParagraph"/>
        <w:rPr>
          <w:rFonts w:ascii="Cambria" w:hAnsi="Cambria"/>
        </w:rPr>
      </w:pPr>
    </w:p>
    <w:p w14:paraId="15F4C400" w14:textId="05968229" w:rsidR="00851F7C" w:rsidRPr="00851F7C" w:rsidRDefault="00851F7C" w:rsidP="00851F7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Again, plug term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-κ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ascii="Cambria" w:hAnsi="Cambria"/>
        </w:rPr>
        <w:t xml:space="preserve"> into </w:t>
      </w:r>
      <w:r>
        <w:rPr>
          <w:rFonts w:ascii="Times New Roman" w:hAnsi="Times New Roman" w:cs="Times New Roman"/>
          <w:i/>
          <w:iCs/>
          <w:sz w:val="22"/>
          <w:szCs w:val="22"/>
          <w:lang w:val="en-GB"/>
        </w:rPr>
        <w:t>Leibniz’ rule:</w:t>
      </w:r>
    </w:p>
    <w:p w14:paraId="11773751" w14:textId="77777777" w:rsidR="00851F7C" w:rsidRPr="00851F7C" w:rsidRDefault="00000000" w:rsidP="00851F7C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kτ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-κt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-κ</m:t>
              </m:r>
              <m:nary>
                <m:nary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color w:val="C00000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dτ</m:t>
                  </m:r>
                </m:e>
              </m:nary>
            </m:e>
          </m:d>
        </m:oMath>
      </m:oMathPara>
    </w:p>
    <w:p w14:paraId="02EE2BF1" w14:textId="4210928D" w:rsidR="00851F7C" w:rsidRPr="0089616B" w:rsidRDefault="00851F7C" w:rsidP="0089616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 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-κ</m:t>
              </m:r>
              <m:r>
                <w:rPr>
                  <w:rFonts w:ascii="Cambria Math" w:hAnsi="Cambria Math"/>
                  <w:color w:val="C0000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t</m:t>
                  </m:r>
                </m:e>
              </m:d>
            </m:e>
          </m:d>
        </m:oMath>
      </m:oMathPara>
    </w:p>
    <w:p w14:paraId="10D31506" w14:textId="77777777" w:rsidR="0089616B" w:rsidRPr="0089616B" w:rsidRDefault="0089616B" w:rsidP="0089616B">
      <w:pPr>
        <w:pStyle w:val="ListParagraph"/>
        <w:rPr>
          <w:rFonts w:ascii="Cambria" w:hAnsi="Cambria"/>
        </w:rPr>
      </w:pPr>
    </w:p>
    <w:p w14:paraId="4A67EEAE" w14:textId="4A7F5A66" w:rsidR="00851F7C" w:rsidRPr="00551D34" w:rsidRDefault="00851F7C" w:rsidP="00851F7C">
      <w:pPr>
        <w:pStyle w:val="ListParagraph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Hκσ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2BBE861" w14:textId="043D0D96" w:rsidR="00551D34" w:rsidRPr="00551D34" w:rsidRDefault="00551D34" w:rsidP="00551D34">
      <w:pPr>
        <w:pStyle w:val="ListParagraph"/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>Q.E.D.</w:t>
      </w:r>
    </w:p>
    <w:p w14:paraId="08E1DD04" w14:textId="5BE88E96" w:rsidR="00551D34" w:rsidRDefault="00551D34">
      <w:pPr>
        <w:rPr>
          <w:rFonts w:ascii="Cambria" w:hAnsi="Cambria"/>
          <w:iCs/>
        </w:rPr>
      </w:pPr>
      <w:r>
        <w:rPr>
          <w:rFonts w:ascii="Cambria" w:hAnsi="Cambria"/>
          <w:iCs/>
        </w:rPr>
        <w:br w:type="page"/>
      </w:r>
    </w:p>
    <w:p w14:paraId="5CDEB78D" w14:textId="4EEB0D42" w:rsidR="00375E67" w:rsidRPr="001B29BA" w:rsidRDefault="00851F7C" w:rsidP="001B29BA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1B29BA">
        <w:rPr>
          <w:rFonts w:ascii="Cambria" w:hAnsi="Cambria"/>
          <w:b/>
          <w:bCs/>
          <w:sz w:val="28"/>
          <w:szCs w:val="28"/>
        </w:rPr>
        <w:lastRenderedPageBreak/>
        <w:t xml:space="preserve">Coupled harmonic </w:t>
      </w:r>
      <w:proofErr w:type="gramStart"/>
      <w:r w:rsidRPr="001B29BA">
        <w:rPr>
          <w:rFonts w:ascii="Cambria" w:hAnsi="Cambria"/>
          <w:b/>
          <w:bCs/>
          <w:sz w:val="28"/>
          <w:szCs w:val="28"/>
        </w:rPr>
        <w:t>oscillator</w:t>
      </w:r>
      <w:proofErr w:type="gramEnd"/>
      <w:r w:rsidRPr="001B29BA">
        <w:rPr>
          <w:rFonts w:ascii="Cambria" w:hAnsi="Cambria"/>
          <w:b/>
          <w:bCs/>
          <w:sz w:val="28"/>
          <w:szCs w:val="28"/>
        </w:rPr>
        <w:t xml:space="preserve"> </w:t>
      </w:r>
    </w:p>
    <w:p w14:paraId="36F2E74A" w14:textId="15801669" w:rsidR="00375E67" w:rsidRPr="00551D34" w:rsidRDefault="00DD598C" w:rsidP="00375E67">
      <w:pPr>
        <w:pStyle w:val="ListParagraph"/>
        <w:numPr>
          <w:ilvl w:val="0"/>
          <w:numId w:val="5"/>
        </w:numPr>
        <w:rPr>
          <w:rFonts w:ascii="Cambria" w:hAnsi="Cambria"/>
          <w:color w:val="4472C4" w:themeColor="accent1"/>
          <w:sz w:val="28"/>
          <w:szCs w:val="28"/>
        </w:rPr>
      </w:pPr>
      <w:r w:rsidRPr="00551D34">
        <w:rPr>
          <w:rFonts w:ascii="Cambria" w:hAnsi="Cambria"/>
          <w:color w:val="4472C4" w:themeColor="accent1"/>
          <w:sz w:val="28"/>
          <w:szCs w:val="28"/>
        </w:rPr>
        <w:t>Convert the 2</w:t>
      </w:r>
      <w:r w:rsidRPr="00551D34">
        <w:rPr>
          <w:rFonts w:ascii="Cambria" w:hAnsi="Cambria"/>
          <w:color w:val="4472C4" w:themeColor="accent1"/>
          <w:sz w:val="28"/>
          <w:szCs w:val="28"/>
          <w:vertAlign w:val="superscript"/>
        </w:rPr>
        <w:t>nd</w:t>
      </w:r>
      <w:r w:rsidRPr="00551D34">
        <w:rPr>
          <w:rFonts w:ascii="Cambria" w:hAnsi="Cambria"/>
          <w:color w:val="4472C4" w:themeColor="accent1"/>
          <w:sz w:val="28"/>
          <w:szCs w:val="28"/>
        </w:rPr>
        <w:t xml:space="preserve"> order ODE of harmonic oscillator (HO) to a 1</w:t>
      </w:r>
      <w:r w:rsidRPr="00551D34">
        <w:rPr>
          <w:rFonts w:ascii="Cambria" w:hAnsi="Cambria"/>
          <w:color w:val="4472C4" w:themeColor="accent1"/>
          <w:sz w:val="28"/>
          <w:szCs w:val="28"/>
          <w:vertAlign w:val="superscript"/>
        </w:rPr>
        <w:t>st</w:t>
      </w:r>
      <w:r w:rsidRPr="00551D34">
        <w:rPr>
          <w:rFonts w:ascii="Cambria" w:hAnsi="Cambria"/>
          <w:color w:val="4472C4" w:themeColor="accent1"/>
          <w:sz w:val="28"/>
          <w:szCs w:val="28"/>
        </w:rPr>
        <w:t xml:space="preserve"> order system.</w:t>
      </w:r>
    </w:p>
    <w:p w14:paraId="2CA5D7A9" w14:textId="75972058" w:rsidR="0089616B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We have</w:t>
      </w:r>
    </w:p>
    <w:p w14:paraId="41C0D112" w14:textId="7836DA09" w:rsidR="00DD598C" w:rsidRP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=-f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57718B" w14:textId="02F0F431" w:rsid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Let</w:t>
      </w:r>
    </w:p>
    <w:p w14:paraId="242DEB88" w14:textId="73C729E2" w:rsid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286A8E5" w14:textId="4A3E1507" w:rsidR="00DD598C" w:rsidRP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AB9964B" w14:textId="49D66455" w:rsid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Then we get </w:t>
      </w:r>
      <w:proofErr w:type="gramStart"/>
      <w:r>
        <w:rPr>
          <w:rFonts w:ascii="Cambria" w:hAnsi="Cambria"/>
          <w:iCs/>
        </w:rPr>
        <w:t>a</w:t>
      </w:r>
      <w:proofErr w:type="gramEnd"/>
      <w:r>
        <w:rPr>
          <w:rFonts w:ascii="Cambria" w:hAnsi="Cambria"/>
          <w:iCs/>
        </w:rPr>
        <w:t xml:space="preserve"> equation set</w:t>
      </w:r>
    </w:p>
    <w:p w14:paraId="33645545" w14:textId="542CC536" w:rsidR="00DD598C" w:rsidRP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=0*x+1*v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x-fv+u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496847A" w14:textId="3FBD7177" w:rsidR="00DD598C" w:rsidRP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0         1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 -f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1257DF32" w14:textId="7A7C3293" w:rsidR="00DD598C" w:rsidRP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i.e.,</w:t>
      </w:r>
    </w:p>
    <w:p w14:paraId="53F1B278" w14:textId="1098E72C" w:rsidR="0089616B" w:rsidRPr="00551D34" w:rsidRDefault="00DD598C" w:rsidP="0089616B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4E94645" w14:textId="382FE3E0" w:rsidR="00551D34" w:rsidRPr="00DD598C" w:rsidRDefault="00551D34" w:rsidP="00551D34">
      <w:pPr>
        <w:pStyle w:val="ListParagraph"/>
        <w:jc w:val="right"/>
        <w:rPr>
          <w:rFonts w:ascii="Cambria" w:hAnsi="Cambria"/>
          <w:iCs/>
        </w:rPr>
      </w:pPr>
      <w:r>
        <w:rPr>
          <w:rFonts w:ascii="Cambria" w:hAnsi="Cambria"/>
          <w:iCs/>
        </w:rPr>
        <w:t>Q.E.D.</w:t>
      </w:r>
    </w:p>
    <w:p w14:paraId="1D4A696E" w14:textId="77777777" w:rsidR="00DD598C" w:rsidRPr="00375E67" w:rsidRDefault="00DD598C" w:rsidP="0089616B">
      <w:pPr>
        <w:pStyle w:val="ListParagraph"/>
        <w:rPr>
          <w:rFonts w:ascii="Cambria" w:hAnsi="Cambria"/>
          <w:iCs/>
        </w:rPr>
      </w:pPr>
    </w:p>
    <w:p w14:paraId="7D2E2708" w14:textId="25CEE533" w:rsidR="00375E67" w:rsidRPr="001B29BA" w:rsidRDefault="0089616B" w:rsidP="0089616B">
      <w:pPr>
        <w:pStyle w:val="ListParagraph"/>
        <w:numPr>
          <w:ilvl w:val="0"/>
          <w:numId w:val="5"/>
        </w:numPr>
        <w:rPr>
          <w:rFonts w:ascii="Cambria" w:hAnsi="Cambria"/>
          <w:iCs/>
          <w:color w:val="4472C4" w:themeColor="accent1"/>
        </w:rPr>
      </w:pPr>
      <w:r w:rsidRPr="001B29BA">
        <w:rPr>
          <w:rFonts w:ascii="Cambria" w:hAnsi="Cambria"/>
          <w:iCs/>
          <w:color w:val="4472C4" w:themeColor="accent1"/>
        </w:rPr>
        <w:t xml:space="preserve">Coupled dynamic system: HO </w:t>
      </w:r>
      <m:oMath>
        <m:r>
          <w:rPr>
            <w:rFonts w:ascii="Cambria Math" w:hAnsi="Cambria Math"/>
            <w:color w:val="4472C4" w:themeColor="accent1"/>
          </w:rPr>
          <m:t>x</m:t>
        </m:r>
      </m:oMath>
      <w:r w:rsidRPr="001B29BA">
        <w:rPr>
          <w:rFonts w:ascii="Cambria" w:hAnsi="Cambria"/>
          <w:iCs/>
          <w:color w:val="4472C4" w:themeColor="accent1"/>
        </w:rPr>
        <w:t xml:space="preserve"> is driven by a second HO </w:t>
      </w:r>
      <m:oMath>
        <m:r>
          <w:rPr>
            <w:rFonts w:ascii="Cambria Math" w:hAnsi="Cambria Math"/>
            <w:color w:val="4472C4" w:themeColor="accent1"/>
          </w:rPr>
          <m:t>z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  <w:r w:rsidRPr="001B29BA">
        <w:rPr>
          <w:rFonts w:ascii="Cambria" w:hAnsi="Cambria"/>
          <w:iCs/>
          <w:color w:val="4472C4" w:themeColor="accent1"/>
        </w:rPr>
        <w:t xml:space="preserve">, i.e., </w:t>
      </w:r>
      <m:oMath>
        <m:r>
          <w:rPr>
            <w:rFonts w:ascii="Cambria Math" w:hAnsi="Cambria Math"/>
            <w:color w:val="4472C4" w:themeColor="accent1"/>
            <w:shd w:val="pct15" w:color="auto" w:fill="FFFFFF"/>
          </w:rPr>
          <m:t>u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hd w:val="pct15" w:color="auto" w:fill="FFFFFF"/>
              </w:rPr>
              <m:t>t</m:t>
            </m:r>
          </m:e>
        </m:d>
        <m:r>
          <w:rPr>
            <w:rFonts w:ascii="Cambria Math" w:hAnsi="Cambria Math"/>
            <w:color w:val="4472C4" w:themeColor="accent1"/>
            <w:shd w:val="pct15" w:color="auto" w:fill="FFFFFF"/>
          </w:rPr>
          <m:t>=a∙z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hd w:val="pct15" w:color="auto" w:fill="FFFFFF"/>
              </w:rPr>
              <m:t>t</m:t>
            </m:r>
          </m:e>
        </m:d>
      </m:oMath>
    </w:p>
    <w:p w14:paraId="1EE3EE95" w14:textId="27FE08F9" w:rsidR="0089616B" w:rsidRPr="00551D34" w:rsidRDefault="00000000" w:rsidP="0089616B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7AAF047" w14:textId="0D896F77" w:rsidR="00551D34" w:rsidRPr="00551D34" w:rsidRDefault="00551D34" w:rsidP="00551D34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=-f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a∙z</m:t>
          </m:r>
        </m:oMath>
      </m:oMathPara>
    </w:p>
    <w:p w14:paraId="4514A3A7" w14:textId="77508CE2" w:rsidR="0089616B" w:rsidRDefault="00C73191" w:rsidP="0089616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Similarly, let:</w:t>
      </w:r>
    </w:p>
    <w:p w14:paraId="0F201DF4" w14:textId="06801274" w:rsidR="00C73191" w:rsidRPr="00C73191" w:rsidRDefault="00C73191" w:rsidP="00C73191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7C7CC1ED" w14:textId="0925DB0C" w:rsidR="00C73191" w:rsidRPr="00C73191" w:rsidRDefault="00C73191" w:rsidP="00C7319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Keeping notation </w:t>
      </w:r>
      <m:oMath>
        <m:r>
          <w:rPr>
            <w:rFonts w:ascii="Cambria Math" w:hAnsi="Cambria Math"/>
          </w:rPr>
          <m:t>v</m:t>
        </m:r>
      </m:oMath>
      <w:r>
        <w:rPr>
          <w:rFonts w:ascii="Cambria" w:hAnsi="Cambria"/>
          <w:iCs/>
        </w:rPr>
        <w:t xml:space="preserve"> in (a), w</w:t>
      </w:r>
      <w:r w:rsidRPr="00C73191">
        <w:rPr>
          <w:rFonts w:ascii="Cambria" w:hAnsi="Cambria"/>
          <w:iCs/>
        </w:rPr>
        <w:t>e get:</w:t>
      </w:r>
    </w:p>
    <w:p w14:paraId="591E9D29" w14:textId="432117D5" w:rsidR="00C73191" w:rsidRPr="00C73191" w:rsidRDefault="00C73191" w:rsidP="00C73191">
      <w:pPr>
        <w:pStyle w:val="ListParagraph"/>
        <w:rPr>
          <w:rFonts w:ascii="Cambria" w:hAnsi="Cambria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=0*x+0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z+0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v+1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a∙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-fv+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a∙z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=0*x</m:t>
                  </m:r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z+0*v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61AD95B" w14:textId="156B0280" w:rsidR="00C73191" w:rsidRPr="00551D34" w:rsidRDefault="00C73191" w:rsidP="00C73191">
      <w:pPr>
        <w:pStyle w:val="ListParagraph"/>
        <w:rPr>
          <w:rFonts w:ascii="Cambria" w:hAnsi="Cambria"/>
          <w:iCs/>
          <w:shd w:val="pct15" w:color="auto" w:fill="FFFFFF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z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v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hd w:val="pct15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z</m:t>
                              </m:r>
                            </m:sub>
                          </m:sSub>
                        </m:e>
                      </m:eqArr>
                    </m:e>
                  </m:acc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0      0      1      0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0      0      0      1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0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-f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0 -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 0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645743B7" w14:textId="6A41722A" w:rsidR="00551D34" w:rsidRPr="00551D34" w:rsidRDefault="00551D34" w:rsidP="00C73191">
      <w:pPr>
        <w:pStyle w:val="ListParagraph"/>
        <w:rPr>
          <w:rFonts w:ascii="Cambria" w:hAnsi="Cambria"/>
          <w:iCs/>
        </w:rPr>
      </w:pPr>
      <w:r w:rsidRPr="00551D34">
        <w:rPr>
          <w:rFonts w:ascii="Cambria" w:hAnsi="Cambria"/>
          <w:iCs/>
        </w:rPr>
        <w:t>i.e.,</w:t>
      </w:r>
    </w:p>
    <w:p w14:paraId="25A989B4" w14:textId="041B5801" w:rsidR="00551D34" w:rsidRPr="00551D34" w:rsidRDefault="00551D34" w:rsidP="00C73191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80BC0AF" w14:textId="01EE4879" w:rsidR="00551D34" w:rsidRDefault="00551D34" w:rsidP="00C7319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Where:</w:t>
      </w:r>
    </w:p>
    <w:p w14:paraId="2D5F0394" w14:textId="527E96BB" w:rsidR="00551D34" w:rsidRPr="00551D34" w:rsidRDefault="00551D34" w:rsidP="00C7319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0      0      1      0</m:t>
                  </m:r>
                </m:e>
                <m:e>
                  <m:r>
                    <w:rPr>
                      <w:rFonts w:ascii="Cambria Math" w:hAnsi="Cambria Math"/>
                    </w:rPr>
                    <m:t>0      0      0      1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0    -f   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 xml:space="preserve">   0  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28DDFE93" w14:textId="77777777" w:rsidR="0089616B" w:rsidRPr="0089616B" w:rsidRDefault="0089616B" w:rsidP="0089616B">
      <w:pPr>
        <w:pStyle w:val="ListParagraph"/>
        <w:rPr>
          <w:rFonts w:ascii="Cambria" w:hAnsi="Cambria"/>
          <w:iCs/>
        </w:rPr>
      </w:pPr>
    </w:p>
    <w:p w14:paraId="1701D08F" w14:textId="702E8C45" w:rsidR="0089616B" w:rsidRPr="001B29BA" w:rsidRDefault="00551D34" w:rsidP="0089616B">
      <w:pPr>
        <w:pStyle w:val="ListParagraph"/>
        <w:numPr>
          <w:ilvl w:val="0"/>
          <w:numId w:val="5"/>
        </w:numPr>
        <w:rPr>
          <w:rFonts w:ascii="Cambria" w:hAnsi="Cambria"/>
          <w:iCs/>
          <w:color w:val="4472C4" w:themeColor="accent1"/>
        </w:rPr>
      </w:pPr>
      <w:r w:rsidRPr="001B29BA">
        <w:rPr>
          <w:rFonts w:ascii="Cambria" w:hAnsi="Cambria"/>
          <w:iCs/>
          <w:color w:val="4472C4" w:themeColor="accent1"/>
        </w:rPr>
        <w:t>Reconsider equation</w:t>
      </w:r>
    </w:p>
    <w:p w14:paraId="4C5B92BB" w14:textId="2B31F2FE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 Hκσ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κ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</m:oMath>
      </m:oMathPara>
    </w:p>
    <w:p w14:paraId="3643CABF" w14:textId="467000D1" w:rsidR="00551D34" w:rsidRPr="001B29BA" w:rsidRDefault="00551D34" w:rsidP="00551D34">
      <w:pPr>
        <w:pStyle w:val="ListParagraph"/>
        <w:jc w:val="right"/>
        <w:rPr>
          <w:rFonts w:ascii="Cambria" w:hAnsi="Cambria"/>
          <w:color w:val="4472C4" w:themeColor="accent1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*</m:t>
              </m:r>
            </m:e>
          </m:d>
        </m:oMath>
      </m:oMathPara>
    </w:p>
    <w:p w14:paraId="01C07176" w14:textId="67ED16CE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w:r w:rsidRPr="001B29BA">
        <w:rPr>
          <w:rFonts w:ascii="Cambria" w:hAnsi="Cambria"/>
          <w:color w:val="4472C4" w:themeColor="accent1"/>
        </w:rPr>
        <w:t>Assume:</w:t>
      </w:r>
    </w:p>
    <w:p w14:paraId="0D90D40D" w14:textId="0E614A2D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σ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=a∙s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4472C4" w:themeColor="accent1"/>
            </w:rPr>
            <m:t>+u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</m:oMath>
      </m:oMathPara>
    </w:p>
    <w:p w14:paraId="456749DC" w14:textId="130D47DB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 xml:space="preserve">: </m:t>
        </m:r>
      </m:oMath>
      <w:r w:rsidRPr="001B29BA">
        <w:rPr>
          <w:rFonts w:ascii="Cambria" w:hAnsi="Cambria"/>
          <w:color w:val="4472C4" w:themeColor="accent1"/>
        </w:rPr>
        <w:t xml:space="preserve">dynamics of a different population (also follows Eq.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*</m:t>
            </m:r>
          </m:e>
        </m:d>
      </m:oMath>
      <w:r w:rsidRPr="001B29BA">
        <w:rPr>
          <w:rFonts w:ascii="Cambria" w:hAnsi="Cambria"/>
          <w:color w:val="4472C4" w:themeColor="accent1"/>
        </w:rPr>
        <w:t>)</w:t>
      </w:r>
    </w:p>
    <w:p w14:paraId="01CB1F2C" w14:textId="4977C4F0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-rv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12CB0867" w14:textId="768DE083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w:r w:rsidRPr="001B29BA">
        <w:rPr>
          <w:rFonts w:ascii="Cambria" w:hAnsi="Cambria"/>
          <w:color w:val="4472C4" w:themeColor="accent1"/>
        </w:rPr>
        <w:t>T</w:t>
      </w:r>
      <w:r w:rsidRPr="001B29BA">
        <w:rPr>
          <w:rFonts w:ascii="Cambria" w:hAnsi="Cambria" w:hint="eastAsia"/>
          <w:color w:val="4472C4" w:themeColor="accent1"/>
        </w:rPr>
        <w:t>ransf</w:t>
      </w:r>
      <w:r w:rsidRPr="001B29BA">
        <w:rPr>
          <w:rFonts w:ascii="Cambria" w:hAnsi="Cambria"/>
          <w:color w:val="4472C4" w:themeColor="accent1"/>
        </w:rPr>
        <w:t xml:space="preserve">orm Eq.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*</m:t>
            </m:r>
          </m:e>
        </m:d>
      </m:oMath>
      <w:r w:rsidRPr="001B29BA">
        <w:rPr>
          <w:rFonts w:ascii="Cambria" w:hAnsi="Cambria"/>
          <w:color w:val="4472C4" w:themeColor="accent1"/>
        </w:rPr>
        <w:t xml:space="preserve"> to 1</w:t>
      </w:r>
      <w:r w:rsidRPr="001B29BA">
        <w:rPr>
          <w:rFonts w:ascii="Cambria" w:hAnsi="Cambria"/>
          <w:color w:val="4472C4" w:themeColor="accent1"/>
          <w:vertAlign w:val="superscript"/>
        </w:rPr>
        <w:t>st</w:t>
      </w:r>
      <w:r w:rsidRPr="001B29BA">
        <w:rPr>
          <w:rFonts w:ascii="Cambria" w:hAnsi="Cambria"/>
          <w:color w:val="4472C4" w:themeColor="accent1"/>
        </w:rPr>
        <w:t xml:space="preserve"> order linear equation system by linearizing </w:t>
      </w:r>
      <m:oMath>
        <m:r>
          <w:rPr>
            <w:rFonts w:ascii="Cambria Math" w:hAnsi="Cambria Math"/>
            <w:color w:val="4472C4" w:themeColor="accent1"/>
          </w:rPr>
          <m:t>s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d>
        <m:r>
          <w:rPr>
            <w:rFonts w:ascii="Cambria Math" w:hAnsi="Cambria Math"/>
            <w:color w:val="4472C4" w:themeColor="accent1"/>
          </w:rPr>
          <m:t xml:space="preserve"> v≅0.</m:t>
        </m:r>
      </m:oMath>
    </w:p>
    <w:p w14:paraId="3BEB07B6" w14:textId="3EEE1D46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Around </w:t>
      </w:r>
      <m:oMath>
        <m:r>
          <w:rPr>
            <w:rFonts w:ascii="Cambria Math" w:hAnsi="Cambria Math"/>
          </w:rPr>
          <m:t>v=0</m:t>
        </m:r>
      </m:oMath>
      <w:r>
        <w:rPr>
          <w:rFonts w:ascii="Cambria" w:hAnsi="Cambria"/>
        </w:rPr>
        <w:t>, with Taylor expansion, we have:</w:t>
      </w:r>
    </w:p>
    <w:p w14:paraId="78244A25" w14:textId="26761119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∙v+o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1A7AA51B" w14:textId="1466AA5E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∙v+o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41A2A181" w14:textId="5F700F88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Then:</w:t>
      </w:r>
    </w:p>
    <w:p w14:paraId="6910B0AC" w14:textId="19E4DA18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C62EF0E" w14:textId="0D2B26BA" w:rsidR="00551D34" w:rsidRPr="00551D34" w:rsidRDefault="001B29BA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Eq.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551D34">
        <w:rPr>
          <w:rFonts w:ascii="Cambria" w:hAnsi="Cambria"/>
        </w:rPr>
        <w:t xml:space="preserve"> becomes:</w:t>
      </w:r>
    </w:p>
    <w:p w14:paraId="3C62BF47" w14:textId="77777777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4BE7FDF" w14:textId="034022B0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>ar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231270" w14:textId="6A367BAA" w:rsidR="00551D34" w:rsidRDefault="001B29BA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Meanwhile:</w:t>
      </w:r>
    </w:p>
    <w:p w14:paraId="61F93BAA" w14:textId="0348DF72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DB0DDBA" w14:textId="4733219E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Let</w:t>
      </w:r>
    </w:p>
    <w:p w14:paraId="5D2C22C9" w14:textId="2244F9BE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03473D9" w14:textId="00F1D524" w:rsidR="00551D34" w:rsidRPr="001B29BA" w:rsidRDefault="00551D34" w:rsidP="001B29BA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Hκar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-2κ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v+Hκu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=-2κ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2197B990" w14:textId="0BAC81E7" w:rsidR="00551D34" w:rsidRPr="001B29BA" w:rsidRDefault="001B29BA" w:rsidP="001B29BA">
      <w:pPr>
        <w:pStyle w:val="ListParagraph"/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0     0     1    0</m:t>
                  </m:r>
                </m:e>
                <m:e>
                  <m:r>
                    <w:rPr>
                      <w:rFonts w:ascii="Cambria Math" w:hAnsi="Cambria Math"/>
                    </w:rPr>
                    <m:t>0     0     0    1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Hκar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2κ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0  -2κ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9875C2F" w14:textId="77777777" w:rsidR="00551D34" w:rsidRPr="00851F7C" w:rsidRDefault="00551D34" w:rsidP="00551D34">
      <w:pPr>
        <w:pStyle w:val="ListParagraph"/>
        <w:numPr>
          <w:ilvl w:val="0"/>
          <w:numId w:val="5"/>
        </w:numPr>
        <w:rPr>
          <w:rFonts w:ascii="Cambria" w:hAnsi="Cambria"/>
        </w:rPr>
      </w:pPr>
    </w:p>
    <w:p w14:paraId="44C81F0A" w14:textId="77777777" w:rsidR="00551D34" w:rsidRPr="0089616B" w:rsidRDefault="00551D34" w:rsidP="00551D34">
      <w:pPr>
        <w:pStyle w:val="ListParagraph"/>
        <w:rPr>
          <w:rFonts w:ascii="Cambria" w:hAnsi="Cambria"/>
          <w:iCs/>
        </w:rPr>
      </w:pPr>
    </w:p>
    <w:p w14:paraId="450536CB" w14:textId="3CF1F431" w:rsidR="00375E67" w:rsidRPr="00375E67" w:rsidRDefault="00375E67" w:rsidP="00375E67">
      <w:pPr>
        <w:rPr>
          <w:rFonts w:ascii="Cambria" w:hAnsi="Cambria"/>
          <w:iCs/>
          <w:lang w:val="en-CH"/>
        </w:rPr>
      </w:pPr>
    </w:p>
    <w:p w14:paraId="06B70742" w14:textId="40579533" w:rsidR="002C1DD6" w:rsidRPr="002C1DD6" w:rsidRDefault="001B29BA" w:rsidP="001B29BA">
      <w:pPr>
        <w:pStyle w:val="ListParagraph"/>
        <w:numPr>
          <w:ilvl w:val="1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Inference on NN structure</w:t>
      </w:r>
    </w:p>
    <w:sectPr w:rsidR="002C1DD6" w:rsidRPr="002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2E2"/>
    <w:multiLevelType w:val="multilevel"/>
    <w:tmpl w:val="39B076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F464D9"/>
    <w:multiLevelType w:val="multilevel"/>
    <w:tmpl w:val="3F86784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290FA6"/>
    <w:multiLevelType w:val="hybridMultilevel"/>
    <w:tmpl w:val="EE886A50"/>
    <w:lvl w:ilvl="0" w:tplc="DC427B3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E2DD0"/>
    <w:multiLevelType w:val="hybridMultilevel"/>
    <w:tmpl w:val="73E0FB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E0FDD"/>
    <w:multiLevelType w:val="hybridMultilevel"/>
    <w:tmpl w:val="A4C80270"/>
    <w:lvl w:ilvl="0" w:tplc="DE60B6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6CE1"/>
    <w:multiLevelType w:val="hybridMultilevel"/>
    <w:tmpl w:val="F66AF82C"/>
    <w:lvl w:ilvl="0" w:tplc="5C42D6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708E5"/>
    <w:multiLevelType w:val="hybridMultilevel"/>
    <w:tmpl w:val="3C26D2C2"/>
    <w:lvl w:ilvl="0" w:tplc="E324795C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3350743">
    <w:abstractNumId w:val="7"/>
  </w:num>
  <w:num w:numId="2" w16cid:durableId="680934252">
    <w:abstractNumId w:val="0"/>
  </w:num>
  <w:num w:numId="3" w16cid:durableId="1931355509">
    <w:abstractNumId w:val="3"/>
  </w:num>
  <w:num w:numId="4" w16cid:durableId="465633501">
    <w:abstractNumId w:val="4"/>
  </w:num>
  <w:num w:numId="5" w16cid:durableId="1154026152">
    <w:abstractNumId w:val="5"/>
  </w:num>
  <w:num w:numId="6" w16cid:durableId="738598078">
    <w:abstractNumId w:val="6"/>
  </w:num>
  <w:num w:numId="7" w16cid:durableId="1442261460">
    <w:abstractNumId w:val="2"/>
  </w:num>
  <w:num w:numId="8" w16cid:durableId="6704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7"/>
    <w:rsid w:val="001B29BA"/>
    <w:rsid w:val="002C1DD6"/>
    <w:rsid w:val="00375E67"/>
    <w:rsid w:val="00551D34"/>
    <w:rsid w:val="0070269B"/>
    <w:rsid w:val="00851F7C"/>
    <w:rsid w:val="0089616B"/>
    <w:rsid w:val="00BB4DE1"/>
    <w:rsid w:val="00C3045B"/>
    <w:rsid w:val="00C73191"/>
    <w:rsid w:val="00D84823"/>
    <w:rsid w:val="00DD598C"/>
    <w:rsid w:val="00F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C42"/>
  <w15:chartTrackingRefBased/>
  <w15:docId w15:val="{36023DB8-ADF5-174D-B4E6-F49204A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67"/>
    <w:rPr>
      <w:color w:val="808080"/>
    </w:rPr>
  </w:style>
  <w:style w:type="paragraph" w:styleId="ListParagraph">
    <w:name w:val="List Paragraph"/>
    <w:basedOn w:val="Normal"/>
    <w:uiPriority w:val="34"/>
    <w:qFormat/>
    <w:rsid w:val="00375E67"/>
    <w:pPr>
      <w:ind w:left="720"/>
      <w:contextualSpacing/>
    </w:pPr>
  </w:style>
  <w:style w:type="character" w:customStyle="1" w:styleId="s98164b2c0">
    <w:name w:val="s98164b2c0"/>
    <w:basedOn w:val="DefaultParagraphFont"/>
    <w:rsid w:val="00375E67"/>
  </w:style>
  <w:style w:type="character" w:customStyle="1" w:styleId="s98164b2c41">
    <w:name w:val="s98164b2c41"/>
    <w:basedOn w:val="DefaultParagraphFont"/>
    <w:rsid w:val="00375E67"/>
    <w:rPr>
      <w:strike w:val="0"/>
      <w:dstrike w:val="0"/>
      <w:color w:val="0E00FF"/>
      <w:u w:val="none"/>
      <w:effect w:val="none"/>
    </w:rPr>
  </w:style>
  <w:style w:type="character" w:customStyle="1" w:styleId="s98164b2c51">
    <w:name w:val="s98164b2c51"/>
    <w:basedOn w:val="DefaultParagraphFont"/>
    <w:rsid w:val="00375E67"/>
    <w:rPr>
      <w:strike w:val="0"/>
      <w:dstrike w:val="0"/>
      <w:color w:val="A709F5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8961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2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8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E2C22-61C2-564D-86A0-70EE3666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Yitong Li</cp:lastModifiedBy>
  <cp:revision>9</cp:revision>
  <dcterms:created xsi:type="dcterms:W3CDTF">2023-03-31T13:38:00Z</dcterms:created>
  <dcterms:modified xsi:type="dcterms:W3CDTF">2023-04-16T11:21:00Z</dcterms:modified>
</cp:coreProperties>
</file>