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r>
        <w:rPr>
          <w:sz w:val="2"/>
          <w:szCs w:val="2"/>
        </w:rPr>
        <w:t xml:space="preserve"/>
      </w:r>
    </w:p>
    <w:p>
      <w:pPr>
        <w:spacing w:after="260"/>
      </w:pPr>
      <w:r>
        <w:rPr>
          <w:rFonts w:ascii="Helvetica" w:cs="Helvetica" w:eastAsia="Helvetica" w:hAnsi="Helvetica"/>
          <w:b/>
          <w:bCs/>
          <w:color w:val="0066CC"/>
          <w:spacing w:val="20"/>
          <w:sz w:val="16"/>
          <w:szCs w:val="16"/>
        </w:rPr>
        <w:t xml:space="preserve">PROTOCOLE DE RECHERCHE</w:t>
      </w:r>
    </w:p>
    <w:p>
      <w:pPr>
        <w:spacing w:after="200" w:line="250" w:lineRule="auto"/>
      </w:pPr>
      <w:r>
        <w:rPr>
          <w:rFonts w:ascii="Helvetica" w:cs="Helvetica" w:eastAsia="Helvetica" w:hAnsi="Helvetica"/>
          <w:b/>
          <w:bCs/>
          <w:color w:val="1D1D1F"/>
          <w:spacing w:val="-14"/>
          <w:sz w:val="60"/>
          <w:szCs w:val="60"/>
        </w:rPr>
        <w:t xml:space="preserve">Vers une architecture sûre et scalable pour l’évaluation en ligne de programmation</w:t>
      </w:r>
    </w:p>
    <w:p>
      <w:pPr>
        <w:spacing w:after="300" w:line="280" w:lineRule="auto"/>
      </w:pPr>
      <w:r>
        <w:rPr>
          <w:rFonts w:ascii="Helvetica" w:cs="Helvetica" w:eastAsia="Helvetica" w:hAnsi="Helvetica"/>
          <w:color w:val="7A7A7A"/>
          <w:spacing w:val="-5"/>
          <w:sz w:val="26"/>
          <w:szCs w:val="26"/>
        </w:rPr>
        <w:t xml:space="preserve">Étude expérimentale du cas CodEval</w:t>
      </w:r>
    </w:p>
    <w:p>
      <w:pPr>
        <w:pBdr>
          <w:bottom w:val="single" w:color="0066CC" w:sz="14"/>
        </w:pBdr>
        <w:spacing w:after="320" w:before="0"/>
      </w:pPr>
      <w:r>
        <w:rPr>
          <w:sz w:val="2"/>
          <w:szCs w:val="2"/>
        </w:rPr>
        <w:t xml:space="preserve"> </w:t>
      </w:r>
    </w:p>
    <w:p>
      <w:pPr>
        <w:spacing w:after="900" w:line="300" w:lineRule="auto"/>
      </w:pPr>
      <w:r>
        <w:rPr>
          <w:rFonts w:ascii="Helvetica" w:cs="Helvetica" w:eastAsia="Helvetica" w:hAnsi="Helvetica"/>
          <w:color w:val="333333"/>
          <w:spacing w:val="-3"/>
          <w:sz w:val="20"/>
          <w:szCs w:val="20"/>
        </w:rPr>
        <w:t xml:space="preserve">Towards a Secure and Scalable Architecture for Online Programming Assessment: An Experimental Study of the CodEval Platform</w:t>
      </w:r>
    </w:p>
    <w:p>
      <w:pPr>
        <w:spacing w:after="90" w:before="0"/>
      </w:pPr>
      <w:r>
        <w:rPr>
          <w:rFonts w:ascii="Helvetica" w:cs="Helvetica" w:eastAsia="Helvetica" w:hAnsi="Helvetica"/>
          <w:color w:val="7A7A7A"/>
          <w:spacing w:val="-2"/>
          <w:sz w:val="16"/>
          <w:szCs w:val="16"/>
        </w:rPr>
        <w:t xml:space="preserve">DIPLÔME   </w:t>
      </w:r>
      <w:r>
        <w:rPr>
          <w:rFonts w:ascii="Helvetica" w:cs="Helvetica" w:eastAsia="Helvetica" w:hAnsi="Helvetica"/>
          <w:color w:val="1D1D1F"/>
          <w:spacing w:val="-2"/>
          <w:sz w:val="16"/>
          <w:szCs w:val="16"/>
        </w:rPr>
        <w:t xml:space="preserve">Master 2 — Génie Logiciel</w:t>
      </w:r>
    </w:p>
    <w:p>
      <w:pPr>
        <w:spacing w:after="90" w:before="0"/>
      </w:pPr>
      <w:r>
        <w:rPr>
          <w:rFonts w:ascii="Helvetica" w:cs="Helvetica" w:eastAsia="Helvetica" w:hAnsi="Helvetica"/>
          <w:color w:val="7A7A7A"/>
          <w:spacing w:val="-2"/>
          <w:sz w:val="16"/>
          <w:szCs w:val="16"/>
        </w:rPr>
        <w:t xml:space="preserve">NATURE   </w:t>
      </w:r>
      <w:r>
        <w:rPr>
          <w:rFonts w:ascii="Helvetica" w:cs="Helvetica" w:eastAsia="Helvetica" w:hAnsi="Helvetica"/>
          <w:color w:val="1D1D1F"/>
          <w:spacing w:val="-2"/>
          <w:sz w:val="16"/>
          <w:szCs w:val="16"/>
        </w:rPr>
        <w:t xml:space="preserve">Protocole de recherche et cadre expérimental</w:t>
      </w:r>
    </w:p>
    <w:p>
      <w:pPr>
        <w:spacing w:after="90" w:before="0"/>
      </w:pPr>
      <w:r>
        <w:rPr>
          <w:rFonts w:ascii="Helvetica" w:cs="Helvetica" w:eastAsia="Helvetica" w:hAnsi="Helvetica"/>
          <w:color w:val="7A7A7A"/>
          <w:spacing w:val="-2"/>
          <w:sz w:val="16"/>
          <w:szCs w:val="16"/>
        </w:rPr>
        <w:t xml:space="preserve">VERSION   </w:t>
      </w:r>
      <w:r>
        <w:rPr>
          <w:rFonts w:ascii="Helvetica" w:cs="Helvetica" w:eastAsia="Helvetica" w:hAnsi="Helvetica"/>
          <w:color w:val="1D1D1F"/>
          <w:spacing w:val="-2"/>
          <w:sz w:val="16"/>
          <w:szCs w:val="16"/>
        </w:rPr>
        <w:t xml:space="preserve">1.0 — document de travail</w:t>
      </w:r>
    </w:p>
    <w:p>
      <w:pPr>
        <w:spacing w:after="90" w:before="0"/>
      </w:pPr>
      <w:r>
        <w:rPr>
          <w:rFonts w:ascii="Helvetica" w:cs="Helvetica" w:eastAsia="Helvetica" w:hAnsi="Helvetica"/>
          <w:color w:val="7A7A7A"/>
          <w:spacing w:val="-2"/>
          <w:sz w:val="16"/>
          <w:szCs w:val="16"/>
        </w:rPr>
        <w:t xml:space="preserve">STATUT   </w:t>
      </w:r>
      <w:r>
        <w:rPr>
          <w:rFonts w:ascii="Helvetica" w:cs="Helvetica" w:eastAsia="Helvetica" w:hAnsi="Helvetica"/>
          <w:color w:val="1D1D1F"/>
          <w:spacing w:val="-2"/>
          <w:sz w:val="16"/>
          <w:szCs w:val="16"/>
        </w:rPr>
        <w:t xml:space="preserve">Aucune mesure expérimentale produite à ce jour</w:t>
      </w:r>
    </w:p>
    <w:p>
      <w:pPr>
        <w:pageBreakBefore/>
        <w:spacing w:after="380" w:line="260" w:lineRule="auto"/>
      </w:pPr>
      <w:r>
        <w:rPr>
          <w:rFonts w:ascii="Helvetica" w:cs="Helvetica" w:eastAsia="Helvetica" w:hAnsi="Helvetica"/>
          <w:b/>
          <w:bCs/>
          <w:color w:val="1D1D1F"/>
          <w:spacing w:val="-9"/>
          <w:sz w:val="40"/>
          <w:szCs w:val="40"/>
        </w:rPr>
        <w:t xml:space="preserve">Sommaire</w:t>
      </w:r>
    </w:p>
    <w:p>
      <w:pPr>
        <w:spacing w:after="60" w:before="180" w:line="260" w:lineRule="auto"/>
        <w:ind w:left="0"/>
      </w:pPr>
      <w:r>
        <w:rPr>
          <w:rFonts w:ascii="Helvetica" w:cs="Helvetica" w:eastAsia="Helvetica" w:hAnsi="Helvetica"/>
          <w:b/>
          <w:bCs/>
          <w:color w:val="0066CC"/>
          <w:spacing w:val="-2"/>
          <w:sz w:val="21"/>
          <w:szCs w:val="21"/>
        </w:rPr>
        <w:t xml:space="preserve">1.   </w:t>
      </w:r>
      <w:r>
        <w:rPr>
          <w:rFonts w:ascii="Helvetica" w:cs="Helvetica" w:eastAsia="Helvetica" w:hAnsi="Helvetica"/>
          <w:b/>
          <w:bCs/>
          <w:color w:val="1D1D1F"/>
          <w:spacing w:val="-2"/>
          <w:sz w:val="21"/>
          <w:szCs w:val="21"/>
        </w:rPr>
        <w:t xml:space="preserve">Introduction</w:t>
      </w:r>
    </w:p>
    <w:p>
      <w:pPr>
        <w:spacing w:after="40" w:before="0" w:line="260" w:lineRule="auto"/>
        <w:ind w:left="420"/>
      </w:pPr>
      <w:r>
        <w:rPr>
          <w:rFonts w:ascii="Helvetica" w:cs="Helvetica" w:eastAsia="Helvetica" w:hAnsi="Helvetica"/>
          <w:b w:val="false"/>
          <w:bCs w:val="false"/>
          <w:color w:val="0066CC"/>
          <w:spacing w:val="-2"/>
          <w:sz w:val="18"/>
          <w:szCs w:val="18"/>
        </w:rPr>
        <w:t xml:space="preserve">1.1   </w:t>
      </w:r>
      <w:r>
        <w:rPr>
          <w:rFonts w:ascii="Helvetica" w:cs="Helvetica" w:eastAsia="Helvetica" w:hAnsi="Helvetica"/>
          <w:b w:val="false"/>
          <w:bCs w:val="false"/>
          <w:color w:val="7A7A7A"/>
          <w:spacing w:val="-2"/>
          <w:sz w:val="18"/>
          <w:szCs w:val="18"/>
        </w:rPr>
        <w:t xml:space="preserve">Context</w:t>
      </w:r>
    </w:p>
    <w:p>
      <w:pPr>
        <w:spacing w:after="40" w:before="0" w:line="260" w:lineRule="auto"/>
        <w:ind w:left="420"/>
      </w:pPr>
      <w:r>
        <w:rPr>
          <w:rFonts w:ascii="Helvetica" w:cs="Helvetica" w:eastAsia="Helvetica" w:hAnsi="Helvetica"/>
          <w:b w:val="false"/>
          <w:bCs w:val="false"/>
          <w:color w:val="0066CC"/>
          <w:spacing w:val="-2"/>
          <w:sz w:val="18"/>
          <w:szCs w:val="18"/>
        </w:rPr>
        <w:t xml:space="preserve">1.2   </w:t>
      </w:r>
      <w:r>
        <w:rPr>
          <w:rFonts w:ascii="Helvetica" w:cs="Helvetica" w:eastAsia="Helvetica" w:hAnsi="Helvetica"/>
          <w:b w:val="false"/>
          <w:bCs w:val="false"/>
          <w:color w:val="7A7A7A"/>
          <w:spacing w:val="-2"/>
          <w:sz w:val="18"/>
          <w:szCs w:val="18"/>
        </w:rPr>
        <w:t xml:space="preserve">Motivation</w:t>
      </w:r>
    </w:p>
    <w:p>
      <w:pPr>
        <w:spacing w:after="40" w:before="0" w:line="260" w:lineRule="auto"/>
        <w:ind w:left="420"/>
      </w:pPr>
      <w:r>
        <w:rPr>
          <w:rFonts w:ascii="Helvetica" w:cs="Helvetica" w:eastAsia="Helvetica" w:hAnsi="Helvetica"/>
          <w:b w:val="false"/>
          <w:bCs w:val="false"/>
          <w:color w:val="0066CC"/>
          <w:spacing w:val="-2"/>
          <w:sz w:val="18"/>
          <w:szCs w:val="18"/>
        </w:rPr>
        <w:t xml:space="preserve">1.3   </w:t>
      </w:r>
      <w:r>
        <w:rPr>
          <w:rFonts w:ascii="Helvetica" w:cs="Helvetica" w:eastAsia="Helvetica" w:hAnsi="Helvetica"/>
          <w:b w:val="false"/>
          <w:bCs w:val="false"/>
          <w:color w:val="7A7A7A"/>
          <w:spacing w:val="-2"/>
          <w:sz w:val="18"/>
          <w:szCs w:val="18"/>
        </w:rPr>
        <w:t xml:space="preserve">Problem Statement</w:t>
      </w:r>
    </w:p>
    <w:p>
      <w:pPr>
        <w:spacing w:after="40" w:before="0" w:line="260" w:lineRule="auto"/>
        <w:ind w:left="420"/>
      </w:pPr>
      <w:r>
        <w:rPr>
          <w:rFonts w:ascii="Helvetica" w:cs="Helvetica" w:eastAsia="Helvetica" w:hAnsi="Helvetica"/>
          <w:b w:val="false"/>
          <w:bCs w:val="false"/>
          <w:color w:val="0066CC"/>
          <w:spacing w:val="-2"/>
          <w:sz w:val="18"/>
          <w:szCs w:val="18"/>
        </w:rPr>
        <w:t xml:space="preserve">1.4   </w:t>
      </w:r>
      <w:r>
        <w:rPr>
          <w:rFonts w:ascii="Helvetica" w:cs="Helvetica" w:eastAsia="Helvetica" w:hAnsi="Helvetica"/>
          <w:b w:val="false"/>
          <w:bCs w:val="false"/>
          <w:color w:val="7A7A7A"/>
          <w:spacing w:val="-2"/>
          <w:sz w:val="18"/>
          <w:szCs w:val="18"/>
        </w:rPr>
        <w:t xml:space="preserve">Research Question</w:t>
      </w:r>
    </w:p>
    <w:p>
      <w:pPr>
        <w:spacing w:after="40" w:before="0" w:line="260" w:lineRule="auto"/>
        <w:ind w:left="420"/>
      </w:pPr>
      <w:r>
        <w:rPr>
          <w:rFonts w:ascii="Helvetica" w:cs="Helvetica" w:eastAsia="Helvetica" w:hAnsi="Helvetica"/>
          <w:b w:val="false"/>
          <w:bCs w:val="false"/>
          <w:color w:val="0066CC"/>
          <w:spacing w:val="-2"/>
          <w:sz w:val="18"/>
          <w:szCs w:val="18"/>
        </w:rPr>
        <w:t xml:space="preserve">1.5   </w:t>
      </w:r>
      <w:r>
        <w:rPr>
          <w:rFonts w:ascii="Helvetica" w:cs="Helvetica" w:eastAsia="Helvetica" w:hAnsi="Helvetica"/>
          <w:b w:val="false"/>
          <w:bCs w:val="false"/>
          <w:color w:val="7A7A7A"/>
          <w:spacing w:val="-2"/>
          <w:sz w:val="18"/>
          <w:szCs w:val="18"/>
        </w:rPr>
        <w:t xml:space="preserve">Research Objectives</w:t>
      </w:r>
    </w:p>
    <w:p>
      <w:pPr>
        <w:spacing w:after="40" w:before="0" w:line="260" w:lineRule="auto"/>
        <w:ind w:left="420"/>
      </w:pPr>
      <w:r>
        <w:rPr>
          <w:rFonts w:ascii="Helvetica" w:cs="Helvetica" w:eastAsia="Helvetica" w:hAnsi="Helvetica"/>
          <w:b w:val="false"/>
          <w:bCs w:val="false"/>
          <w:color w:val="0066CC"/>
          <w:spacing w:val="-2"/>
          <w:sz w:val="18"/>
          <w:szCs w:val="18"/>
        </w:rPr>
        <w:t xml:space="preserve">1.6   </w:t>
      </w:r>
      <w:r>
        <w:rPr>
          <w:rFonts w:ascii="Helvetica" w:cs="Helvetica" w:eastAsia="Helvetica" w:hAnsi="Helvetica"/>
          <w:b w:val="false"/>
          <w:bCs w:val="false"/>
          <w:color w:val="7A7A7A"/>
          <w:spacing w:val="-2"/>
          <w:sz w:val="18"/>
          <w:szCs w:val="18"/>
        </w:rPr>
        <w:t xml:space="preserve">Research Contributions</w:t>
      </w:r>
    </w:p>
    <w:p>
      <w:pPr>
        <w:spacing w:after="60" w:before="180" w:line="260" w:lineRule="auto"/>
        <w:ind w:left="0"/>
      </w:pPr>
      <w:r>
        <w:rPr>
          <w:rFonts w:ascii="Helvetica" w:cs="Helvetica" w:eastAsia="Helvetica" w:hAnsi="Helvetica"/>
          <w:b/>
          <w:bCs/>
          <w:color w:val="0066CC"/>
          <w:spacing w:val="-2"/>
          <w:sz w:val="21"/>
          <w:szCs w:val="21"/>
        </w:rPr>
        <w:t xml:space="preserve">2.   </w:t>
      </w:r>
      <w:r>
        <w:rPr>
          <w:rFonts w:ascii="Helvetica" w:cs="Helvetica" w:eastAsia="Helvetica" w:hAnsi="Helvetica"/>
          <w:b/>
          <w:bCs/>
          <w:color w:val="1D1D1F"/>
          <w:spacing w:val="-2"/>
          <w:sz w:val="21"/>
          <w:szCs w:val="21"/>
        </w:rPr>
        <w:t xml:space="preserve">Background</w:t>
      </w:r>
    </w:p>
    <w:p>
      <w:pPr>
        <w:spacing w:after="40" w:before="0" w:line="260" w:lineRule="auto"/>
        <w:ind w:left="420"/>
      </w:pPr>
      <w:r>
        <w:rPr>
          <w:rFonts w:ascii="Helvetica" w:cs="Helvetica" w:eastAsia="Helvetica" w:hAnsi="Helvetica"/>
          <w:b w:val="false"/>
          <w:bCs w:val="false"/>
          <w:color w:val="0066CC"/>
          <w:spacing w:val="-2"/>
          <w:sz w:val="18"/>
          <w:szCs w:val="18"/>
        </w:rPr>
        <w:t xml:space="preserve">2.1   </w:t>
      </w:r>
      <w:r>
        <w:rPr>
          <w:rFonts w:ascii="Helvetica" w:cs="Helvetica" w:eastAsia="Helvetica" w:hAnsi="Helvetica"/>
          <w:b w:val="false"/>
          <w:bCs w:val="false"/>
          <w:color w:val="7A7A7A"/>
          <w:spacing w:val="-2"/>
          <w:sz w:val="18"/>
          <w:szCs w:val="18"/>
        </w:rPr>
        <w:t xml:space="preserve">Online Programming Assessment</w:t>
      </w:r>
    </w:p>
    <w:p>
      <w:pPr>
        <w:spacing w:after="40" w:before="0" w:line="260" w:lineRule="auto"/>
        <w:ind w:left="420"/>
      </w:pPr>
      <w:r>
        <w:rPr>
          <w:rFonts w:ascii="Helvetica" w:cs="Helvetica" w:eastAsia="Helvetica" w:hAnsi="Helvetica"/>
          <w:b w:val="false"/>
          <w:bCs w:val="false"/>
          <w:color w:val="0066CC"/>
          <w:spacing w:val="-2"/>
          <w:sz w:val="18"/>
          <w:szCs w:val="18"/>
        </w:rPr>
        <w:t xml:space="preserve">2.2   </w:t>
      </w:r>
      <w:r>
        <w:rPr>
          <w:rFonts w:ascii="Helvetica" w:cs="Helvetica" w:eastAsia="Helvetica" w:hAnsi="Helvetica"/>
          <w:b w:val="false"/>
          <w:bCs w:val="false"/>
          <w:color w:val="7A7A7A"/>
          <w:spacing w:val="-2"/>
          <w:sz w:val="18"/>
          <w:szCs w:val="18"/>
        </w:rPr>
        <w:t xml:space="preserve">Code Execution Systems</w:t>
      </w:r>
    </w:p>
    <w:p>
      <w:pPr>
        <w:spacing w:after="40" w:before="0" w:line="260" w:lineRule="auto"/>
        <w:ind w:left="420"/>
      </w:pPr>
      <w:r>
        <w:rPr>
          <w:rFonts w:ascii="Helvetica" w:cs="Helvetica" w:eastAsia="Helvetica" w:hAnsi="Helvetica"/>
          <w:b w:val="false"/>
          <w:bCs w:val="false"/>
          <w:color w:val="0066CC"/>
          <w:spacing w:val="-2"/>
          <w:sz w:val="18"/>
          <w:szCs w:val="18"/>
        </w:rPr>
        <w:t xml:space="preserve">2.3   </w:t>
      </w:r>
      <w:r>
        <w:rPr>
          <w:rFonts w:ascii="Helvetica" w:cs="Helvetica" w:eastAsia="Helvetica" w:hAnsi="Helvetica"/>
          <w:b w:val="false"/>
          <w:bCs w:val="false"/>
          <w:color w:val="7A7A7A"/>
          <w:spacing w:val="-2"/>
          <w:sz w:val="18"/>
          <w:szCs w:val="18"/>
        </w:rPr>
        <w:t xml:space="preserve">Sandboxing</w:t>
      </w:r>
    </w:p>
    <w:p>
      <w:pPr>
        <w:spacing w:after="40" w:before="0" w:line="260" w:lineRule="auto"/>
        <w:ind w:left="420"/>
      </w:pPr>
      <w:r>
        <w:rPr>
          <w:rFonts w:ascii="Helvetica" w:cs="Helvetica" w:eastAsia="Helvetica" w:hAnsi="Helvetica"/>
          <w:b w:val="false"/>
          <w:bCs w:val="false"/>
          <w:color w:val="0066CC"/>
          <w:spacing w:val="-2"/>
          <w:sz w:val="18"/>
          <w:szCs w:val="18"/>
        </w:rPr>
        <w:t xml:space="preserve">2.4   </w:t>
      </w:r>
      <w:r>
        <w:rPr>
          <w:rFonts w:ascii="Helvetica" w:cs="Helvetica" w:eastAsia="Helvetica" w:hAnsi="Helvetica"/>
          <w:b w:val="false"/>
          <w:bCs w:val="false"/>
          <w:color w:val="7A7A7A"/>
          <w:spacing w:val="-2"/>
          <w:sz w:val="18"/>
          <w:szCs w:val="18"/>
        </w:rPr>
        <w:t xml:space="preserve">Containers</w:t>
      </w:r>
    </w:p>
    <w:p>
      <w:pPr>
        <w:spacing w:after="40" w:before="0" w:line="260" w:lineRule="auto"/>
        <w:ind w:left="420"/>
      </w:pPr>
      <w:r>
        <w:rPr>
          <w:rFonts w:ascii="Helvetica" w:cs="Helvetica" w:eastAsia="Helvetica" w:hAnsi="Helvetica"/>
          <w:b w:val="false"/>
          <w:bCs w:val="false"/>
          <w:color w:val="0066CC"/>
          <w:spacing w:val="-2"/>
          <w:sz w:val="18"/>
          <w:szCs w:val="18"/>
        </w:rPr>
        <w:t xml:space="preserve">2.5   </w:t>
      </w:r>
      <w:r>
        <w:rPr>
          <w:rFonts w:ascii="Helvetica" w:cs="Helvetica" w:eastAsia="Helvetica" w:hAnsi="Helvetica"/>
          <w:b w:val="false"/>
          <w:bCs w:val="false"/>
          <w:color w:val="7A7A7A"/>
          <w:spacing w:val="-2"/>
          <w:sz w:val="18"/>
          <w:szCs w:val="18"/>
        </w:rPr>
        <w:t xml:space="preserve">MicroVMs</w:t>
      </w:r>
    </w:p>
    <w:p>
      <w:pPr>
        <w:spacing w:after="40" w:before="0" w:line="260" w:lineRule="auto"/>
        <w:ind w:left="420"/>
      </w:pPr>
      <w:r>
        <w:rPr>
          <w:rFonts w:ascii="Helvetica" w:cs="Helvetica" w:eastAsia="Helvetica" w:hAnsi="Helvetica"/>
          <w:b w:val="false"/>
          <w:bCs w:val="false"/>
          <w:color w:val="0066CC"/>
          <w:spacing w:val="-2"/>
          <w:sz w:val="18"/>
          <w:szCs w:val="18"/>
        </w:rPr>
        <w:t xml:space="preserve">2.6   </w:t>
      </w:r>
      <w:r>
        <w:rPr>
          <w:rFonts w:ascii="Helvetica" w:cs="Helvetica" w:eastAsia="Helvetica" w:hAnsi="Helvetica"/>
          <w:b w:val="false"/>
          <w:bCs w:val="false"/>
          <w:color w:val="7A7A7A"/>
          <w:spacing w:val="-2"/>
          <w:sz w:val="18"/>
          <w:szCs w:val="18"/>
        </w:rPr>
        <w:t xml:space="preserve">Distributed Worker Systems</w:t>
      </w:r>
    </w:p>
    <w:p>
      <w:pPr>
        <w:spacing w:after="60" w:before="180" w:line="260" w:lineRule="auto"/>
        <w:ind w:left="0"/>
      </w:pPr>
      <w:r>
        <w:rPr>
          <w:rFonts w:ascii="Helvetica" w:cs="Helvetica" w:eastAsia="Helvetica" w:hAnsi="Helvetica"/>
          <w:b/>
          <w:bCs/>
          <w:color w:val="0066CC"/>
          <w:spacing w:val="-2"/>
          <w:sz w:val="21"/>
          <w:szCs w:val="21"/>
        </w:rPr>
        <w:t xml:space="preserve">3.   </w:t>
      </w:r>
      <w:r>
        <w:rPr>
          <w:rFonts w:ascii="Helvetica" w:cs="Helvetica" w:eastAsia="Helvetica" w:hAnsi="Helvetica"/>
          <w:b/>
          <w:bCs/>
          <w:color w:val="1D1D1F"/>
          <w:spacing w:val="-2"/>
          <w:sz w:val="21"/>
          <w:szCs w:val="21"/>
        </w:rPr>
        <w:t xml:space="preserve">State of the Art</w:t>
      </w:r>
    </w:p>
    <w:p>
      <w:pPr>
        <w:spacing w:after="40" w:before="0" w:line="260" w:lineRule="auto"/>
        <w:ind w:left="420"/>
      </w:pPr>
      <w:r>
        <w:rPr>
          <w:rFonts w:ascii="Helvetica" w:cs="Helvetica" w:eastAsia="Helvetica" w:hAnsi="Helvetica"/>
          <w:b w:val="false"/>
          <w:bCs w:val="false"/>
          <w:color w:val="0066CC"/>
          <w:spacing w:val="-2"/>
          <w:sz w:val="18"/>
          <w:szCs w:val="18"/>
        </w:rPr>
        <w:t xml:space="preserve">3.1   </w:t>
      </w:r>
      <w:r>
        <w:rPr>
          <w:rFonts w:ascii="Helvetica" w:cs="Helvetica" w:eastAsia="Helvetica" w:hAnsi="Helvetica"/>
          <w:b w:val="false"/>
          <w:bCs w:val="false"/>
          <w:color w:val="7A7A7A"/>
          <w:spacing w:val="-2"/>
          <w:sz w:val="18"/>
          <w:szCs w:val="18"/>
        </w:rPr>
        <w:t xml:space="preserve">Existing Online Judges</w:t>
      </w:r>
    </w:p>
    <w:p>
      <w:pPr>
        <w:spacing w:after="40" w:before="0" w:line="260" w:lineRule="auto"/>
        <w:ind w:left="420"/>
      </w:pPr>
      <w:r>
        <w:rPr>
          <w:rFonts w:ascii="Helvetica" w:cs="Helvetica" w:eastAsia="Helvetica" w:hAnsi="Helvetica"/>
          <w:b w:val="false"/>
          <w:bCs w:val="false"/>
          <w:color w:val="0066CC"/>
          <w:spacing w:val="-2"/>
          <w:sz w:val="18"/>
          <w:szCs w:val="18"/>
        </w:rPr>
        <w:t xml:space="preserve">3.2   </w:t>
      </w:r>
      <w:r>
        <w:rPr>
          <w:rFonts w:ascii="Helvetica" w:cs="Helvetica" w:eastAsia="Helvetica" w:hAnsi="Helvetica"/>
          <w:b w:val="false"/>
          <w:bCs w:val="false"/>
          <w:color w:val="7A7A7A"/>
          <w:spacing w:val="-2"/>
          <w:sz w:val="18"/>
          <w:szCs w:val="18"/>
        </w:rPr>
        <w:t xml:space="preserve">Secure Code Execution</w:t>
      </w:r>
    </w:p>
    <w:p>
      <w:pPr>
        <w:spacing w:after="40" w:before="0" w:line="260" w:lineRule="auto"/>
        <w:ind w:left="420"/>
      </w:pPr>
      <w:r>
        <w:rPr>
          <w:rFonts w:ascii="Helvetica" w:cs="Helvetica" w:eastAsia="Helvetica" w:hAnsi="Helvetica"/>
          <w:b w:val="false"/>
          <w:bCs w:val="false"/>
          <w:color w:val="0066CC"/>
          <w:spacing w:val="-2"/>
          <w:sz w:val="18"/>
          <w:szCs w:val="18"/>
        </w:rPr>
        <w:t xml:space="preserve">3.3   </w:t>
      </w:r>
      <w:r>
        <w:rPr>
          <w:rFonts w:ascii="Helvetica" w:cs="Helvetica" w:eastAsia="Helvetica" w:hAnsi="Helvetica"/>
          <w:b w:val="false"/>
          <w:bCs w:val="false"/>
          <w:color w:val="7A7A7A"/>
          <w:spacing w:val="-2"/>
          <w:sz w:val="18"/>
          <w:szCs w:val="18"/>
        </w:rPr>
        <w:t xml:space="preserve">Scalable Execution Architectures</w:t>
      </w:r>
    </w:p>
    <w:p>
      <w:pPr>
        <w:spacing w:after="40" w:before="0" w:line="260" w:lineRule="auto"/>
        <w:ind w:left="420"/>
      </w:pPr>
      <w:r>
        <w:rPr>
          <w:rFonts w:ascii="Helvetica" w:cs="Helvetica" w:eastAsia="Helvetica" w:hAnsi="Helvetica"/>
          <w:b w:val="false"/>
          <w:bCs w:val="false"/>
          <w:color w:val="0066CC"/>
          <w:spacing w:val="-2"/>
          <w:sz w:val="18"/>
          <w:szCs w:val="18"/>
        </w:rPr>
        <w:t xml:space="preserve">3.4   </w:t>
      </w:r>
      <w:r>
        <w:rPr>
          <w:rFonts w:ascii="Helvetica" w:cs="Helvetica" w:eastAsia="Helvetica" w:hAnsi="Helvetica"/>
          <w:b w:val="false"/>
          <w:bCs w:val="false"/>
          <w:color w:val="7A7A7A"/>
          <w:spacing w:val="-2"/>
          <w:sz w:val="18"/>
          <w:szCs w:val="18"/>
        </w:rPr>
        <w:t xml:space="preserve">Comparative Analysis</w:t>
      </w:r>
    </w:p>
    <w:p>
      <w:pPr>
        <w:spacing w:after="40" w:before="0" w:line="260" w:lineRule="auto"/>
        <w:ind w:left="420"/>
      </w:pPr>
      <w:r>
        <w:rPr>
          <w:rFonts w:ascii="Helvetica" w:cs="Helvetica" w:eastAsia="Helvetica" w:hAnsi="Helvetica"/>
          <w:b w:val="false"/>
          <w:bCs w:val="false"/>
          <w:color w:val="0066CC"/>
          <w:spacing w:val="-2"/>
          <w:sz w:val="18"/>
          <w:szCs w:val="18"/>
        </w:rPr>
        <w:t xml:space="preserve">3.5   </w:t>
      </w:r>
      <w:r>
        <w:rPr>
          <w:rFonts w:ascii="Helvetica" w:cs="Helvetica" w:eastAsia="Helvetica" w:hAnsi="Helvetica"/>
          <w:b w:val="false"/>
          <w:bCs w:val="false"/>
          <w:color w:val="7A7A7A"/>
          <w:spacing w:val="-2"/>
          <w:sz w:val="18"/>
          <w:szCs w:val="18"/>
        </w:rPr>
        <w:t xml:space="preserve">Research Gap</w:t>
      </w:r>
    </w:p>
    <w:p>
      <w:pPr>
        <w:spacing w:after="60" w:before="180" w:line="260" w:lineRule="auto"/>
        <w:ind w:left="0"/>
      </w:pPr>
      <w:r>
        <w:rPr>
          <w:rFonts w:ascii="Helvetica" w:cs="Helvetica" w:eastAsia="Helvetica" w:hAnsi="Helvetica"/>
          <w:b/>
          <w:bCs/>
          <w:color w:val="0066CC"/>
          <w:spacing w:val="-2"/>
          <w:sz w:val="21"/>
          <w:szCs w:val="21"/>
        </w:rPr>
        <w:t xml:space="preserve">4.   </w:t>
      </w:r>
      <w:r>
        <w:rPr>
          <w:rFonts w:ascii="Helvetica" w:cs="Helvetica" w:eastAsia="Helvetica" w:hAnsi="Helvetica"/>
          <w:b/>
          <w:bCs/>
          <w:color w:val="1D1D1F"/>
          <w:spacing w:val="-2"/>
          <w:sz w:val="21"/>
          <w:szCs w:val="21"/>
        </w:rPr>
        <w:t xml:space="preserve">CodEval Current Architecture</w:t>
      </w:r>
    </w:p>
    <w:p>
      <w:pPr>
        <w:spacing w:after="40" w:before="0" w:line="260" w:lineRule="auto"/>
        <w:ind w:left="420"/>
      </w:pPr>
      <w:r>
        <w:rPr>
          <w:rFonts w:ascii="Helvetica" w:cs="Helvetica" w:eastAsia="Helvetica" w:hAnsi="Helvetica"/>
          <w:b w:val="false"/>
          <w:bCs w:val="false"/>
          <w:color w:val="0066CC"/>
          <w:spacing w:val="-2"/>
          <w:sz w:val="18"/>
          <w:szCs w:val="18"/>
        </w:rPr>
        <w:t xml:space="preserve">4.1   </w:t>
      </w:r>
      <w:r>
        <w:rPr>
          <w:rFonts w:ascii="Helvetica" w:cs="Helvetica" w:eastAsia="Helvetica" w:hAnsi="Helvetica"/>
          <w:b w:val="false"/>
          <w:bCs w:val="false"/>
          <w:color w:val="7A7A7A"/>
          <w:spacing w:val="-2"/>
          <w:sz w:val="18"/>
          <w:szCs w:val="18"/>
        </w:rPr>
        <w:t xml:space="preserve">Functional Context</w:t>
      </w:r>
    </w:p>
    <w:p>
      <w:pPr>
        <w:spacing w:after="40" w:before="0" w:line="260" w:lineRule="auto"/>
        <w:ind w:left="420"/>
      </w:pPr>
      <w:r>
        <w:rPr>
          <w:rFonts w:ascii="Helvetica" w:cs="Helvetica" w:eastAsia="Helvetica" w:hAnsi="Helvetica"/>
          <w:b w:val="false"/>
          <w:bCs w:val="false"/>
          <w:color w:val="0066CC"/>
          <w:spacing w:val="-2"/>
          <w:sz w:val="18"/>
          <w:szCs w:val="18"/>
        </w:rPr>
        <w:t xml:space="preserve">4.2   </w:t>
      </w:r>
      <w:r>
        <w:rPr>
          <w:rFonts w:ascii="Helvetica" w:cs="Helvetica" w:eastAsia="Helvetica" w:hAnsi="Helvetica"/>
          <w:b w:val="false"/>
          <w:bCs w:val="false"/>
          <w:color w:val="7A7A7A"/>
          <w:spacing w:val="-2"/>
          <w:sz w:val="18"/>
          <w:szCs w:val="18"/>
        </w:rPr>
        <w:t xml:space="preserve">Architecture</w:t>
      </w:r>
    </w:p>
    <w:p>
      <w:pPr>
        <w:spacing w:after="40" w:before="0" w:line="260" w:lineRule="auto"/>
        <w:ind w:left="420"/>
      </w:pPr>
      <w:r>
        <w:rPr>
          <w:rFonts w:ascii="Helvetica" w:cs="Helvetica" w:eastAsia="Helvetica" w:hAnsi="Helvetica"/>
          <w:b w:val="false"/>
          <w:bCs w:val="false"/>
          <w:color w:val="0066CC"/>
          <w:spacing w:val="-2"/>
          <w:sz w:val="18"/>
          <w:szCs w:val="18"/>
        </w:rPr>
        <w:t xml:space="preserve">4.3   </w:t>
      </w:r>
      <w:r>
        <w:rPr>
          <w:rFonts w:ascii="Helvetica" w:cs="Helvetica" w:eastAsia="Helvetica" w:hAnsi="Helvetica"/>
          <w:b w:val="false"/>
          <w:bCs w:val="false"/>
          <w:color w:val="7A7A7A"/>
          <w:spacing w:val="-2"/>
          <w:sz w:val="18"/>
          <w:szCs w:val="18"/>
        </w:rPr>
        <w:t xml:space="preserve">Components</w:t>
      </w:r>
    </w:p>
    <w:p>
      <w:pPr>
        <w:spacing w:after="40" w:before="0" w:line="260" w:lineRule="auto"/>
        <w:ind w:left="420"/>
      </w:pPr>
      <w:r>
        <w:rPr>
          <w:rFonts w:ascii="Helvetica" w:cs="Helvetica" w:eastAsia="Helvetica" w:hAnsi="Helvetica"/>
          <w:b w:val="false"/>
          <w:bCs w:val="false"/>
          <w:color w:val="0066CC"/>
          <w:spacing w:val="-2"/>
          <w:sz w:val="18"/>
          <w:szCs w:val="18"/>
        </w:rPr>
        <w:t xml:space="preserve">4.4   </w:t>
      </w:r>
      <w:r>
        <w:rPr>
          <w:rFonts w:ascii="Helvetica" w:cs="Helvetica" w:eastAsia="Helvetica" w:hAnsi="Helvetica"/>
          <w:b w:val="false"/>
          <w:bCs w:val="false"/>
          <w:color w:val="7A7A7A"/>
          <w:spacing w:val="-2"/>
          <w:sz w:val="18"/>
          <w:szCs w:val="18"/>
        </w:rPr>
        <w:t xml:space="preserve">Data Flow</w:t>
      </w:r>
    </w:p>
    <w:p>
      <w:pPr>
        <w:spacing w:after="40" w:before="0" w:line="260" w:lineRule="auto"/>
        <w:ind w:left="420"/>
      </w:pPr>
      <w:r>
        <w:rPr>
          <w:rFonts w:ascii="Helvetica" w:cs="Helvetica" w:eastAsia="Helvetica" w:hAnsi="Helvetica"/>
          <w:b w:val="false"/>
          <w:bCs w:val="false"/>
          <w:color w:val="0066CC"/>
          <w:spacing w:val="-2"/>
          <w:sz w:val="18"/>
          <w:szCs w:val="18"/>
        </w:rPr>
        <w:t xml:space="preserve">4.5   </w:t>
      </w:r>
      <w:r>
        <w:rPr>
          <w:rFonts w:ascii="Helvetica" w:cs="Helvetica" w:eastAsia="Helvetica" w:hAnsi="Helvetica"/>
          <w:b w:val="false"/>
          <w:bCs w:val="false"/>
          <w:color w:val="7A7A7A"/>
          <w:spacing w:val="-2"/>
          <w:sz w:val="18"/>
          <w:szCs w:val="18"/>
        </w:rPr>
        <w:t xml:space="preserve">Execution Flow</w:t>
      </w:r>
    </w:p>
    <w:p>
      <w:pPr>
        <w:spacing w:after="40" w:before="0" w:line="260" w:lineRule="auto"/>
        <w:ind w:left="420"/>
      </w:pPr>
      <w:r>
        <w:rPr>
          <w:rFonts w:ascii="Helvetica" w:cs="Helvetica" w:eastAsia="Helvetica" w:hAnsi="Helvetica"/>
          <w:b w:val="false"/>
          <w:bCs w:val="false"/>
          <w:color w:val="0066CC"/>
          <w:spacing w:val="-2"/>
          <w:sz w:val="18"/>
          <w:szCs w:val="18"/>
        </w:rPr>
        <w:t xml:space="preserve">4.6   </w:t>
      </w:r>
      <w:r>
        <w:rPr>
          <w:rFonts w:ascii="Helvetica" w:cs="Helvetica" w:eastAsia="Helvetica" w:hAnsi="Helvetica"/>
          <w:b w:val="false"/>
          <w:bCs w:val="false"/>
          <w:color w:val="7A7A7A"/>
          <w:spacing w:val="-2"/>
          <w:sz w:val="18"/>
          <w:szCs w:val="18"/>
        </w:rPr>
        <w:t xml:space="preserve">Strengths</w:t>
      </w:r>
    </w:p>
    <w:p>
      <w:pPr>
        <w:spacing w:after="40" w:before="0" w:line="260" w:lineRule="auto"/>
        <w:ind w:left="420"/>
      </w:pPr>
      <w:r>
        <w:rPr>
          <w:rFonts w:ascii="Helvetica" w:cs="Helvetica" w:eastAsia="Helvetica" w:hAnsi="Helvetica"/>
          <w:b w:val="false"/>
          <w:bCs w:val="false"/>
          <w:color w:val="0066CC"/>
          <w:spacing w:val="-2"/>
          <w:sz w:val="18"/>
          <w:szCs w:val="18"/>
        </w:rPr>
        <w:t xml:space="preserve">4.7   </w:t>
      </w:r>
      <w:r>
        <w:rPr>
          <w:rFonts w:ascii="Helvetica" w:cs="Helvetica" w:eastAsia="Helvetica" w:hAnsi="Helvetica"/>
          <w:b w:val="false"/>
          <w:bCs w:val="false"/>
          <w:color w:val="7A7A7A"/>
          <w:spacing w:val="-2"/>
          <w:sz w:val="18"/>
          <w:szCs w:val="18"/>
        </w:rPr>
        <w:t xml:space="preserve">Limitations</w:t>
      </w:r>
    </w:p>
    <w:p>
      <w:pPr>
        <w:spacing w:after="60" w:before="180" w:line="260" w:lineRule="auto"/>
        <w:ind w:left="0"/>
      </w:pPr>
      <w:r>
        <w:rPr>
          <w:rFonts w:ascii="Helvetica" w:cs="Helvetica" w:eastAsia="Helvetica" w:hAnsi="Helvetica"/>
          <w:b/>
          <w:bCs/>
          <w:color w:val="0066CC"/>
          <w:spacing w:val="-2"/>
          <w:sz w:val="21"/>
          <w:szCs w:val="21"/>
        </w:rPr>
        <w:t xml:space="preserve">5.   </w:t>
      </w:r>
      <w:r>
        <w:rPr>
          <w:rFonts w:ascii="Helvetica" w:cs="Helvetica" w:eastAsia="Helvetica" w:hAnsi="Helvetica"/>
          <w:b/>
          <w:bCs/>
          <w:color w:val="1D1D1F"/>
          <w:spacing w:val="-2"/>
          <w:sz w:val="21"/>
          <w:szCs w:val="21"/>
        </w:rPr>
        <w:t xml:space="preserve">Security Threat Model</w:t>
      </w:r>
    </w:p>
    <w:p>
      <w:pPr>
        <w:spacing w:after="40" w:before="0" w:line="260" w:lineRule="auto"/>
        <w:ind w:left="420"/>
      </w:pPr>
      <w:r>
        <w:rPr>
          <w:rFonts w:ascii="Helvetica" w:cs="Helvetica" w:eastAsia="Helvetica" w:hAnsi="Helvetica"/>
          <w:b w:val="false"/>
          <w:bCs w:val="false"/>
          <w:color w:val="0066CC"/>
          <w:spacing w:val="-2"/>
          <w:sz w:val="18"/>
          <w:szCs w:val="18"/>
        </w:rPr>
        <w:t xml:space="preserve">5.1   </w:t>
      </w:r>
      <w:r>
        <w:rPr>
          <w:rFonts w:ascii="Helvetica" w:cs="Helvetica" w:eastAsia="Helvetica" w:hAnsi="Helvetica"/>
          <w:b w:val="false"/>
          <w:bCs w:val="false"/>
          <w:color w:val="7A7A7A"/>
          <w:spacing w:val="-2"/>
          <w:sz w:val="18"/>
          <w:szCs w:val="18"/>
        </w:rPr>
        <w:t xml:space="preserve">Assets</w:t>
      </w:r>
    </w:p>
    <w:p>
      <w:pPr>
        <w:spacing w:after="40" w:before="0" w:line="260" w:lineRule="auto"/>
        <w:ind w:left="420"/>
      </w:pPr>
      <w:r>
        <w:rPr>
          <w:rFonts w:ascii="Helvetica" w:cs="Helvetica" w:eastAsia="Helvetica" w:hAnsi="Helvetica"/>
          <w:b w:val="false"/>
          <w:bCs w:val="false"/>
          <w:color w:val="0066CC"/>
          <w:spacing w:val="-2"/>
          <w:sz w:val="18"/>
          <w:szCs w:val="18"/>
        </w:rPr>
        <w:t xml:space="preserve">5.2   </w:t>
      </w:r>
      <w:r>
        <w:rPr>
          <w:rFonts w:ascii="Helvetica" w:cs="Helvetica" w:eastAsia="Helvetica" w:hAnsi="Helvetica"/>
          <w:b w:val="false"/>
          <w:bCs w:val="false"/>
          <w:color w:val="7A7A7A"/>
          <w:spacing w:val="-2"/>
          <w:sz w:val="18"/>
          <w:szCs w:val="18"/>
        </w:rPr>
        <w:t xml:space="preserve">Actors</w:t>
      </w:r>
    </w:p>
    <w:p>
      <w:pPr>
        <w:spacing w:after="40" w:before="0" w:line="260" w:lineRule="auto"/>
        <w:ind w:left="420"/>
      </w:pPr>
      <w:r>
        <w:rPr>
          <w:rFonts w:ascii="Helvetica" w:cs="Helvetica" w:eastAsia="Helvetica" w:hAnsi="Helvetica"/>
          <w:b w:val="false"/>
          <w:bCs w:val="false"/>
          <w:color w:val="0066CC"/>
          <w:spacing w:val="-2"/>
          <w:sz w:val="18"/>
          <w:szCs w:val="18"/>
        </w:rPr>
        <w:t xml:space="preserve">5.3   </w:t>
      </w:r>
      <w:r>
        <w:rPr>
          <w:rFonts w:ascii="Helvetica" w:cs="Helvetica" w:eastAsia="Helvetica" w:hAnsi="Helvetica"/>
          <w:b w:val="false"/>
          <w:bCs w:val="false"/>
          <w:color w:val="7A7A7A"/>
          <w:spacing w:val="-2"/>
          <w:sz w:val="18"/>
          <w:szCs w:val="18"/>
        </w:rPr>
        <w:t xml:space="preserve">Threats (STRIDE)</w:t>
      </w:r>
    </w:p>
    <w:p>
      <w:pPr>
        <w:spacing w:after="40" w:before="0" w:line="260" w:lineRule="auto"/>
        <w:ind w:left="420"/>
      </w:pPr>
      <w:r>
        <w:rPr>
          <w:rFonts w:ascii="Helvetica" w:cs="Helvetica" w:eastAsia="Helvetica" w:hAnsi="Helvetica"/>
          <w:b w:val="false"/>
          <w:bCs w:val="false"/>
          <w:color w:val="0066CC"/>
          <w:spacing w:val="-2"/>
          <w:sz w:val="18"/>
          <w:szCs w:val="18"/>
        </w:rPr>
        <w:t xml:space="preserve">5.4   </w:t>
      </w:r>
      <w:r>
        <w:rPr>
          <w:rFonts w:ascii="Helvetica" w:cs="Helvetica" w:eastAsia="Helvetica" w:hAnsi="Helvetica"/>
          <w:b w:val="false"/>
          <w:bCs w:val="false"/>
          <w:color w:val="7A7A7A"/>
          <w:spacing w:val="-2"/>
          <w:sz w:val="18"/>
          <w:szCs w:val="18"/>
        </w:rPr>
        <w:t xml:space="preserve">Attack Scenarios</w:t>
      </w:r>
    </w:p>
    <w:p>
      <w:pPr>
        <w:spacing w:after="40" w:before="0" w:line="260" w:lineRule="auto"/>
        <w:ind w:left="420"/>
      </w:pPr>
      <w:r>
        <w:rPr>
          <w:rFonts w:ascii="Helvetica" w:cs="Helvetica" w:eastAsia="Helvetica" w:hAnsi="Helvetica"/>
          <w:b w:val="false"/>
          <w:bCs w:val="false"/>
          <w:color w:val="0066CC"/>
          <w:spacing w:val="-2"/>
          <w:sz w:val="18"/>
          <w:szCs w:val="18"/>
        </w:rPr>
        <w:t xml:space="preserve">5.5   </w:t>
      </w:r>
      <w:r>
        <w:rPr>
          <w:rFonts w:ascii="Helvetica" w:cs="Helvetica" w:eastAsia="Helvetica" w:hAnsi="Helvetica"/>
          <w:b w:val="false"/>
          <w:bCs w:val="false"/>
          <w:color w:val="7A7A7A"/>
          <w:spacing w:val="-2"/>
          <w:sz w:val="18"/>
          <w:szCs w:val="18"/>
        </w:rPr>
        <w:t xml:space="preserve">Risk Analysis</w:t>
      </w:r>
    </w:p>
    <w:p>
      <w:pPr>
        <w:spacing w:after="60" w:before="180" w:line="260" w:lineRule="auto"/>
        <w:ind w:left="0"/>
      </w:pPr>
      <w:r>
        <w:rPr>
          <w:rFonts w:ascii="Helvetica" w:cs="Helvetica" w:eastAsia="Helvetica" w:hAnsi="Helvetica"/>
          <w:b/>
          <w:bCs/>
          <w:color w:val="0066CC"/>
          <w:spacing w:val="-2"/>
          <w:sz w:val="21"/>
          <w:szCs w:val="21"/>
        </w:rPr>
        <w:t xml:space="preserve">6.   </w:t>
      </w:r>
      <w:r>
        <w:rPr>
          <w:rFonts w:ascii="Helvetica" w:cs="Helvetica" w:eastAsia="Helvetica" w:hAnsi="Helvetica"/>
          <w:b/>
          <w:bCs/>
          <w:color w:val="1D1D1F"/>
          <w:spacing w:val="-2"/>
          <w:sz w:val="21"/>
          <w:szCs w:val="21"/>
        </w:rPr>
        <w:t xml:space="preserve">Research Methodology</w:t>
      </w:r>
    </w:p>
    <w:p>
      <w:pPr>
        <w:spacing w:after="40" w:before="0" w:line="260" w:lineRule="auto"/>
        <w:ind w:left="420"/>
      </w:pPr>
      <w:r>
        <w:rPr>
          <w:rFonts w:ascii="Helvetica" w:cs="Helvetica" w:eastAsia="Helvetica" w:hAnsi="Helvetica"/>
          <w:b w:val="false"/>
          <w:bCs w:val="false"/>
          <w:color w:val="0066CC"/>
          <w:spacing w:val="-2"/>
          <w:sz w:val="18"/>
          <w:szCs w:val="18"/>
        </w:rPr>
        <w:t xml:space="preserve">6.1   </w:t>
      </w:r>
      <w:r>
        <w:rPr>
          <w:rFonts w:ascii="Helvetica" w:cs="Helvetica" w:eastAsia="Helvetica" w:hAnsi="Helvetica"/>
          <w:b w:val="false"/>
          <w:bCs w:val="false"/>
          <w:color w:val="7A7A7A"/>
          <w:spacing w:val="-2"/>
          <w:sz w:val="18"/>
          <w:szCs w:val="18"/>
        </w:rPr>
        <w:t xml:space="preserve">Research Questions</w:t>
      </w:r>
    </w:p>
    <w:p>
      <w:pPr>
        <w:spacing w:after="40" w:before="0" w:line="260" w:lineRule="auto"/>
        <w:ind w:left="420"/>
      </w:pPr>
      <w:r>
        <w:rPr>
          <w:rFonts w:ascii="Helvetica" w:cs="Helvetica" w:eastAsia="Helvetica" w:hAnsi="Helvetica"/>
          <w:b w:val="false"/>
          <w:bCs w:val="false"/>
          <w:color w:val="0066CC"/>
          <w:spacing w:val="-2"/>
          <w:sz w:val="18"/>
          <w:szCs w:val="18"/>
        </w:rPr>
        <w:t xml:space="preserve">6.2   </w:t>
      </w:r>
      <w:r>
        <w:rPr>
          <w:rFonts w:ascii="Helvetica" w:cs="Helvetica" w:eastAsia="Helvetica" w:hAnsi="Helvetica"/>
          <w:b w:val="false"/>
          <w:bCs w:val="false"/>
          <w:color w:val="7A7A7A"/>
          <w:spacing w:val="-2"/>
          <w:sz w:val="18"/>
          <w:szCs w:val="18"/>
        </w:rPr>
        <w:t xml:space="preserve">Hypotheses</w:t>
      </w:r>
    </w:p>
    <w:p>
      <w:pPr>
        <w:spacing w:after="40" w:before="0" w:line="260" w:lineRule="auto"/>
        <w:ind w:left="420"/>
      </w:pPr>
      <w:r>
        <w:rPr>
          <w:rFonts w:ascii="Helvetica" w:cs="Helvetica" w:eastAsia="Helvetica" w:hAnsi="Helvetica"/>
          <w:b w:val="false"/>
          <w:bCs w:val="false"/>
          <w:color w:val="0066CC"/>
          <w:spacing w:val="-2"/>
          <w:sz w:val="18"/>
          <w:szCs w:val="18"/>
        </w:rPr>
        <w:t xml:space="preserve">6.3   </w:t>
      </w:r>
      <w:r>
        <w:rPr>
          <w:rFonts w:ascii="Helvetica" w:cs="Helvetica" w:eastAsia="Helvetica" w:hAnsi="Helvetica"/>
          <w:b w:val="false"/>
          <w:bCs w:val="false"/>
          <w:color w:val="7A7A7A"/>
          <w:spacing w:val="-2"/>
          <w:sz w:val="18"/>
          <w:szCs w:val="18"/>
        </w:rPr>
        <w:t xml:space="preserve">Experimental Design</w:t>
      </w:r>
    </w:p>
    <w:p>
      <w:pPr>
        <w:spacing w:after="40" w:before="0" w:line="260" w:lineRule="auto"/>
        <w:ind w:left="420"/>
      </w:pPr>
      <w:r>
        <w:rPr>
          <w:rFonts w:ascii="Helvetica" w:cs="Helvetica" w:eastAsia="Helvetica" w:hAnsi="Helvetica"/>
          <w:b w:val="false"/>
          <w:bCs w:val="false"/>
          <w:color w:val="0066CC"/>
          <w:spacing w:val="-2"/>
          <w:sz w:val="18"/>
          <w:szCs w:val="18"/>
        </w:rPr>
        <w:t xml:space="preserve">6.4   </w:t>
      </w:r>
      <w:r>
        <w:rPr>
          <w:rFonts w:ascii="Helvetica" w:cs="Helvetica" w:eastAsia="Helvetica" w:hAnsi="Helvetica"/>
          <w:b w:val="false"/>
          <w:bCs w:val="false"/>
          <w:color w:val="7A7A7A"/>
          <w:spacing w:val="-2"/>
          <w:sz w:val="18"/>
          <w:szCs w:val="18"/>
        </w:rPr>
        <w:t xml:space="preserve">Workloads</w:t>
      </w:r>
    </w:p>
    <w:p>
      <w:pPr>
        <w:spacing w:after="40" w:before="0" w:line="260" w:lineRule="auto"/>
        <w:ind w:left="420"/>
      </w:pPr>
      <w:r>
        <w:rPr>
          <w:rFonts w:ascii="Helvetica" w:cs="Helvetica" w:eastAsia="Helvetica" w:hAnsi="Helvetica"/>
          <w:b w:val="false"/>
          <w:bCs w:val="false"/>
          <w:color w:val="0066CC"/>
          <w:spacing w:val="-2"/>
          <w:sz w:val="18"/>
          <w:szCs w:val="18"/>
        </w:rPr>
        <w:t xml:space="preserve">6.5   </w:t>
      </w:r>
      <w:r>
        <w:rPr>
          <w:rFonts w:ascii="Helvetica" w:cs="Helvetica" w:eastAsia="Helvetica" w:hAnsi="Helvetica"/>
          <w:b w:val="false"/>
          <w:bCs w:val="false"/>
          <w:color w:val="7A7A7A"/>
          <w:spacing w:val="-2"/>
          <w:sz w:val="18"/>
          <w:szCs w:val="18"/>
        </w:rPr>
        <w:t xml:space="preserve">Metrics</w:t>
      </w:r>
    </w:p>
    <w:p>
      <w:pPr>
        <w:spacing w:after="40" w:before="0" w:line="260" w:lineRule="auto"/>
        <w:ind w:left="420"/>
      </w:pPr>
      <w:r>
        <w:rPr>
          <w:rFonts w:ascii="Helvetica" w:cs="Helvetica" w:eastAsia="Helvetica" w:hAnsi="Helvetica"/>
          <w:b w:val="false"/>
          <w:bCs w:val="false"/>
          <w:color w:val="0066CC"/>
          <w:spacing w:val="-2"/>
          <w:sz w:val="18"/>
          <w:szCs w:val="18"/>
        </w:rPr>
        <w:t xml:space="preserve">6.6   </w:t>
      </w:r>
      <w:r>
        <w:rPr>
          <w:rFonts w:ascii="Helvetica" w:cs="Helvetica" w:eastAsia="Helvetica" w:hAnsi="Helvetica"/>
          <w:b w:val="false"/>
          <w:bCs w:val="false"/>
          <w:color w:val="7A7A7A"/>
          <w:spacing w:val="-2"/>
          <w:sz w:val="18"/>
          <w:szCs w:val="18"/>
        </w:rPr>
        <w:t xml:space="preserve">Experimental Environment</w:t>
      </w:r>
    </w:p>
    <w:p>
      <w:pPr>
        <w:spacing w:after="40" w:before="0" w:line="260" w:lineRule="auto"/>
        <w:ind w:left="420"/>
      </w:pPr>
      <w:r>
        <w:rPr>
          <w:rFonts w:ascii="Helvetica" w:cs="Helvetica" w:eastAsia="Helvetica" w:hAnsi="Helvetica"/>
          <w:b w:val="false"/>
          <w:bCs w:val="false"/>
          <w:color w:val="0066CC"/>
          <w:spacing w:val="-2"/>
          <w:sz w:val="18"/>
          <w:szCs w:val="18"/>
        </w:rPr>
        <w:t xml:space="preserve">6.7   </w:t>
      </w:r>
      <w:r>
        <w:rPr>
          <w:rFonts w:ascii="Helvetica" w:cs="Helvetica" w:eastAsia="Helvetica" w:hAnsi="Helvetica"/>
          <w:b w:val="false"/>
          <w:bCs w:val="false"/>
          <w:color w:val="7A7A7A"/>
          <w:spacing w:val="-2"/>
          <w:sz w:val="18"/>
          <w:szCs w:val="18"/>
        </w:rPr>
        <w:t xml:space="preserve">Statistical Analysis</w:t>
      </w:r>
    </w:p>
    <w:p>
      <w:pPr>
        <w:spacing w:after="60" w:before="180" w:line="260" w:lineRule="auto"/>
        <w:ind w:left="0"/>
      </w:pPr>
      <w:r>
        <w:rPr>
          <w:rFonts w:ascii="Helvetica" w:cs="Helvetica" w:eastAsia="Helvetica" w:hAnsi="Helvetica"/>
          <w:b/>
          <w:bCs/>
          <w:color w:val="0066CC"/>
          <w:spacing w:val="-2"/>
          <w:sz w:val="21"/>
          <w:szCs w:val="21"/>
        </w:rPr>
        <w:t xml:space="preserve">7.   </w:t>
      </w:r>
      <w:r>
        <w:rPr>
          <w:rFonts w:ascii="Helvetica" w:cs="Helvetica" w:eastAsia="Helvetica" w:hAnsi="Helvetica"/>
          <w:b/>
          <w:bCs/>
          <w:color w:val="1D1D1F"/>
          <w:spacing w:val="-2"/>
          <w:sz w:val="21"/>
          <w:szCs w:val="21"/>
        </w:rPr>
        <w:t xml:space="preserve">Candidate Architectures</w:t>
      </w:r>
    </w:p>
    <w:p>
      <w:pPr>
        <w:spacing w:after="40" w:before="0" w:line="260" w:lineRule="auto"/>
        <w:ind w:left="420"/>
      </w:pPr>
      <w:r>
        <w:rPr>
          <w:rFonts w:ascii="Helvetica" w:cs="Helvetica" w:eastAsia="Helvetica" w:hAnsi="Helvetica"/>
          <w:b w:val="false"/>
          <w:bCs w:val="false"/>
          <w:color w:val="0066CC"/>
          <w:spacing w:val="-2"/>
          <w:sz w:val="18"/>
          <w:szCs w:val="18"/>
        </w:rPr>
        <w:t xml:space="preserve">7.1   </w:t>
      </w:r>
      <w:r>
        <w:rPr>
          <w:rFonts w:ascii="Helvetica" w:cs="Helvetica" w:eastAsia="Helvetica" w:hAnsi="Helvetica"/>
          <w:b w:val="false"/>
          <w:bCs w:val="false"/>
          <w:color w:val="7A7A7A"/>
          <w:spacing w:val="-2"/>
          <w:sz w:val="18"/>
          <w:szCs w:val="18"/>
        </w:rPr>
        <w:t xml:space="preserve">Architecture A — Baseline (existant)</w:t>
      </w:r>
    </w:p>
    <w:p>
      <w:pPr>
        <w:spacing w:after="40" w:before="0" w:line="260" w:lineRule="auto"/>
        <w:ind w:left="420"/>
      </w:pPr>
      <w:r>
        <w:rPr>
          <w:rFonts w:ascii="Helvetica" w:cs="Helvetica" w:eastAsia="Helvetica" w:hAnsi="Helvetica"/>
          <w:b w:val="false"/>
          <w:bCs w:val="false"/>
          <w:color w:val="0066CC"/>
          <w:spacing w:val="-2"/>
          <w:sz w:val="18"/>
          <w:szCs w:val="18"/>
        </w:rPr>
        <w:t xml:space="preserve">7.2   </w:t>
      </w:r>
      <w:r>
        <w:rPr>
          <w:rFonts w:ascii="Helvetica" w:cs="Helvetica" w:eastAsia="Helvetica" w:hAnsi="Helvetica"/>
          <w:b w:val="false"/>
          <w:bCs w:val="false"/>
          <w:color w:val="7A7A7A"/>
          <w:spacing w:val="-2"/>
          <w:sz w:val="18"/>
          <w:szCs w:val="18"/>
        </w:rPr>
        <w:t xml:space="preserve">Architecture B — Granularité fine + workers isolés</w:t>
      </w:r>
    </w:p>
    <w:p>
      <w:pPr>
        <w:spacing w:after="40" w:before="0" w:line="260" w:lineRule="auto"/>
        <w:ind w:left="420"/>
      </w:pPr>
      <w:r>
        <w:rPr>
          <w:rFonts w:ascii="Helvetica" w:cs="Helvetica" w:eastAsia="Helvetica" w:hAnsi="Helvetica"/>
          <w:b w:val="false"/>
          <w:bCs w:val="false"/>
          <w:color w:val="0066CC"/>
          <w:spacing w:val="-2"/>
          <w:sz w:val="18"/>
          <w:szCs w:val="18"/>
        </w:rPr>
        <w:t xml:space="preserve">7.3   </w:t>
      </w:r>
      <w:r>
        <w:rPr>
          <w:rFonts w:ascii="Helvetica" w:cs="Helvetica" w:eastAsia="Helvetica" w:hAnsi="Helvetica"/>
          <w:b w:val="false"/>
          <w:bCs w:val="false"/>
          <w:color w:val="7A7A7A"/>
          <w:spacing w:val="-2"/>
          <w:sz w:val="18"/>
          <w:szCs w:val="18"/>
        </w:rPr>
        <w:t xml:space="preserve">Architecture C — Distribuée avec broker</w:t>
      </w:r>
    </w:p>
    <w:p>
      <w:pPr>
        <w:spacing w:after="40" w:before="0" w:line="260" w:lineRule="auto"/>
        <w:ind w:left="420"/>
      </w:pPr>
      <w:r>
        <w:rPr>
          <w:rFonts w:ascii="Helvetica" w:cs="Helvetica" w:eastAsia="Helvetica" w:hAnsi="Helvetica"/>
          <w:b w:val="false"/>
          <w:bCs w:val="false"/>
          <w:color w:val="0066CC"/>
          <w:spacing w:val="-2"/>
          <w:sz w:val="18"/>
          <w:szCs w:val="18"/>
        </w:rPr>
        <w:t xml:space="preserve">7.4   </w:t>
      </w:r>
      <w:r>
        <w:rPr>
          <w:rFonts w:ascii="Helvetica" w:cs="Helvetica" w:eastAsia="Helvetica" w:hAnsi="Helvetica"/>
          <w:b w:val="false"/>
          <w:bCs w:val="false"/>
          <w:color w:val="7A7A7A"/>
          <w:spacing w:val="-2"/>
          <w:sz w:val="18"/>
          <w:szCs w:val="18"/>
        </w:rPr>
        <w:t xml:space="preserve">Security Alternatives — synthèse comparative</w:t>
      </w:r>
    </w:p>
    <w:p>
      <w:pPr>
        <w:spacing w:after="60" w:before="180" w:line="260" w:lineRule="auto"/>
        <w:ind w:left="0"/>
      </w:pPr>
      <w:r>
        <w:rPr>
          <w:rFonts w:ascii="Helvetica" w:cs="Helvetica" w:eastAsia="Helvetica" w:hAnsi="Helvetica"/>
          <w:b/>
          <w:bCs/>
          <w:color w:val="0066CC"/>
          <w:spacing w:val="-2"/>
          <w:sz w:val="21"/>
          <w:szCs w:val="21"/>
        </w:rPr>
        <w:t xml:space="preserve">8.   </w:t>
      </w:r>
      <w:r>
        <w:rPr>
          <w:rFonts w:ascii="Helvetica" w:cs="Helvetica" w:eastAsia="Helvetica" w:hAnsi="Helvetica"/>
          <w:b/>
          <w:bCs/>
          <w:color w:val="1D1D1F"/>
          <w:spacing w:val="-2"/>
          <w:sz w:val="21"/>
          <w:szCs w:val="21"/>
        </w:rPr>
        <w:t xml:space="preserve">Implementation</w:t>
      </w:r>
    </w:p>
    <w:p>
      <w:pPr>
        <w:spacing w:after="40" w:before="0" w:line="260" w:lineRule="auto"/>
        <w:ind w:left="420"/>
      </w:pPr>
      <w:r>
        <w:rPr>
          <w:rFonts w:ascii="Helvetica" w:cs="Helvetica" w:eastAsia="Helvetica" w:hAnsi="Helvetica"/>
          <w:b w:val="false"/>
          <w:bCs w:val="false"/>
          <w:color w:val="0066CC"/>
          <w:spacing w:val="-2"/>
          <w:sz w:val="18"/>
          <w:szCs w:val="18"/>
        </w:rPr>
        <w:t xml:space="preserve">8.1   </w:t>
      </w:r>
      <w:r>
        <w:rPr>
          <w:rFonts w:ascii="Helvetica" w:cs="Helvetica" w:eastAsia="Helvetica" w:hAnsi="Helvetica"/>
          <w:b w:val="false"/>
          <w:bCs w:val="false"/>
          <w:color w:val="7A7A7A"/>
          <w:spacing w:val="-2"/>
          <w:sz w:val="18"/>
          <w:szCs w:val="18"/>
        </w:rPr>
        <w:t xml:space="preserve">Périmètre d'implémentation</w:t>
      </w:r>
    </w:p>
    <w:p>
      <w:pPr>
        <w:spacing w:after="40" w:before="0" w:line="260" w:lineRule="auto"/>
        <w:ind w:left="420"/>
      </w:pPr>
      <w:r>
        <w:rPr>
          <w:rFonts w:ascii="Helvetica" w:cs="Helvetica" w:eastAsia="Helvetica" w:hAnsi="Helvetica"/>
          <w:b w:val="false"/>
          <w:bCs w:val="false"/>
          <w:color w:val="0066CC"/>
          <w:spacing w:val="-2"/>
          <w:sz w:val="18"/>
          <w:szCs w:val="18"/>
        </w:rPr>
        <w:t xml:space="preserve">8.2   </w:t>
      </w:r>
      <w:r>
        <w:rPr>
          <w:rFonts w:ascii="Helvetica" w:cs="Helvetica" w:eastAsia="Helvetica" w:hAnsi="Helvetica"/>
          <w:b w:val="false"/>
          <w:bCs w:val="false"/>
          <w:color w:val="7A7A7A"/>
          <w:spacing w:val="-2"/>
          <w:sz w:val="18"/>
          <w:szCs w:val="18"/>
        </w:rPr>
        <w:t xml:space="preserve">Harnais expérimental</w:t>
      </w:r>
    </w:p>
    <w:p>
      <w:pPr>
        <w:spacing w:after="60" w:before="180" w:line="260" w:lineRule="auto"/>
        <w:ind w:left="0"/>
      </w:pPr>
      <w:r>
        <w:rPr>
          <w:rFonts w:ascii="Helvetica" w:cs="Helvetica" w:eastAsia="Helvetica" w:hAnsi="Helvetica"/>
          <w:b/>
          <w:bCs/>
          <w:color w:val="0066CC"/>
          <w:spacing w:val="-2"/>
          <w:sz w:val="21"/>
          <w:szCs w:val="21"/>
        </w:rPr>
        <w:t xml:space="preserve">9.   </w:t>
      </w:r>
      <w:r>
        <w:rPr>
          <w:rFonts w:ascii="Helvetica" w:cs="Helvetica" w:eastAsia="Helvetica" w:hAnsi="Helvetica"/>
          <w:b/>
          <w:bCs/>
          <w:color w:val="1D1D1F"/>
          <w:spacing w:val="-2"/>
          <w:sz w:val="21"/>
          <w:szCs w:val="21"/>
        </w:rPr>
        <w:t xml:space="preserve">Experimental Results</w:t>
      </w:r>
    </w:p>
    <w:p>
      <w:pPr>
        <w:spacing w:after="40" w:before="0" w:line="260" w:lineRule="auto"/>
        <w:ind w:left="420"/>
      </w:pPr>
      <w:r>
        <w:rPr>
          <w:rFonts w:ascii="Helvetica" w:cs="Helvetica" w:eastAsia="Helvetica" w:hAnsi="Helvetica"/>
          <w:b w:val="false"/>
          <w:bCs w:val="false"/>
          <w:color w:val="0066CC"/>
          <w:spacing w:val="-2"/>
          <w:sz w:val="18"/>
          <w:szCs w:val="18"/>
        </w:rPr>
        <w:t xml:space="preserve">9.1   </w:t>
      </w:r>
      <w:r>
        <w:rPr>
          <w:rFonts w:ascii="Helvetica" w:cs="Helvetica" w:eastAsia="Helvetica" w:hAnsi="Helvetica"/>
          <w:b w:val="false"/>
          <w:bCs w:val="false"/>
          <w:color w:val="7A7A7A"/>
          <w:spacing w:val="-2"/>
          <w:sz w:val="18"/>
          <w:szCs w:val="18"/>
        </w:rPr>
        <w:t xml:space="preserve">Performance</w:t>
      </w:r>
    </w:p>
    <w:p>
      <w:pPr>
        <w:spacing w:after="40" w:before="0" w:line="260" w:lineRule="auto"/>
        <w:ind w:left="420"/>
      </w:pPr>
      <w:r>
        <w:rPr>
          <w:rFonts w:ascii="Helvetica" w:cs="Helvetica" w:eastAsia="Helvetica" w:hAnsi="Helvetica"/>
          <w:b w:val="false"/>
          <w:bCs w:val="false"/>
          <w:color w:val="0066CC"/>
          <w:spacing w:val="-2"/>
          <w:sz w:val="18"/>
          <w:szCs w:val="18"/>
        </w:rPr>
        <w:t xml:space="preserve">9.2   </w:t>
      </w:r>
      <w:r>
        <w:rPr>
          <w:rFonts w:ascii="Helvetica" w:cs="Helvetica" w:eastAsia="Helvetica" w:hAnsi="Helvetica"/>
          <w:b w:val="false"/>
          <w:bCs w:val="false"/>
          <w:color w:val="7A7A7A"/>
          <w:spacing w:val="-2"/>
          <w:sz w:val="18"/>
          <w:szCs w:val="18"/>
        </w:rPr>
        <w:t xml:space="preserve">Scalability</w:t>
      </w:r>
    </w:p>
    <w:p>
      <w:pPr>
        <w:spacing w:after="40" w:before="0" w:line="260" w:lineRule="auto"/>
        <w:ind w:left="420"/>
      </w:pPr>
      <w:r>
        <w:rPr>
          <w:rFonts w:ascii="Helvetica" w:cs="Helvetica" w:eastAsia="Helvetica" w:hAnsi="Helvetica"/>
          <w:b w:val="false"/>
          <w:bCs w:val="false"/>
          <w:color w:val="0066CC"/>
          <w:spacing w:val="-2"/>
          <w:sz w:val="18"/>
          <w:szCs w:val="18"/>
        </w:rPr>
        <w:t xml:space="preserve">9.3   </w:t>
      </w:r>
      <w:r>
        <w:rPr>
          <w:rFonts w:ascii="Helvetica" w:cs="Helvetica" w:eastAsia="Helvetica" w:hAnsi="Helvetica"/>
          <w:b w:val="false"/>
          <w:bCs w:val="false"/>
          <w:color w:val="7A7A7A"/>
          <w:spacing w:val="-2"/>
          <w:sz w:val="18"/>
          <w:szCs w:val="18"/>
        </w:rPr>
        <w:t xml:space="preserve">Security</w:t>
      </w:r>
    </w:p>
    <w:p>
      <w:pPr>
        <w:spacing w:after="40" w:before="0" w:line="260" w:lineRule="auto"/>
        <w:ind w:left="420"/>
      </w:pPr>
      <w:r>
        <w:rPr>
          <w:rFonts w:ascii="Helvetica" w:cs="Helvetica" w:eastAsia="Helvetica" w:hAnsi="Helvetica"/>
          <w:b w:val="false"/>
          <w:bCs w:val="false"/>
          <w:color w:val="0066CC"/>
          <w:spacing w:val="-2"/>
          <w:sz w:val="18"/>
          <w:szCs w:val="18"/>
        </w:rPr>
        <w:t xml:space="preserve">9.4   </w:t>
      </w:r>
      <w:r>
        <w:rPr>
          <w:rFonts w:ascii="Helvetica" w:cs="Helvetica" w:eastAsia="Helvetica" w:hAnsi="Helvetica"/>
          <w:b w:val="false"/>
          <w:bCs w:val="false"/>
          <w:color w:val="7A7A7A"/>
          <w:spacing w:val="-2"/>
          <w:sz w:val="18"/>
          <w:szCs w:val="18"/>
        </w:rPr>
        <w:t xml:space="preserve">Reliability</w:t>
      </w:r>
    </w:p>
    <w:p>
      <w:pPr>
        <w:spacing w:after="40" w:before="0" w:line="260" w:lineRule="auto"/>
        <w:ind w:left="420"/>
      </w:pPr>
      <w:r>
        <w:rPr>
          <w:rFonts w:ascii="Helvetica" w:cs="Helvetica" w:eastAsia="Helvetica" w:hAnsi="Helvetica"/>
          <w:b w:val="false"/>
          <w:bCs w:val="false"/>
          <w:color w:val="0066CC"/>
          <w:spacing w:val="-2"/>
          <w:sz w:val="18"/>
          <w:szCs w:val="18"/>
        </w:rPr>
        <w:t xml:space="preserve">9.5   </w:t>
      </w:r>
      <w:r>
        <w:rPr>
          <w:rFonts w:ascii="Helvetica" w:cs="Helvetica" w:eastAsia="Helvetica" w:hAnsi="Helvetica"/>
          <w:b w:val="false"/>
          <w:bCs w:val="false"/>
          <w:color w:val="7A7A7A"/>
          <w:spacing w:val="-2"/>
          <w:sz w:val="18"/>
          <w:szCs w:val="18"/>
        </w:rPr>
        <w:t xml:space="preserve">Cost</w:t>
      </w:r>
    </w:p>
    <w:p>
      <w:pPr>
        <w:spacing w:after="60" w:before="180" w:line="260" w:lineRule="auto"/>
        <w:ind w:left="0"/>
      </w:pPr>
      <w:r>
        <w:rPr>
          <w:rFonts w:ascii="Helvetica" w:cs="Helvetica" w:eastAsia="Helvetica" w:hAnsi="Helvetica"/>
          <w:b/>
          <w:bCs/>
          <w:color w:val="0066CC"/>
          <w:spacing w:val="-2"/>
          <w:sz w:val="21"/>
          <w:szCs w:val="21"/>
        </w:rPr>
        <w:t xml:space="preserve">10.   </w:t>
      </w:r>
      <w:r>
        <w:rPr>
          <w:rFonts w:ascii="Helvetica" w:cs="Helvetica" w:eastAsia="Helvetica" w:hAnsi="Helvetica"/>
          <w:b/>
          <w:bCs/>
          <w:color w:val="1D1D1F"/>
          <w:spacing w:val="-2"/>
          <w:sz w:val="21"/>
          <w:szCs w:val="21"/>
        </w:rPr>
        <w:t xml:space="preserve">Discussion</w:t>
      </w:r>
    </w:p>
    <w:p>
      <w:pPr>
        <w:spacing w:after="40" w:before="0" w:line="260" w:lineRule="auto"/>
        <w:ind w:left="420"/>
      </w:pPr>
      <w:r>
        <w:rPr>
          <w:rFonts w:ascii="Helvetica" w:cs="Helvetica" w:eastAsia="Helvetica" w:hAnsi="Helvetica"/>
          <w:b w:val="false"/>
          <w:bCs w:val="false"/>
          <w:color w:val="0066CC"/>
          <w:spacing w:val="-2"/>
          <w:sz w:val="18"/>
          <w:szCs w:val="18"/>
        </w:rPr>
        <w:t xml:space="preserve">10.1   </w:t>
      </w:r>
      <w:r>
        <w:rPr>
          <w:rFonts w:ascii="Helvetica" w:cs="Helvetica" w:eastAsia="Helvetica" w:hAnsi="Helvetica"/>
          <w:b w:val="false"/>
          <w:bCs w:val="false"/>
          <w:color w:val="7A7A7A"/>
          <w:spacing w:val="-2"/>
          <w:sz w:val="18"/>
          <w:szCs w:val="18"/>
        </w:rPr>
        <w:t xml:space="preserve">Findings — grille d'interprétation pré-établie</w:t>
      </w:r>
    </w:p>
    <w:p>
      <w:pPr>
        <w:spacing w:after="40" w:before="0" w:line="260" w:lineRule="auto"/>
        <w:ind w:left="420"/>
      </w:pPr>
      <w:r>
        <w:rPr>
          <w:rFonts w:ascii="Helvetica" w:cs="Helvetica" w:eastAsia="Helvetica" w:hAnsi="Helvetica"/>
          <w:b w:val="false"/>
          <w:bCs w:val="false"/>
          <w:color w:val="0066CC"/>
          <w:spacing w:val="-2"/>
          <w:sz w:val="18"/>
          <w:szCs w:val="18"/>
        </w:rPr>
        <w:t xml:space="preserve">10.2   </w:t>
      </w:r>
      <w:r>
        <w:rPr>
          <w:rFonts w:ascii="Helvetica" w:cs="Helvetica" w:eastAsia="Helvetica" w:hAnsi="Helvetica"/>
          <w:b w:val="false"/>
          <w:bCs w:val="false"/>
          <w:color w:val="7A7A7A"/>
          <w:spacing w:val="-2"/>
          <w:sz w:val="18"/>
          <w:szCs w:val="18"/>
        </w:rPr>
        <w:t xml:space="preserve">Trade-offs</w:t>
      </w:r>
    </w:p>
    <w:p>
      <w:pPr>
        <w:spacing w:after="40" w:before="0" w:line="260" w:lineRule="auto"/>
        <w:ind w:left="420"/>
      </w:pPr>
      <w:r>
        <w:rPr>
          <w:rFonts w:ascii="Helvetica" w:cs="Helvetica" w:eastAsia="Helvetica" w:hAnsi="Helvetica"/>
          <w:b w:val="false"/>
          <w:bCs w:val="false"/>
          <w:color w:val="0066CC"/>
          <w:spacing w:val="-2"/>
          <w:sz w:val="18"/>
          <w:szCs w:val="18"/>
        </w:rPr>
        <w:t xml:space="preserve">10.3   </w:t>
      </w:r>
      <w:r>
        <w:rPr>
          <w:rFonts w:ascii="Helvetica" w:cs="Helvetica" w:eastAsia="Helvetica" w:hAnsi="Helvetica"/>
          <w:b w:val="false"/>
          <w:bCs w:val="false"/>
          <w:color w:val="7A7A7A"/>
          <w:spacing w:val="-2"/>
          <w:sz w:val="18"/>
          <w:szCs w:val="18"/>
        </w:rPr>
        <w:t xml:space="preserve">Security vs Performance</w:t>
      </w:r>
    </w:p>
    <w:p>
      <w:pPr>
        <w:spacing w:after="40" w:before="0" w:line="260" w:lineRule="auto"/>
        <w:ind w:left="420"/>
      </w:pPr>
      <w:r>
        <w:rPr>
          <w:rFonts w:ascii="Helvetica" w:cs="Helvetica" w:eastAsia="Helvetica" w:hAnsi="Helvetica"/>
          <w:b w:val="false"/>
          <w:bCs w:val="false"/>
          <w:color w:val="0066CC"/>
          <w:spacing w:val="-2"/>
          <w:sz w:val="18"/>
          <w:szCs w:val="18"/>
        </w:rPr>
        <w:t xml:space="preserve">10.4   </w:t>
      </w:r>
      <w:r>
        <w:rPr>
          <w:rFonts w:ascii="Helvetica" w:cs="Helvetica" w:eastAsia="Helvetica" w:hAnsi="Helvetica"/>
          <w:b w:val="false"/>
          <w:bCs w:val="false"/>
          <w:color w:val="7A7A7A"/>
          <w:spacing w:val="-2"/>
          <w:sz w:val="18"/>
          <w:szCs w:val="18"/>
        </w:rPr>
        <w:t xml:space="preserve">Scalability vs Cost</w:t>
      </w:r>
    </w:p>
    <w:p>
      <w:pPr>
        <w:spacing w:after="40" w:before="0" w:line="260" w:lineRule="auto"/>
        <w:ind w:left="420"/>
      </w:pPr>
      <w:r>
        <w:rPr>
          <w:rFonts w:ascii="Helvetica" w:cs="Helvetica" w:eastAsia="Helvetica" w:hAnsi="Helvetica"/>
          <w:b w:val="false"/>
          <w:bCs w:val="false"/>
          <w:color w:val="0066CC"/>
          <w:spacing w:val="-2"/>
          <w:sz w:val="18"/>
          <w:szCs w:val="18"/>
        </w:rPr>
        <w:t xml:space="preserve">10.5   </w:t>
      </w:r>
      <w:r>
        <w:rPr>
          <w:rFonts w:ascii="Helvetica" w:cs="Helvetica" w:eastAsia="Helvetica" w:hAnsi="Helvetica"/>
          <w:b w:val="false"/>
          <w:bCs w:val="false"/>
          <w:color w:val="7A7A7A"/>
          <w:spacing w:val="-2"/>
          <w:sz w:val="18"/>
          <w:szCs w:val="18"/>
        </w:rPr>
        <w:t xml:space="preserve">Practical Implications</w:t>
      </w:r>
    </w:p>
    <w:p>
      <w:pPr>
        <w:spacing w:after="60" w:before="180" w:line="260" w:lineRule="auto"/>
        <w:ind w:left="0"/>
      </w:pPr>
      <w:r>
        <w:rPr>
          <w:rFonts w:ascii="Helvetica" w:cs="Helvetica" w:eastAsia="Helvetica" w:hAnsi="Helvetica"/>
          <w:b/>
          <w:bCs/>
          <w:color w:val="0066CC"/>
          <w:spacing w:val="-2"/>
          <w:sz w:val="21"/>
          <w:szCs w:val="21"/>
        </w:rPr>
        <w:t xml:space="preserve">11.   </w:t>
      </w:r>
      <w:r>
        <w:rPr>
          <w:rFonts w:ascii="Helvetica" w:cs="Helvetica" w:eastAsia="Helvetica" w:hAnsi="Helvetica"/>
          <w:b/>
          <w:bCs/>
          <w:color w:val="1D1D1F"/>
          <w:spacing w:val="-2"/>
          <w:sz w:val="21"/>
          <w:szCs w:val="21"/>
        </w:rPr>
        <w:t xml:space="preserve">Final Architecture Recommendation</w:t>
      </w:r>
    </w:p>
    <w:p>
      <w:pPr>
        <w:spacing w:after="40" w:before="0" w:line="260" w:lineRule="auto"/>
        <w:ind w:left="420"/>
      </w:pPr>
      <w:r>
        <w:rPr>
          <w:rFonts w:ascii="Helvetica" w:cs="Helvetica" w:eastAsia="Helvetica" w:hAnsi="Helvetica"/>
          <w:b w:val="false"/>
          <w:bCs w:val="false"/>
          <w:color w:val="0066CC"/>
          <w:spacing w:val="-2"/>
          <w:sz w:val="18"/>
          <w:szCs w:val="18"/>
        </w:rPr>
        <w:t xml:space="preserve">11.1   </w:t>
      </w:r>
      <w:r>
        <w:rPr>
          <w:rFonts w:ascii="Helvetica" w:cs="Helvetica" w:eastAsia="Helvetica" w:hAnsi="Helvetica"/>
          <w:b w:val="false"/>
          <w:bCs w:val="false"/>
          <w:color w:val="7A7A7A"/>
          <w:spacing w:val="-2"/>
          <w:sz w:val="18"/>
          <w:szCs w:val="18"/>
        </w:rPr>
        <w:t xml:space="preserve">Règle de décision pré-enregistrée</w:t>
      </w:r>
    </w:p>
    <w:p>
      <w:pPr>
        <w:spacing w:after="40" w:before="0" w:line="260" w:lineRule="auto"/>
        <w:ind w:left="420"/>
      </w:pPr>
      <w:r>
        <w:rPr>
          <w:rFonts w:ascii="Helvetica" w:cs="Helvetica" w:eastAsia="Helvetica" w:hAnsi="Helvetica"/>
          <w:b w:val="false"/>
          <w:bCs w:val="false"/>
          <w:color w:val="0066CC"/>
          <w:spacing w:val="-2"/>
          <w:sz w:val="18"/>
          <w:szCs w:val="18"/>
        </w:rPr>
        <w:t xml:space="preserve">11.2   </w:t>
      </w:r>
      <w:r>
        <w:rPr>
          <w:rFonts w:ascii="Helvetica" w:cs="Helvetica" w:eastAsia="Helvetica" w:hAnsi="Helvetica"/>
          <w:b w:val="false"/>
          <w:bCs w:val="false"/>
          <w:color w:val="7A7A7A"/>
          <w:spacing w:val="-2"/>
          <w:sz w:val="18"/>
          <w:szCs w:val="18"/>
        </w:rPr>
        <w:t xml:space="preserve">Architecture attendue sous hypothèses de travail (à confirmer)</w:t>
      </w:r>
    </w:p>
    <w:p>
      <w:pPr>
        <w:spacing w:after="60" w:before="180" w:line="260" w:lineRule="auto"/>
        <w:ind w:left="0"/>
      </w:pPr>
      <w:r>
        <w:rPr>
          <w:rFonts w:ascii="Helvetica" w:cs="Helvetica" w:eastAsia="Helvetica" w:hAnsi="Helvetica"/>
          <w:b/>
          <w:bCs/>
          <w:color w:val="0066CC"/>
          <w:spacing w:val="-2"/>
          <w:sz w:val="21"/>
          <w:szCs w:val="21"/>
        </w:rPr>
        <w:t xml:space="preserve">12.   </w:t>
      </w:r>
      <w:r>
        <w:rPr>
          <w:rFonts w:ascii="Helvetica" w:cs="Helvetica" w:eastAsia="Helvetica" w:hAnsi="Helvetica"/>
          <w:b/>
          <w:bCs/>
          <w:color w:val="1D1D1F"/>
          <w:spacing w:val="-2"/>
          <w:sz w:val="21"/>
          <w:szCs w:val="21"/>
        </w:rPr>
        <w:t xml:space="preserve">Limitations</w:t>
      </w:r>
    </w:p>
    <w:p>
      <w:pPr>
        <w:spacing w:after="60" w:before="180" w:line="260" w:lineRule="auto"/>
        <w:ind w:left="0"/>
      </w:pPr>
      <w:r>
        <w:rPr>
          <w:rFonts w:ascii="Helvetica" w:cs="Helvetica" w:eastAsia="Helvetica" w:hAnsi="Helvetica"/>
          <w:b/>
          <w:bCs/>
          <w:color w:val="0066CC"/>
          <w:spacing w:val="-2"/>
          <w:sz w:val="21"/>
          <w:szCs w:val="21"/>
        </w:rPr>
        <w:t xml:space="preserve">13.   </w:t>
      </w:r>
      <w:r>
        <w:rPr>
          <w:rFonts w:ascii="Helvetica" w:cs="Helvetica" w:eastAsia="Helvetica" w:hAnsi="Helvetica"/>
          <w:b/>
          <w:bCs/>
          <w:color w:val="1D1D1F"/>
          <w:spacing w:val="-2"/>
          <w:sz w:val="21"/>
          <w:szCs w:val="21"/>
        </w:rPr>
        <w:t xml:space="preserve">Future Work</w:t>
      </w:r>
    </w:p>
    <w:p>
      <w:pPr>
        <w:spacing w:after="60" w:before="180" w:line="260" w:lineRule="auto"/>
        <w:ind w:left="0"/>
      </w:pPr>
      <w:r>
        <w:rPr>
          <w:rFonts w:ascii="Helvetica" w:cs="Helvetica" w:eastAsia="Helvetica" w:hAnsi="Helvetica"/>
          <w:b/>
          <w:bCs/>
          <w:color w:val="0066CC"/>
          <w:spacing w:val="-2"/>
          <w:sz w:val="21"/>
          <w:szCs w:val="21"/>
        </w:rPr>
        <w:t xml:space="preserve">14.   </w:t>
      </w:r>
      <w:r>
        <w:rPr>
          <w:rFonts w:ascii="Helvetica" w:cs="Helvetica" w:eastAsia="Helvetica" w:hAnsi="Helvetica"/>
          <w:b/>
          <w:bCs/>
          <w:color w:val="1D1D1F"/>
          <w:spacing w:val="-2"/>
          <w:sz w:val="21"/>
          <w:szCs w:val="21"/>
        </w:rPr>
        <w:t xml:space="preserve">Conclusion</w:t>
      </w:r>
    </w:p>
    <w:p>
      <w:pPr>
        <w:spacing w:after="60" w:before="180" w:line="260" w:lineRule="auto"/>
        <w:ind w:left="0"/>
      </w:pPr>
      <w:r>
        <w:rPr>
          <w:rFonts w:ascii="Helvetica" w:cs="Helvetica" w:eastAsia="Helvetica" w:hAnsi="Helvetica"/>
          <w:b/>
          <w:bCs/>
          <w:color w:val="0066CC"/>
          <w:spacing w:val="-2"/>
          <w:sz w:val="21"/>
          <w:szCs w:val="21"/>
        </w:rPr>
        <w:t xml:space="preserve"/>
      </w:r>
      <w:r>
        <w:rPr>
          <w:rFonts w:ascii="Helvetica" w:cs="Helvetica" w:eastAsia="Helvetica" w:hAnsi="Helvetica"/>
          <w:b/>
          <w:bCs/>
          <w:color w:val="1D1D1F"/>
          <w:spacing w:val="-2"/>
          <w:sz w:val="21"/>
          <w:szCs w:val="21"/>
        </w:rPr>
        <w:t xml:space="preserve">References</w:t>
      </w:r>
    </w:p>
    <w:p>
      <w:pPr>
        <w:spacing w:after="60" w:before="180" w:line="260" w:lineRule="auto"/>
        <w:ind w:left="0"/>
      </w:pPr>
      <w:r>
        <w:rPr>
          <w:rFonts w:ascii="Helvetica" w:cs="Helvetica" w:eastAsia="Helvetica" w:hAnsi="Helvetica"/>
          <w:b/>
          <w:bCs/>
          <w:color w:val="0066CC"/>
          <w:spacing w:val="-2"/>
          <w:sz w:val="21"/>
          <w:szCs w:val="21"/>
        </w:rPr>
        <w:t xml:space="preserve"/>
      </w:r>
      <w:r>
        <w:rPr>
          <w:rFonts w:ascii="Helvetica" w:cs="Helvetica" w:eastAsia="Helvetica" w:hAnsi="Helvetica"/>
          <w:b/>
          <w:bCs/>
          <w:color w:val="1D1D1F"/>
          <w:spacing w:val="-2"/>
          <w:sz w:val="21"/>
          <w:szCs w:val="21"/>
        </w:rPr>
        <w:t xml:space="preserve">Références prioritaires à lire</w:t>
      </w:r>
    </w:p>
    <w:p>
      <w:pPr>
        <w:spacing w:after="60" w:before="180" w:line="260" w:lineRule="auto"/>
        <w:ind w:left="0"/>
      </w:pPr>
      <w:r>
        <w:rPr>
          <w:rFonts w:ascii="Helvetica" w:cs="Helvetica" w:eastAsia="Helvetica" w:hAnsi="Helvetica"/>
          <w:b/>
          <w:bCs/>
          <w:color w:val="0066CC"/>
          <w:spacing w:val="-2"/>
          <w:sz w:val="21"/>
          <w:szCs w:val="21"/>
        </w:rPr>
        <w:t xml:space="preserve"/>
      </w:r>
      <w:r>
        <w:rPr>
          <w:rFonts w:ascii="Helvetica" w:cs="Helvetica" w:eastAsia="Helvetica" w:hAnsi="Helvetica"/>
          <w:b/>
          <w:bCs/>
          <w:color w:val="1D1D1F"/>
          <w:spacing w:val="-2"/>
          <w:sz w:val="21"/>
          <w:szCs w:val="21"/>
        </w:rPr>
        <w:t xml:space="preserve">Appendices</w:t>
      </w:r>
    </w:p>
    <w:p>
      <w:pPr>
        <w:pStyle w:val="Heading2"/>
        <w:keepNext/>
        <w:spacing w:after="180" w:before="400" w:line="280" w:lineRule="auto"/>
      </w:pPr>
      <w:r>
        <w:rPr>
          <w:rFonts w:ascii="Helvetica" w:cs="Helvetica" w:eastAsia="Helvetica" w:hAnsi="Helvetica"/>
          <w:b/>
          <w:bCs/>
          <w:color w:val="1D1D1F"/>
          <w:spacing w:val="-6"/>
          <w:sz w:val="30"/>
          <w:szCs w:val="30"/>
        </w:rPr>
        <w:t xml:space="preserve">Note de méthode sur le statut épistémique des énoncés</w:t>
      </w:r>
    </w:p>
    <w:p>
      <w:pPr>
        <w:spacing w:after="180" w:before="0" w:line="330" w:lineRule="auto"/>
        <w:jc w:val="left"/>
      </w:pPr>
      <w:r>
        <w:rPr>
          <w:rFonts w:ascii="Helvetica" w:cs="Helvetica" w:eastAsia="Helvetica" w:hAnsi="Helvetica"/>
          <w:color w:val="1D1D1F"/>
          <w:spacing w:val="-2"/>
          <w:sz w:val="21"/>
          <w:szCs w:val="21"/>
        </w:rPr>
        <w:t xml:space="preserve">Ce document distingue systématiquement cinq statuts. Le lecteur — et le jury — doit pouvoir savoir, pour chaque affirmation, sur quoi elle repose.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1234"/>
        <w:gridCol w:w="8226"/>
      </w:tblGrid>
      <w:tr>
        <w:trPr>
          <w:tblHeader/>
        </w:trPr>
        <w:tc>
          <w:tcPr>
            <w:tcW w:type="dxa" w:w="123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Marqueur</w:t>
            </w:r>
          </w:p>
        </w:tc>
        <w:tc>
          <w:tcPr>
            <w:tcW w:type="dxa" w:w="822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Signification</w:t>
            </w:r>
          </w:p>
        </w:tc>
      </w:tr>
      <w:tr>
        <w:trPr>
          <w:tblHeader w:val="false"/>
        </w:trPr>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[LIT]</w:t>
            </w:r>
          </w:p>
        </w:tc>
        <w:tc>
          <w:tcPr>
            <w:tcW w:type="dxa" w:w="822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Résultat scientifique établi, publié et référencé dans la bibliographie</w:t>
            </w:r>
          </w:p>
        </w:tc>
      </w:tr>
      <w:tr>
        <w:trPr>
          <w:tblHeader w:val="false"/>
        </w:trPr>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[DOC]</w:t>
            </w:r>
          </w:p>
        </w:tc>
        <w:tc>
          <w:tcPr>
            <w:tcW w:type="dxa" w:w="822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Documentation technique officielle (kernel.org, NIST, OWASP, PostgreSQL…)</w:t>
            </w:r>
          </w:p>
        </w:tc>
      </w:tr>
      <w:tr>
        <w:trPr>
          <w:tblHeader w:val="false"/>
        </w:trPr>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[OBS]</w:t>
            </w:r>
          </w:p>
        </w:tc>
        <w:tc>
          <w:tcPr>
            <w:tcW w:type="dxa" w:w="822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Observation directe du code source de CodEval, vérifiable par lecture du dépôt (fichier et ligne cités)</w:t>
            </w:r>
          </w:p>
        </w:tc>
      </w:tr>
      <w:tr>
        <w:trPr>
          <w:tblHeader w:val="false"/>
        </w:trPr>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[HYP]</w:t>
            </w:r>
          </w:p>
        </w:tc>
        <w:tc>
          <w:tcPr>
            <w:tcW w:type="dxa" w:w="822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Hypothèse de l'auteur, non démontrée à ce stade</w:t>
            </w:r>
          </w:p>
        </w:tc>
      </w:tr>
      <w:tr>
        <w:trPr>
          <w:tblHeader w:val="false"/>
        </w:trPr>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[EXP]</w:t>
            </w:r>
          </w:p>
        </w:tc>
        <w:tc>
          <w:tcPr>
            <w:tcW w:type="dxa" w:w="822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Question qui ne peut être tranchée que par l'expérimentation décrite au §6</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Un principe gouverne tout le document : </w:t>
      </w:r>
      <w:r>
        <w:rPr>
          <w:rFonts w:ascii="Helvetica" w:cs="Helvetica" w:eastAsia="Helvetica" w:hAnsi="Helvetica"/>
          <w:b/>
          <w:bCs/>
          <w:color w:val="1D1D1F"/>
          <w:spacing w:val="-2"/>
          <w:sz w:val="21"/>
          <w:szCs w:val="21"/>
        </w:rPr>
        <w:t xml:space="preserve">aucun résultat expérimental n'est inventé</w:t>
      </w:r>
      <w:r>
        <w:rPr>
          <w:rFonts w:ascii="Helvetica" w:cs="Helvetica" w:eastAsia="Helvetica" w:hAnsi="Helvetica"/>
          <w:color w:val="1D1D1F"/>
          <w:spacing w:val="-2"/>
          <w:sz w:val="21"/>
          <w:szCs w:val="21"/>
        </w:rPr>
        <w:t xml:space="preserve">. Les tableaux de résultats sont fournis vides, avec leur protocole de remplissage.</w:t>
      </w:r>
    </w:p>
    <w:p>
      <w:pPr>
        <w:pBdr>
          <w:bottom w:val="single" w:color="E0E0E0" w:sz="4"/>
        </w:pBdr>
        <w:spacing w:after="260" w:before="200"/>
      </w:pPr>
      <w:r>
        <w:rPr>
          <w:sz w:val="2"/>
          <w:szCs w:val="2"/>
        </w:rPr>
        <w:t xml:space="preserve"> </w:t>
      </w:r>
    </w:p>
    <w:p>
      <w:pPr>
        <w:pStyle w:val="Heading2"/>
        <w:keepNext/>
        <w:spacing w:after="180" w:before="400" w:line="280" w:lineRule="auto"/>
      </w:pPr>
      <w:r>
        <w:rPr>
          <w:rFonts w:ascii="Helvetica" w:cs="Helvetica" w:eastAsia="Helvetica" w:hAnsi="Helvetica"/>
          <w:b/>
          <w:bCs/>
          <w:color w:val="1D1D1F"/>
          <w:spacing w:val="-6"/>
          <w:sz w:val="30"/>
          <w:szCs w:val="30"/>
        </w:rPr>
        <w:t xml:space="preserve">Abstract</w:t>
      </w:r>
    </w:p>
    <w:p>
      <w:pPr>
        <w:spacing w:after="180" w:before="0" w:line="330" w:lineRule="auto"/>
        <w:jc w:val="left"/>
      </w:pPr>
      <w:r>
        <w:rPr>
          <w:rFonts w:ascii="Helvetica" w:cs="Helvetica" w:eastAsia="Helvetica" w:hAnsi="Helvetica"/>
          <w:color w:val="1D1D1F"/>
          <w:spacing w:val="-2"/>
          <w:sz w:val="21"/>
          <w:szCs w:val="21"/>
        </w:rPr>
        <w:t xml:space="preserve">Online programming assessment platforms must execute untrusted student code on institutional infrastructure, under time pressure, and produce grades whose correctness and reproducibility can be defended academically. This work studies CodEval, a production-oriented assessment platform (React SPA, FastAPI, PostgreSQL, an independent correction worker, and a process-level sandbox) deployed in a university context. Rather than proposing a "modern" architecture a priori, we define an experimental protocol that allows the architectural decision itself to be derived from measurement. We contribute: (i) a code-level analysis of the current architecture that identifies a task-granularity bound — the unit of work is the whole evaluation campaign, not the individual submission — which caps the benefit of horizontal worker scaling for the dominant workload (one class corrected at once); (ii) a STRIDE-based threat model for untrusted code execution, mapped onto the isolation primitives actually present in the current sandbox (POSIX rlimits only: no namespaces, no cgroups, no seccomp filter, no network isolation); (iii) three candidate architectures (baseline, sharded workers with hardened isolation, brokered distributed execution) and four isolation strategies (process, namespaces+cgroups+seccomp, container runtime, microVM); (iv) a reproducible benchmark design with seven adversarial workload classes, latency percentiles, saturation analysis and non-parametric statistics; and (v) an explicit, pre-registered decision rule stating under which measured conditions the simplest architecture must be retained. No experimental results are reported: this document is the protocol, not its outcome.</w:t>
      </w:r>
    </w:p>
    <w:p>
      <w:pPr>
        <w:spacing w:after="180" w:before="0" w:line="330" w:lineRule="auto"/>
        <w:jc w:val="left"/>
      </w:pPr>
      <w:r>
        <w:rPr>
          <w:rFonts w:ascii="Helvetica" w:cs="Helvetica" w:eastAsia="Helvetica" w:hAnsi="Helvetica"/>
          <w:b/>
          <w:bCs/>
          <w:color w:val="1D1D1F"/>
          <w:spacing w:val="-2"/>
          <w:sz w:val="21"/>
          <w:szCs w:val="21"/>
        </w:rPr>
        <w:t xml:space="preserve">Résumé (FR).</w:t>
      </w:r>
      <w:r>
        <w:rPr>
          <w:rFonts w:ascii="Helvetica" w:cs="Helvetica" w:eastAsia="Helvetica" w:hAnsi="Helvetica"/>
          <w:color w:val="1D1D1F"/>
          <w:spacing w:val="-2"/>
          <w:sz w:val="21"/>
          <w:szCs w:val="21"/>
        </w:rPr>
        <w:t xml:space="preserve"> Les plateformes d'évaluation en ligne de la programmation exécutent du code non fiable sur l'infrastructure de l'établissement, sous contrainte de temps, et doivent produire des notes défendables. Ce travail étudie CodEval (SPA React, FastAPI, PostgreSQL, worker de correction indépendant, bac à sable au niveau processus). Plutôt que de postuler une architecture « moderne », nous définissons un protocole expérimental permettant de </w:t>
      </w:r>
      <w:r>
        <w:rPr>
          <w:rFonts w:ascii="Helvetica" w:cs="Helvetica" w:eastAsia="Helvetica" w:hAnsi="Helvetica"/>
          <w:i/>
          <w:iCs/>
          <w:color w:val="1D1D1F"/>
          <w:spacing w:val="-2"/>
          <w:sz w:val="21"/>
          <w:szCs w:val="21"/>
        </w:rPr>
        <w:t xml:space="preserve">dériver</w:t>
      </w:r>
      <w:r>
        <w:rPr>
          <w:rFonts w:ascii="Helvetica" w:cs="Helvetica" w:eastAsia="Helvetica" w:hAnsi="Helvetica"/>
          <w:color w:val="1D1D1F"/>
          <w:spacing w:val="-2"/>
          <w:sz w:val="21"/>
          <w:szCs w:val="21"/>
        </w:rPr>
        <w:t xml:space="preserve"> la décision architecturale de la mesure. Contributions : analyse au niveau du code identifiant une </w:t>
      </w:r>
      <w:r>
        <w:rPr>
          <w:rFonts w:ascii="Helvetica" w:cs="Helvetica" w:eastAsia="Helvetica" w:hAnsi="Helvetica"/>
          <w:b/>
          <w:bCs/>
          <w:color w:val="1D1D1F"/>
          <w:spacing w:val="-2"/>
          <w:sz w:val="21"/>
          <w:szCs w:val="21"/>
        </w:rPr>
        <w:t xml:space="preserve">borne de granularité</w:t>
      </w:r>
      <w:r>
        <w:rPr>
          <w:rFonts w:ascii="Helvetica" w:cs="Helvetica" w:eastAsia="Helvetica" w:hAnsi="Helvetica"/>
          <w:color w:val="1D1D1F"/>
          <w:spacing w:val="-2"/>
          <w:sz w:val="21"/>
          <w:szCs w:val="21"/>
        </w:rPr>
        <w:t xml:space="preserve"> (l'unité de travail est la campagne, non la soumission) ; modèle de menaces STRIDE confronté aux primitives d'isolation réellement présentes ; trois architectures candidates et quatre stratégies d'isolation ; protocole de mesure reproductible avec sept classes de charges adverses et analyse statistique non paramétrique ; et une </w:t>
      </w:r>
      <w:r>
        <w:rPr>
          <w:rFonts w:ascii="Helvetica" w:cs="Helvetica" w:eastAsia="Helvetica" w:hAnsi="Helvetica"/>
          <w:b/>
          <w:bCs/>
          <w:color w:val="1D1D1F"/>
          <w:spacing w:val="-2"/>
          <w:sz w:val="21"/>
          <w:szCs w:val="21"/>
        </w:rPr>
        <w:t xml:space="preserve">règle de décision pré-enregistrée</w:t>
      </w:r>
      <w:r>
        <w:rPr>
          <w:rFonts w:ascii="Helvetica" w:cs="Helvetica" w:eastAsia="Helvetica" w:hAnsi="Helvetica"/>
          <w:color w:val="1D1D1F"/>
          <w:spacing w:val="-2"/>
          <w:sz w:val="21"/>
          <w:szCs w:val="21"/>
        </w:rPr>
        <w:t xml:space="preserve"> énonçant à quelles conditions mesurées l'architecture la plus simple doit être conservée.</w:t>
      </w:r>
    </w:p>
    <w:p>
      <w:pPr>
        <w:spacing w:after="180" w:before="0" w:line="330" w:lineRule="auto"/>
        <w:jc w:val="left"/>
      </w:pPr>
      <w:r>
        <w:rPr>
          <w:rFonts w:ascii="Helvetica" w:cs="Helvetica" w:eastAsia="Helvetica" w:hAnsi="Helvetica"/>
          <w:b/>
          <w:bCs/>
          <w:color w:val="1D1D1F"/>
          <w:spacing w:val="-2"/>
          <w:sz w:val="21"/>
          <w:szCs w:val="21"/>
        </w:rPr>
        <w:t xml:space="preserve">Keywords:</w:t>
      </w:r>
      <w:r>
        <w:rPr>
          <w:rFonts w:ascii="Helvetica" w:cs="Helvetica" w:eastAsia="Helvetica" w:hAnsi="Helvetica"/>
          <w:color w:val="1D1D1F"/>
          <w:spacing w:val="-2"/>
          <w:sz w:val="21"/>
          <w:szCs w:val="21"/>
        </w:rPr>
        <w:t xml:space="preserve"> online programming assessment, automated grading, untrusted code execution, sandboxing, seccomp, cgroups, container runtimes, microVM, job queue, PostgreSQL SKIP LOCKED, horizontal scalability, software architecture evaluation, threat modelling.</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 </w:t>
      </w:r>
      <w:r>
        <w:rPr>
          <w:rFonts w:ascii="Helvetica" w:cs="Helvetica" w:eastAsia="Helvetica" w:hAnsi="Helvetica"/>
          <w:b/>
          <w:bCs/>
          <w:color w:val="1D1D1F"/>
          <w:spacing w:val="-9"/>
          <w:sz w:val="40"/>
          <w:szCs w:val="40"/>
        </w:rPr>
        <w:t xml:space="preserve">Introduction</w:t>
      </w:r>
    </w:p>
    <w:p>
      <w:pPr>
        <w:pStyle w:val="Heading2"/>
        <w:keepNext/>
        <w:spacing w:after="180" w:before="400" w:line="280" w:lineRule="auto"/>
      </w:pPr>
      <w:r>
        <w:rPr>
          <w:rFonts w:ascii="Helvetica" w:cs="Helvetica" w:eastAsia="Helvetica" w:hAnsi="Helvetica"/>
          <w:b/>
          <w:bCs/>
          <w:color w:val="1D1D1F"/>
          <w:spacing w:val="-6"/>
          <w:sz w:val="30"/>
          <w:szCs w:val="30"/>
        </w:rPr>
        <w:t xml:space="preserve">1.1 Context</w:t>
      </w:r>
    </w:p>
    <w:p>
      <w:pPr>
        <w:spacing w:after="180" w:before="0" w:line="330" w:lineRule="auto"/>
        <w:jc w:val="left"/>
      </w:pPr>
      <w:r>
        <w:rPr>
          <w:rFonts w:ascii="Helvetica" w:cs="Helvetica" w:eastAsia="Helvetica" w:hAnsi="Helvetica"/>
          <w:color w:val="1D1D1F"/>
          <w:spacing w:val="-2"/>
          <w:sz w:val="21"/>
          <w:szCs w:val="21"/>
        </w:rPr>
        <w:t xml:space="preserve">CodEval est une plateforme d'évaluation pratique de la programmation développée pour un usage universitaire : un enseignant compose une épreuve (exercices de code, d'algorithmique en blocs, QCM, vrai/faux, correspondances, questions rédigées), l'affecte à une classe, la programme ou la lance sur place ; les étudiants composent dans le navigateur ; le serveur corrige automatiquement, l'enseignant ajuste et publie les notes.</w:t>
      </w:r>
    </w:p>
    <w:p>
      <w:pPr>
        <w:spacing w:after="180" w:before="0" w:line="330" w:lineRule="auto"/>
        <w:jc w:val="left"/>
      </w:pPr>
      <w:r>
        <w:rPr>
          <w:rFonts w:ascii="Helvetica" w:cs="Helvetica" w:eastAsia="Helvetica" w:hAnsi="Helvetica"/>
          <w:color w:val="1D1D1F"/>
          <w:spacing w:val="-2"/>
          <w:sz w:val="21"/>
          <w:szCs w:val="21"/>
        </w:rPr>
        <w:t xml:space="preserve">L'architecture observée dans le dépôt à la date de rédaction est la suivante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Frontend</w:t>
      </w:r>
      <w:r>
        <w:rPr>
          <w:rFonts w:ascii="Helvetica" w:cs="Helvetica" w:eastAsia="Helvetica" w:hAnsi="Helvetica"/>
          <w:color w:val="1D1D1F"/>
          <w:spacing w:val="-2"/>
          <w:sz w:val="21"/>
          <w:szCs w:val="21"/>
        </w:rPr>
        <w:t xml:space="preserve"> : SPA React 19 / Vite 8, React Router 7, TanStack Query 5, CodeMirror 6. Pendant l'épreuve, la frappe n'est écrite que dans </w:t>
      </w:r>
      <w:r>
        <w:rPr>
          <w:rFonts w:ascii="Menlo" w:cs="Menlo" w:eastAsia="Menlo" w:hAnsi="Menlo"/>
          <w:color w:val="1D1D1F"/>
          <w:sz w:val="18"/>
          <w:szCs w:val="18"/>
        </w:rPr>
        <w:t xml:space="preserve">localStorage</w:t>
      </w:r>
      <w:r>
        <w:rPr>
          <w:rFonts w:ascii="Helvetica" w:cs="Helvetica" w:eastAsia="Helvetica" w:hAnsi="Helvetica"/>
          <w:color w:val="1D1D1F"/>
          <w:spacing w:val="-2"/>
          <w:sz w:val="21"/>
          <w:szCs w:val="21"/>
        </w:rPr>
        <w:t xml:space="preserve"> ; le réseau n'est sollicité qu'à la soumission, à l'expiration du temps, ou en quittant la page (</w:t>
      </w:r>
      <w:r>
        <w:rPr>
          <w:rFonts w:ascii="Menlo" w:cs="Menlo" w:eastAsia="Menlo" w:hAnsi="Menlo"/>
          <w:color w:val="1D1D1F"/>
          <w:sz w:val="18"/>
          <w:szCs w:val="18"/>
        </w:rPr>
        <w:t xml:space="preserve">frontend/src/examStorage.js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frontend/src/pages/student/ExamPage.jsx</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API</w:t>
      </w:r>
      <w:r>
        <w:rPr>
          <w:rFonts w:ascii="Helvetica" w:cs="Helvetica" w:eastAsia="Helvetica" w:hAnsi="Helvetica"/>
          <w:color w:val="1D1D1F"/>
          <w:spacing w:val="-2"/>
          <w:sz w:val="21"/>
          <w:szCs w:val="21"/>
        </w:rPr>
        <w:t xml:space="preserve"> : FastAPI (Python 3.12), SQLAlchemy 2.0, PostgreSQL 17 (JSONB, enums natifs), sept routeurs (</w:t>
      </w:r>
      <w:r>
        <w:rPr>
          <w:rFonts w:ascii="Menlo" w:cs="Menlo" w:eastAsia="Menlo" w:hAnsi="Menlo"/>
          <w:color w:val="1D1D1F"/>
          <w:sz w:val="18"/>
          <w:szCs w:val="18"/>
        </w:rPr>
        <w:t xml:space="preserve">auth</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org</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evaluations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corrections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student</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bank</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notifications</w:t>
      </w:r>
      <w:r>
        <w:rPr>
          <w:rFonts w:ascii="Helvetica" w:cs="Helvetica" w:eastAsia="Helvetica" w:hAnsi="Helvetica"/>
          <w:color w:val="1D1D1F"/>
          <w:spacing w:val="-2"/>
          <w:sz w:val="21"/>
          <w:szCs w:val="21"/>
        </w:rPr>
        <w:t xml:space="preserve">). Un ordonnanceur asyncio vit dans le </w:t>
      </w:r>
      <w:r>
        <w:rPr>
          <w:rFonts w:ascii="Menlo" w:cs="Menlo" w:eastAsia="Menlo" w:hAnsi="Menlo"/>
          <w:color w:val="1D1D1F"/>
          <w:sz w:val="18"/>
          <w:szCs w:val="18"/>
        </w:rPr>
        <w:t xml:space="preserve">lifespan</w:t>
      </w:r>
      <w:r>
        <w:rPr>
          <w:rFonts w:ascii="Helvetica" w:cs="Helvetica" w:eastAsia="Helvetica" w:hAnsi="Helvetica"/>
          <w:color w:val="1D1D1F"/>
          <w:spacing w:val="-2"/>
          <w:sz w:val="21"/>
          <w:szCs w:val="21"/>
        </w:rPr>
        <w:t xml:space="preserve"> de l'application et ouvre toutes les 30 s les évaluations programmées échues (</w:t>
      </w:r>
      <w:r>
        <w:rPr>
          <w:rFonts w:ascii="Menlo" w:cs="Menlo" w:eastAsia="Menlo" w:hAnsi="Menlo"/>
          <w:color w:val="1D1D1F"/>
          <w:sz w:val="18"/>
          <w:szCs w:val="18"/>
        </w:rPr>
        <w:t xml:space="preserve">backend/app/scheduler.py</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Worker de correction</w:t>
      </w:r>
      <w:r>
        <w:rPr>
          <w:rFonts w:ascii="Helvetica" w:cs="Helvetica" w:eastAsia="Helvetica" w:hAnsi="Helvetica"/>
          <w:color w:val="1D1D1F"/>
          <w:spacing w:val="-2"/>
          <w:sz w:val="21"/>
          <w:szCs w:val="21"/>
        </w:rPr>
        <w:t xml:space="preserve"> : processus séparé (</w:t>
      </w:r>
      <w:r>
        <w:rPr>
          <w:rFonts w:ascii="Menlo" w:cs="Menlo" w:eastAsia="Menlo" w:hAnsi="Menlo"/>
          <w:color w:val="1D1D1F"/>
          <w:sz w:val="18"/>
          <w:szCs w:val="18"/>
        </w:rPr>
        <w:t xml:space="preserve">python -m app.worker</w:t>
      </w:r>
      <w:r>
        <w:rPr>
          <w:rFonts w:ascii="Helvetica" w:cs="Helvetica" w:eastAsia="Helvetica" w:hAnsi="Helvetica"/>
          <w:color w:val="1D1D1F"/>
          <w:spacing w:val="-2"/>
          <w:sz w:val="21"/>
          <w:szCs w:val="21"/>
        </w:rPr>
        <w:t xml:space="preserve">) qui réclame les campagnes en attente par </w:t>
      </w:r>
      <w:r>
        <w:rPr>
          <w:rFonts w:ascii="Menlo" w:cs="Menlo" w:eastAsia="Menlo" w:hAnsi="Menlo"/>
          <w:color w:val="1D1D1F"/>
          <w:sz w:val="18"/>
          <w:szCs w:val="18"/>
        </w:rPr>
        <w:t xml:space="preserve">SELECT … FOR UPDATE SKIP LOCKED</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backend/app/worker.py:claim_next</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Bac à sable</w:t>
      </w:r>
      <w:r>
        <w:rPr>
          <w:rFonts w:ascii="Helvetica" w:cs="Helvetica" w:eastAsia="Helvetica" w:hAnsi="Helvetica"/>
          <w:color w:val="1D1D1F"/>
          <w:spacing w:val="-2"/>
          <w:sz w:val="21"/>
          <w:szCs w:val="21"/>
        </w:rPr>
        <w:t xml:space="preserve"> : </w:t>
      </w:r>
      <w:r>
        <w:rPr>
          <w:rFonts w:ascii="Menlo" w:cs="Menlo" w:eastAsia="Menlo" w:hAnsi="Menlo"/>
          <w:color w:val="1D1D1F"/>
          <w:sz w:val="18"/>
          <w:szCs w:val="18"/>
        </w:rPr>
        <w:t xml:space="preserve">SubprocessSandbox</w:t>
      </w:r>
      <w:r>
        <w:rPr>
          <w:rFonts w:ascii="Helvetica" w:cs="Helvetica" w:eastAsia="Helvetica" w:hAnsi="Helvetica"/>
          <w:color w:val="1D1D1F"/>
          <w:spacing w:val="-2"/>
          <w:sz w:val="21"/>
          <w:szCs w:val="21"/>
        </w:rPr>
        <w:t xml:space="preserve"> — processus fils, répertoire temporaire jetable, </w:t>
      </w:r>
      <w:r>
        <w:rPr>
          <w:rFonts w:ascii="Menlo" w:cs="Menlo" w:eastAsia="Menlo" w:hAnsi="Menlo"/>
          <w:color w:val="1D1D1F"/>
          <w:sz w:val="18"/>
          <w:szCs w:val="18"/>
        </w:rPr>
        <w:t xml:space="preserve">setrlimit</w:t>
      </w:r>
      <w:r>
        <w:rPr>
          <w:rFonts w:ascii="Helvetica" w:cs="Helvetica" w:eastAsia="Helvetica" w:hAnsi="Helvetica"/>
          <w:color w:val="1D1D1F"/>
          <w:spacing w:val="-2"/>
          <w:sz w:val="21"/>
          <w:szCs w:val="21"/>
        </w:rPr>
        <w:t xml:space="preserve"> (CPU, taille de fichier, descripteurs, et sous Linux seulement </w:t>
      </w:r>
      <w:r>
        <w:rPr>
          <w:rFonts w:ascii="Menlo" w:cs="Menlo" w:eastAsia="Menlo" w:hAnsi="Menlo"/>
          <w:color w:val="1D1D1F"/>
          <w:sz w:val="18"/>
          <w:szCs w:val="18"/>
        </w:rPr>
        <w:t xml:space="preserve">RLIMIT_AS</w:t>
      </w:r>
      <w:r>
        <w:rPr>
          <w:rFonts w:ascii="Helvetica" w:cs="Helvetica" w:eastAsia="Helvetica" w:hAnsi="Helvetica"/>
          <w:color w:val="1D1D1F"/>
          <w:spacing w:val="-2"/>
          <w:sz w:val="21"/>
          <w:szCs w:val="21"/>
        </w:rPr>
        <w:t xml:space="preserve"> et </w:t>
      </w:r>
      <w:r>
        <w:rPr>
          <w:rFonts w:ascii="Menlo" w:cs="Menlo" w:eastAsia="Menlo" w:hAnsi="Menlo"/>
          <w:color w:val="1D1D1F"/>
          <w:sz w:val="18"/>
          <w:szCs w:val="18"/>
        </w:rPr>
        <w:t xml:space="preserve">RLIMIT_NPROC</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os.setsid()</w:t>
      </w:r>
      <w:r>
        <w:rPr>
          <w:rFonts w:ascii="Helvetica" w:cs="Helvetica" w:eastAsia="Helvetica" w:hAnsi="Helvetica"/>
          <w:color w:val="1D1D1F"/>
          <w:spacing w:val="-2"/>
          <w:sz w:val="21"/>
          <w:szCs w:val="21"/>
        </w:rPr>
        <w:t xml:space="preserve">, délai mural via </w:t>
      </w:r>
      <w:r>
        <w:rPr>
          <w:rFonts w:ascii="Menlo" w:cs="Menlo" w:eastAsia="Menlo" w:hAnsi="Menlo"/>
          <w:color w:val="1D1D1F"/>
          <w:sz w:val="18"/>
          <w:szCs w:val="18"/>
        </w:rPr>
        <w:t xml:space="preserve">subprocess.run(timeout=…)</w:t>
      </w:r>
      <w:r>
        <w:rPr>
          <w:rFonts w:ascii="Helvetica" w:cs="Helvetica" w:eastAsia="Helvetica" w:hAnsi="Helvetica"/>
          <w:color w:val="1D1D1F"/>
          <w:spacing w:val="-2"/>
          <w:sz w:val="21"/>
          <w:szCs w:val="21"/>
        </w:rPr>
        <w:t xml:space="preserve">, sorties tronquées après capture (</w:t>
      </w:r>
      <w:r>
        <w:rPr>
          <w:rFonts w:ascii="Menlo" w:cs="Menlo" w:eastAsia="Menlo" w:hAnsi="Menlo"/>
          <w:color w:val="1D1D1F"/>
          <w:sz w:val="18"/>
          <w:szCs w:val="18"/>
        </w:rPr>
        <w:t xml:space="preserve">backend/app/grading/sandbox.py</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Sécurité applicative</w:t>
      </w:r>
      <w:r>
        <w:rPr>
          <w:rFonts w:ascii="Helvetica" w:cs="Helvetica" w:eastAsia="Helvetica" w:hAnsi="Helvetica"/>
          <w:color w:val="1D1D1F"/>
          <w:spacing w:val="-2"/>
          <w:sz w:val="21"/>
          <w:szCs w:val="21"/>
        </w:rPr>
        <w:t xml:space="preserve"> : JWT HS256 (12 h), PBKDF2-SHA256 240 000 itérations, rôles </w:t>
      </w:r>
      <w:r>
        <w:rPr>
          <w:rFonts w:ascii="Menlo" w:cs="Menlo" w:eastAsia="Menlo" w:hAnsi="Menlo"/>
          <w:color w:val="1D1D1F"/>
          <w:sz w:val="18"/>
          <w:szCs w:val="18"/>
        </w:rPr>
        <w:t xml:space="preserve">teacher</w:t>
      </w:r>
      <w:r>
        <w:rPr>
          <w:rFonts w:ascii="Helvetica" w:cs="Helvetica" w:eastAsia="Helvetica" w:hAnsi="Helvetica"/>
          <w:color w:val="1D1D1F"/>
          <w:spacing w:val="-2"/>
          <w:sz w:val="21"/>
          <w:szCs w:val="21"/>
        </w:rPr>
        <w:t xml:space="preserve">/</w:t>
      </w:r>
      <w:r>
        <w:rPr>
          <w:rFonts w:ascii="Menlo" w:cs="Menlo" w:eastAsia="Menlo" w:hAnsi="Menlo"/>
          <w:color w:val="1D1D1F"/>
          <w:sz w:val="18"/>
          <w:szCs w:val="18"/>
        </w:rPr>
        <w:t xml:space="preserve">student</w:t>
      </w:r>
      <w:r>
        <w:rPr>
          <w:rFonts w:ascii="Helvetica" w:cs="Helvetica" w:eastAsia="Helvetica" w:hAnsi="Helvetica"/>
          <w:color w:val="1D1D1F"/>
          <w:spacing w:val="-2"/>
          <w:sz w:val="21"/>
          <w:szCs w:val="21"/>
        </w:rPr>
        <w:t xml:space="preserve"> en dépendances FastAPI, isolation par établissement rejouée dans les requêtes métier (</w:t>
      </w:r>
      <w:r>
        <w:rPr>
          <w:rFonts w:ascii="Menlo" w:cs="Menlo" w:eastAsia="Menlo" w:hAnsi="Menlo"/>
          <w:color w:val="1D1D1F"/>
          <w:sz w:val="18"/>
          <w:szCs w:val="18"/>
        </w:rPr>
        <w:t xml:space="preserve">backend/app/security.py</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backend/app/deps.py</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backend/app/services.py:get_evaluation</w:t>
      </w:r>
      <w:r>
        <w:rPr>
          <w:rFonts w:ascii="Helvetica" w:cs="Helvetica" w:eastAsia="Helvetica" w:hAnsi="Helvetica"/>
          <w:color w:val="1D1D1F"/>
          <w:spacing w:val="-2"/>
          <w:sz w:val="21"/>
          <w:szCs w:val="21"/>
        </w:rPr>
        <w:t xml:space="preserve">).</w:t>
      </w:r>
    </w:p>
    <w:p>
      <w:pPr>
        <w:spacing w:after="10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Il n'existe </w:t>
      </w:r>
      <w:r>
        <w:rPr>
          <w:rFonts w:ascii="Helvetica" w:cs="Helvetica" w:eastAsia="Helvetica" w:hAnsi="Helvetica"/>
          <w:b/>
          <w:bCs/>
          <w:color w:val="1D1D1F"/>
          <w:spacing w:val="-2"/>
          <w:sz w:val="21"/>
          <w:szCs w:val="21"/>
        </w:rPr>
        <w:t xml:space="preserve">ni broker de messages, ni Redis, ni stockage objet, ni orchestrateur de conteneurs</w:t>
      </w:r>
      <w:r>
        <w:rPr>
          <w:rFonts w:ascii="Helvetica" w:cs="Helvetica" w:eastAsia="Helvetica" w:hAnsi="Helvetica"/>
          <w:color w:val="1D1D1F"/>
          <w:spacing w:val="-2"/>
          <w:sz w:val="21"/>
          <w:szCs w:val="21"/>
        </w:rPr>
        <w:t xml:space="preserve"> dans le déploiement actuel.</w:t>
      </w:r>
    </w:p>
    <w:p>
      <w:pPr>
        <w:pStyle w:val="Heading2"/>
        <w:keepNext/>
        <w:spacing w:after="180" w:before="400" w:line="280" w:lineRule="auto"/>
      </w:pPr>
      <w:r>
        <w:rPr>
          <w:rFonts w:ascii="Helvetica" w:cs="Helvetica" w:eastAsia="Helvetica" w:hAnsi="Helvetica"/>
          <w:b/>
          <w:bCs/>
          <w:color w:val="1D1D1F"/>
          <w:spacing w:val="-6"/>
          <w:sz w:val="30"/>
          <w:szCs w:val="30"/>
        </w:rPr>
        <w:t xml:space="preserve">1.2 Motivation</w:t>
      </w:r>
    </w:p>
    <w:p>
      <w:pPr>
        <w:spacing w:after="180" w:before="0" w:line="330" w:lineRule="auto"/>
        <w:jc w:val="left"/>
      </w:pPr>
      <w:r>
        <w:rPr>
          <w:rFonts w:ascii="Helvetica" w:cs="Helvetica" w:eastAsia="Helvetica" w:hAnsi="Helvetica"/>
          <w:color w:val="1D1D1F"/>
          <w:spacing w:val="-2"/>
          <w:sz w:val="21"/>
          <w:szCs w:val="21"/>
        </w:rPr>
        <w:t xml:space="preserve">Trois tensions motivent cette étude.</w:t>
      </w:r>
    </w:p>
    <w:p>
      <w:pPr>
        <w:spacing w:after="180" w:before="0" w:line="330" w:lineRule="auto"/>
        <w:jc w:val="left"/>
      </w:pPr>
      <w:r>
        <w:rPr>
          <w:rFonts w:ascii="Helvetica" w:cs="Helvetica" w:eastAsia="Helvetica" w:hAnsi="Helvetica"/>
          <w:b/>
          <w:bCs/>
          <w:color w:val="1D1D1F"/>
          <w:spacing w:val="-2"/>
          <w:sz w:val="21"/>
          <w:szCs w:val="21"/>
        </w:rPr>
        <w:t xml:space="preserve">(a) Une tension de sécurité.</w:t>
      </w:r>
      <w:r>
        <w:rPr>
          <w:rFonts w:ascii="Helvetica" w:cs="Helvetica" w:eastAsia="Helvetica" w:hAnsi="Helvetica"/>
          <w:color w:val="1D1D1F"/>
          <w:spacing w:val="-2"/>
          <w:sz w:val="21"/>
          <w:szCs w:val="21"/>
        </w:rPr>
        <w:t xml:space="preserve"> Un étudiant est, par construction, un utilisateur autorisé qui soumet du code arbitraire destiné à être compilé et exécuté sur l'infrastructure de l'université. La littérature sur la sécurité des conteneurs montre que l'isolation par simple séparation de processus laisse une surface d'attaque très large, l'ensemble des appels système du noyau hôte restant accessible (Sultan et al., 2019)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Le guide NIST SP 800-190 formalise cette classe de risques pour les charges applicatives isolées (Souppaya et al., 2017)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(b) Une tension de charge.</w:t>
      </w:r>
      <w:r>
        <w:rPr>
          <w:rFonts w:ascii="Helvetica" w:cs="Helvetica" w:eastAsia="Helvetica" w:hAnsi="Helvetica"/>
          <w:color w:val="1D1D1F"/>
          <w:spacing w:val="-2"/>
          <w:sz w:val="21"/>
          <w:szCs w:val="21"/>
        </w:rPr>
        <w:t xml:space="preserve"> Une épreuve universitaire n'a pas un profil de charge lissé : 30 à 300 étudiants soumettent dans une fenêtre de quelques minutes, puis la correction doit être disponible rapidement. Le régime est donc </w:t>
      </w:r>
      <w:r>
        <w:rPr>
          <w:rFonts w:ascii="Helvetica" w:cs="Helvetica" w:eastAsia="Helvetica" w:hAnsi="Helvetica"/>
          <w:i/>
          <w:iCs/>
          <w:color w:val="1D1D1F"/>
          <w:spacing w:val="-2"/>
          <w:sz w:val="21"/>
          <w:szCs w:val="21"/>
        </w:rPr>
        <w:t xml:space="preserve">en rafale</w:t>
      </w:r>
      <w:r>
        <w:rPr>
          <w:rFonts w:ascii="Helvetica" w:cs="Helvetica" w:eastAsia="Helvetica" w:hAnsi="Helvetica"/>
          <w:color w:val="1D1D1F"/>
          <w:spacing w:val="-2"/>
          <w:sz w:val="21"/>
          <w:szCs w:val="21"/>
        </w:rPr>
        <w:t xml:space="preserve">, ce qui est précisément le régime où la théorie des files d'attente prédit que le temps de séjour explose quand l'utilisation approche 1 (Little, 1961)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(c) Une tension de coût et de complexité.</w:t>
      </w:r>
      <w:r>
        <w:rPr>
          <w:rFonts w:ascii="Helvetica" w:cs="Helvetica" w:eastAsia="Helvetica" w:hAnsi="Helvetica"/>
          <w:color w:val="1D1D1F"/>
          <w:spacing w:val="-2"/>
          <w:sz w:val="21"/>
          <w:szCs w:val="21"/>
        </w:rPr>
        <w:t xml:space="preserve"> Un laboratoire universitaire n'a ni l'équipe ni le budget d'exploitation d'un fournisseur cloud. Toute complexité ajoutée (broker, orchestrateur, microVM) doit être payée par un bénéfice mesuré, non postulé.</w:t>
      </w:r>
    </w:p>
    <w:p>
      <w:pPr>
        <w:pStyle w:val="Heading2"/>
        <w:keepNext/>
        <w:spacing w:after="180" w:before="400" w:line="280" w:lineRule="auto"/>
      </w:pPr>
      <w:r>
        <w:rPr>
          <w:rFonts w:ascii="Helvetica" w:cs="Helvetica" w:eastAsia="Helvetica" w:hAnsi="Helvetica"/>
          <w:b/>
          <w:bCs/>
          <w:color w:val="1D1D1F"/>
          <w:spacing w:val="-6"/>
          <w:sz w:val="30"/>
          <w:szCs w:val="30"/>
        </w:rPr>
        <w:t xml:space="preserve">1.3 Problem Statement</w:t>
      </w:r>
    </w:p>
    <w:p>
      <w:pPr>
        <w:spacing w:after="180" w:before="0" w:line="330" w:lineRule="auto"/>
        <w:jc w:val="left"/>
      </w:pPr>
      <w:r>
        <w:rPr>
          <w:rFonts w:ascii="Helvetica" w:cs="Helvetica" w:eastAsia="Helvetica" w:hAnsi="Helvetica"/>
          <w:color w:val="1D1D1F"/>
          <w:spacing w:val="-2"/>
          <w:sz w:val="21"/>
          <w:szCs w:val="21"/>
        </w:rPr>
        <w:t xml:space="preserve">Le problème n'est pas « quelle est la meilleure architecture d'exécution de code ? » — question mal posée, dont la réponse dépend du régime de charge et du modèle de menace. Le problème est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60"/>
      </w:tblGrid>
      <w:tr>
        <w:tc>
          <w:tcPr>
            <w:tcW w:type="dxa" w:w="9460"/>
            <w:tcBorders>
              <w:top w:val="none" w:color="auto" w:sz="0"/>
              <w:left w:val="single" w:color="0066CC" w:sz="18"/>
              <w:bottom w:val="none" w:color="auto" w:sz="0"/>
              <w:right w:val="none" w:color="auto" w:sz="0"/>
            </w:tcBorders>
            <w:shd w:fill="F5F5F7" w:color="auto" w:val="clear"/>
            <w:tcMar>
              <w:top w:type="dxa" w:w="200"/>
              <w:left w:type="dxa" w:w="260"/>
              <w:bottom w:type="dxa" w:w="200"/>
              <w:right w:type="dxa" w:w="260"/>
            </w:tcMar>
          </w:tcPr>
          <w:p>
            <w:pPr>
              <w:spacing w:after="0" w:before="0" w:line="320" w:lineRule="auto"/>
              <w:jc w:val="left"/>
            </w:pPr>
            <w:r>
              <w:rPr>
                <w:rFonts w:ascii="Helvetica" w:cs="Helvetica" w:eastAsia="Helvetica" w:hAnsi="Helvetica"/>
                <w:b/>
                <w:bCs/>
                <w:color w:val="1D1D1F"/>
                <w:spacing w:val="-2"/>
                <w:sz w:val="21"/>
                <w:szCs w:val="21"/>
              </w:rPr>
              <w:t xml:space="preserve">Étant donné une charge d'évaluation universitaire réaliste et un modèle d'attaquant « étudiant soumettant du code arbitraire », quel est le point de l'espace de conception (granularité des tâches × mécanisme d'isolation × mécanisme de coordination) qui satisfait les exigences de sécurité et de latence de correction au moindre coût de complexité opérationnelle ?</w:t>
            </w:r>
          </w:p>
        </w:tc>
      </w:tr>
    </w:tbl>
    <w:p>
      <w:pPr>
        <w:spacing w:after="12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Un corollaire méthodologique, imposé par la règle fondamentale du §22 de la commande : l'étude doit être capable de </w:t>
      </w:r>
      <w:r>
        <w:rPr>
          <w:rFonts w:ascii="Helvetica" w:cs="Helvetica" w:eastAsia="Helvetica" w:hAnsi="Helvetica"/>
          <w:b/>
          <w:bCs/>
          <w:color w:val="1D1D1F"/>
          <w:spacing w:val="-2"/>
          <w:sz w:val="21"/>
          <w:szCs w:val="21"/>
        </w:rPr>
        <w:t xml:space="preserve">conclure au maintien de l'architecture actuelle</w:t>
      </w:r>
      <w:r>
        <w:rPr>
          <w:rFonts w:ascii="Helvetica" w:cs="Helvetica" w:eastAsia="Helvetica" w:hAnsi="Helvetica"/>
          <w:color w:val="1D1D1F"/>
          <w:spacing w:val="-2"/>
          <w:sz w:val="21"/>
          <w:szCs w:val="21"/>
        </w:rPr>
        <w:t xml:space="preserve"> si les mesures le justifient.</w:t>
      </w:r>
    </w:p>
    <w:p>
      <w:pPr>
        <w:pStyle w:val="Heading2"/>
        <w:keepNext/>
        <w:spacing w:after="180" w:before="400" w:line="280" w:lineRule="auto"/>
      </w:pPr>
      <w:r>
        <w:rPr>
          <w:rFonts w:ascii="Helvetica" w:cs="Helvetica" w:eastAsia="Helvetica" w:hAnsi="Helvetica"/>
          <w:b/>
          <w:bCs/>
          <w:color w:val="1D1D1F"/>
          <w:spacing w:val="-6"/>
          <w:sz w:val="30"/>
          <w:szCs w:val="30"/>
        </w:rPr>
        <w:t xml:space="preserve">1.4 Research Question</w:t>
      </w:r>
    </w:p>
    <w:p>
      <w:pPr>
        <w:spacing w:after="180" w:before="0" w:line="330" w:lineRule="auto"/>
        <w:jc w:val="left"/>
      </w:pPr>
      <w:r>
        <w:rPr>
          <w:rFonts w:ascii="Helvetica" w:cs="Helvetica" w:eastAsia="Helvetica" w:hAnsi="Helvetica"/>
          <w:b/>
          <w:bCs/>
          <w:color w:val="1D1D1F"/>
          <w:spacing w:val="-2"/>
          <w:sz w:val="21"/>
          <w:szCs w:val="21"/>
        </w:rPr>
        <w:t xml:space="preserve">QP (question principale).</w:t>
      </w:r>
    </w:p>
    <w:p>
      <w:pPr>
        <w:spacing w:after="180" w:before="0" w:line="330" w:lineRule="auto"/>
        <w:jc w:val="left"/>
      </w:pPr>
      <w:r>
        <w:rPr>
          <w:rFonts w:ascii="Helvetica" w:cs="Helvetica" w:eastAsia="Helvetica" w:hAnsi="Helvetica"/>
          <w:i/>
          <w:iCs/>
          <w:color w:val="1D1D1F"/>
          <w:spacing w:val="-2"/>
          <w:sz w:val="21"/>
          <w:szCs w:val="21"/>
        </w:rPr>
        <w:t xml:space="preserve">Dans quelles conditions mesurables de charge (nombre de soumissions concurrentes, profil de programmes) et de modèle de menace, une évolution de l'architecture de CodEval — vers une granularité de tâche par soumission, une isolation renforcée par namespaces/cgroups/seccomp ou par runtime conteneurisé, et/ou une coordination par broker externe — produit-elle un gain de latence de correction, de débit, de robustesse et de confinement suffisant pour justifier son surcoût de complexité opérationnelle, par rapport à l'architecture actuelle (campagne monolithique, worker unique par campagne, bac à sable par processus, coordination PostgreSQL) ?</w:t>
      </w:r>
    </w:p>
    <w:p>
      <w:pPr>
        <w:spacing w:after="180" w:before="0" w:line="330" w:lineRule="auto"/>
        <w:jc w:val="left"/>
      </w:pPr>
      <w:r>
        <w:rPr>
          <w:rFonts w:ascii="Helvetica" w:cs="Helvetica" w:eastAsia="Helvetica" w:hAnsi="Helvetica"/>
          <w:color w:val="1D1D1F"/>
          <w:spacing w:val="-2"/>
          <w:sz w:val="21"/>
          <w:szCs w:val="21"/>
        </w:rPr>
        <w:t xml:space="preserve">Cette formulation est testable : chacun de ses termes (latence, débit, confinement, complexité) est opérationnalisé au §6.5 par une métrique et un seuil.</w:t>
      </w:r>
    </w:p>
    <w:p>
      <w:pPr>
        <w:pStyle w:val="Heading3"/>
        <w:keepNext/>
        <w:spacing w:after="140" w:before="300" w:line="280" w:lineRule="auto"/>
      </w:pPr>
      <w:r>
        <w:rPr>
          <w:rFonts w:ascii="Helvetica" w:cs="Helvetica" w:eastAsia="Helvetica" w:hAnsi="Helvetica"/>
          <w:b/>
          <w:bCs/>
          <w:color w:val="1D1D1F"/>
          <w:spacing w:val="-4"/>
          <w:sz w:val="24"/>
          <w:szCs w:val="24"/>
        </w:rPr>
        <w:t xml:space="preserve">Sous-questions</w:t>
      </w:r>
    </w:p>
    <w:p>
      <w:pPr>
        <w:spacing w:after="180" w:before="0" w:line="330" w:lineRule="auto"/>
        <w:jc w:val="left"/>
      </w:pPr>
      <w:r>
        <w:rPr>
          <w:rFonts w:ascii="Helvetica" w:cs="Helvetica" w:eastAsia="Helvetica" w:hAnsi="Helvetica"/>
          <w:b/>
          <w:bCs/>
          <w:color w:val="1D1D1F"/>
          <w:spacing w:val="-2"/>
          <w:sz w:val="21"/>
          <w:szCs w:val="21"/>
        </w:rPr>
        <w:t xml:space="preserve">SQ1 — Granularité.</w:t>
      </w:r>
      <w:r>
        <w:rPr>
          <w:rFonts w:ascii="Helvetica" w:cs="Helvetica" w:eastAsia="Helvetica" w:hAnsi="Helvetica"/>
          <w:color w:val="1D1D1F"/>
          <w:spacing w:val="-2"/>
          <w:sz w:val="21"/>
          <w:szCs w:val="21"/>
        </w:rPr>
        <w:t xml:space="preserve"> Pour une évaluation de </w:t>
      </w:r>
      <w:r>
        <w:rPr>
          <w:rFonts w:ascii="Helvetica" w:cs="Helvetica" w:eastAsia="Helvetica" w:hAnsi="Helvetica"/>
          <w:i/>
          <w:iCs/>
          <w:color w:val="1D1D1F"/>
          <w:spacing w:val="-2"/>
          <w:sz w:val="21"/>
          <w:szCs w:val="21"/>
        </w:rPr>
        <w:t xml:space="preserve">N</w:t>
      </w:r>
      <w:r>
        <w:rPr>
          <w:rFonts w:ascii="Helvetica" w:cs="Helvetica" w:eastAsia="Helvetica" w:hAnsi="Helvetica"/>
          <w:color w:val="1D1D1F"/>
          <w:spacing w:val="-2"/>
          <w:sz w:val="21"/>
          <w:szCs w:val="21"/>
        </w:rPr>
        <w:t xml:space="preserve"> étudiants, quelle est la relation entre le temps de correction de bout en bout et la granularité de l'unité de travail (campagne entière </w:t>
      </w:r>
      <w:r>
        <w:rPr>
          <w:rFonts w:ascii="Helvetica" w:cs="Helvetica" w:eastAsia="Helvetica" w:hAnsi="Helvetica"/>
          <w:i/>
          <w:iCs/>
          <w:color w:val="1D1D1F"/>
          <w:spacing w:val="-2"/>
          <w:sz w:val="21"/>
          <w:szCs w:val="21"/>
        </w:rPr>
        <w:t xml:space="preserve">vs</w:t>
      </w:r>
      <w:r>
        <w:rPr>
          <w:rFonts w:ascii="Helvetica" w:cs="Helvetica" w:eastAsia="Helvetica" w:hAnsi="Helvetica"/>
          <w:color w:val="1D1D1F"/>
          <w:spacing w:val="-2"/>
          <w:sz w:val="21"/>
          <w:szCs w:val="21"/>
        </w:rPr>
        <w:t xml:space="preserve"> couple ⟨participation, exercice⟩) à nombre de workers constant ? Existe-t-il un </w:t>
      </w:r>
      <w:r>
        <w:rPr>
          <w:rFonts w:ascii="Helvetica" w:cs="Helvetica" w:eastAsia="Helvetica" w:hAnsi="Helvetica"/>
          <w:i/>
          <w:iCs/>
          <w:color w:val="1D1D1F"/>
          <w:spacing w:val="-2"/>
          <w:sz w:val="21"/>
          <w:szCs w:val="21"/>
        </w:rPr>
        <w:t xml:space="preserve">N</w:t>
      </w:r>
      <w:r>
        <w:rPr>
          <w:rFonts w:ascii="Helvetica" w:cs="Helvetica" w:eastAsia="Helvetica" w:hAnsi="Helvetica"/>
          <w:color w:val="1D1D1F"/>
          <w:spacing w:val="-2"/>
          <w:sz w:val="21"/>
          <w:szCs w:val="21"/>
        </w:rPr>
        <w:t xml:space="preserve"> à partir duquel la granularité, et non le nombre de workers, devient le facteur limitant ? </w:t>
      </w:r>
      <w:r>
        <w:rPr>
          <w:rFonts w:ascii="Helvetica" w:cs="Helvetica" w:eastAsia="Helvetica" w:hAnsi="Helvetica"/>
          <w:b/>
          <w:bCs/>
          <w:color w:val="1D1D1F"/>
          <w:spacing w:val="-2"/>
          <w:sz w:val="21"/>
          <w:szCs w:val="21"/>
        </w:rPr>
        <w:t xml:space="preserve">[EXP]</w:t>
      </w:r>
    </w:p>
    <w:p>
      <w:pPr>
        <w:spacing w:after="180" w:before="0" w:line="330" w:lineRule="auto"/>
        <w:jc w:val="left"/>
      </w:pPr>
      <w:r>
        <w:rPr>
          <w:rFonts w:ascii="Helvetica" w:cs="Helvetica" w:eastAsia="Helvetica" w:hAnsi="Helvetica"/>
          <w:b/>
          <w:bCs/>
          <w:color w:val="1D1D1F"/>
          <w:spacing w:val="-2"/>
          <w:sz w:val="21"/>
          <w:szCs w:val="21"/>
        </w:rPr>
        <w:t xml:space="preserve">SQ2 — Scalabilité horizontale et point de saturation.</w:t>
      </w:r>
      <w:r>
        <w:rPr>
          <w:rFonts w:ascii="Helvetica" w:cs="Helvetica" w:eastAsia="Helvetica" w:hAnsi="Helvetica"/>
          <w:color w:val="1D1D1F"/>
          <w:spacing w:val="-2"/>
          <w:sz w:val="21"/>
          <w:szCs w:val="21"/>
        </w:rPr>
        <w:t xml:space="preserve"> Comment le débit de correction (soumissions·min⁻¹) et les percentiles P50/P95/P99 de latence évoluent-ils lorsque le nombre de workers passe de 1 à 2, 4, 8, 16 sur un hôte de </w:t>
      </w:r>
      <w:r>
        <w:rPr>
          <w:rFonts w:ascii="Helvetica" w:cs="Helvetica" w:eastAsia="Helvetica" w:hAnsi="Helvetica"/>
          <w:i/>
          <w:iCs/>
          <w:color w:val="1D1D1F"/>
          <w:spacing w:val="-2"/>
          <w:sz w:val="21"/>
          <w:szCs w:val="21"/>
        </w:rPr>
        <w:t xml:space="preserve">c</w:t>
      </w:r>
      <w:r>
        <w:rPr>
          <w:rFonts w:ascii="Helvetica" w:cs="Helvetica" w:eastAsia="Helvetica" w:hAnsi="Helvetica"/>
          <w:color w:val="1D1D1F"/>
          <w:spacing w:val="-2"/>
          <w:sz w:val="21"/>
          <w:szCs w:val="21"/>
        </w:rPr>
        <w:t xml:space="preserve"> cœurs ? Le modèle de scalabilité universelle (Gunther, 2007)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ajuste-t-il les mesures, et quel coefficient de contention/cohérence en résulte ?</w:t>
      </w:r>
    </w:p>
    <w:p>
      <w:pPr>
        <w:spacing w:after="180" w:before="0" w:line="330" w:lineRule="auto"/>
        <w:jc w:val="left"/>
      </w:pPr>
      <w:r>
        <w:rPr>
          <w:rFonts w:ascii="Helvetica" w:cs="Helvetica" w:eastAsia="Helvetica" w:hAnsi="Helvetica"/>
          <w:b/>
          <w:bCs/>
          <w:color w:val="1D1D1F"/>
          <w:spacing w:val="-2"/>
          <w:sz w:val="21"/>
          <w:szCs w:val="21"/>
        </w:rPr>
        <w:t xml:space="preserve">SQ3 — Coordination.</w:t>
      </w:r>
      <w:r>
        <w:rPr>
          <w:rFonts w:ascii="Helvetica" w:cs="Helvetica" w:eastAsia="Helvetica" w:hAnsi="Helvetica"/>
          <w:color w:val="1D1D1F"/>
          <w:spacing w:val="-2"/>
          <w:sz w:val="21"/>
          <w:szCs w:val="21"/>
        </w:rPr>
        <w:t xml:space="preserve"> À quelle charge de sollicitation la coordination par </w:t>
      </w:r>
      <w:r>
        <w:rPr>
          <w:rFonts w:ascii="Menlo" w:cs="Menlo" w:eastAsia="Menlo" w:hAnsi="Menlo"/>
          <w:color w:val="1D1D1F"/>
          <w:sz w:val="18"/>
          <w:szCs w:val="18"/>
        </w:rPr>
        <w:t xml:space="preserve">SELECT … FOR UPDATE SKIP LOCKED</w:t>
      </w:r>
      <w:r>
        <w:rPr>
          <w:rFonts w:ascii="Helvetica" w:cs="Helvetica" w:eastAsia="Helvetica" w:hAnsi="Helvetica"/>
          <w:color w:val="1D1D1F"/>
          <w:spacing w:val="-2"/>
          <w:sz w:val="21"/>
          <w:szCs w:val="21"/>
        </w:rPr>
        <w:t xml:space="preserve"> sur PostgreSQL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cesse-t-elle d'être suffisante (latence d'acquisition, taux de conflits, charge CPU du SGBD), et ce point est-il atteint avant ou après la saturation CPU des sandboxes ?</w:t>
      </w:r>
    </w:p>
    <w:p>
      <w:pPr>
        <w:spacing w:after="180" w:before="0" w:line="330" w:lineRule="auto"/>
        <w:jc w:val="left"/>
      </w:pPr>
      <w:r>
        <w:rPr>
          <w:rFonts w:ascii="Helvetica" w:cs="Helvetica" w:eastAsia="Helvetica" w:hAnsi="Helvetica"/>
          <w:b/>
          <w:bCs/>
          <w:color w:val="1D1D1F"/>
          <w:spacing w:val="-2"/>
          <w:sz w:val="21"/>
          <w:szCs w:val="21"/>
        </w:rPr>
        <w:t xml:space="preserve">SQ4 — Coût de l'isolation.</w:t>
      </w:r>
      <w:r>
        <w:rPr>
          <w:rFonts w:ascii="Helvetica" w:cs="Helvetica" w:eastAsia="Helvetica" w:hAnsi="Helvetica"/>
          <w:color w:val="1D1D1F"/>
          <w:spacing w:val="-2"/>
          <w:sz w:val="21"/>
          <w:szCs w:val="21"/>
        </w:rPr>
        <w:t xml:space="preserve"> Quel est le surcoût mesuré (latence de démarrage, temps mural par exécution, mémoire résidente, débit) de chaque niveau d'isolation — processus + rlimits (actuel), namespaces + cgroups v2 + seccomp, conteneur OCI, runtime sandboxé type gVisor, microVM type Firecracker — sur les charges typiques de CodEval (compilation C + exécutions courtes de quelques centaines de millisecondes) ?</w:t>
      </w:r>
    </w:p>
    <w:p>
      <w:pPr>
        <w:spacing w:after="180" w:before="0" w:line="330" w:lineRule="auto"/>
        <w:jc w:val="left"/>
      </w:pPr>
      <w:r>
        <w:rPr>
          <w:rFonts w:ascii="Helvetica" w:cs="Helvetica" w:eastAsia="Helvetica" w:hAnsi="Helvetica"/>
          <w:b/>
          <w:bCs/>
          <w:color w:val="1D1D1F"/>
          <w:spacing w:val="-2"/>
          <w:sz w:val="21"/>
          <w:szCs w:val="21"/>
        </w:rPr>
        <w:t xml:space="preserve">SQ5 — Efficacité de confinement.</w:t>
      </w:r>
      <w:r>
        <w:rPr>
          <w:rFonts w:ascii="Helvetica" w:cs="Helvetica" w:eastAsia="Helvetica" w:hAnsi="Helvetica"/>
          <w:color w:val="1D1D1F"/>
          <w:spacing w:val="-2"/>
          <w:sz w:val="21"/>
          <w:szCs w:val="21"/>
        </w:rPr>
        <w:t xml:space="preserve"> Face à un corpus reproductible d'attaques (boucle infinie, épuisement CPU/mémoire, explosion de processus, écriture disque massive, sortie gigantesque, accès réseau sortant, appels système sensibles), quelle proportion est neutralisée par chaque niveau d'isolation, et quel est l'impact résiduel mesuré sur les </w:t>
      </w:r>
      <w:r>
        <w:rPr>
          <w:rFonts w:ascii="Helvetica" w:cs="Helvetica" w:eastAsia="Helvetica" w:hAnsi="Helvetica"/>
          <w:i/>
          <w:iCs/>
          <w:color w:val="1D1D1F"/>
          <w:spacing w:val="-2"/>
          <w:sz w:val="21"/>
          <w:szCs w:val="21"/>
        </w:rPr>
        <w:t xml:space="preserve">autres</w:t>
      </w:r>
      <w:r>
        <w:rPr>
          <w:rFonts w:ascii="Helvetica" w:cs="Helvetica" w:eastAsia="Helvetica" w:hAnsi="Helvetica"/>
          <w:color w:val="1D1D1F"/>
          <w:spacing w:val="-2"/>
          <w:sz w:val="21"/>
          <w:szCs w:val="21"/>
        </w:rPr>
        <w:t xml:space="preserve"> corrections en cours (interférence croisée) ?</w:t>
      </w:r>
    </w:p>
    <w:p>
      <w:pPr>
        <w:spacing w:after="180" w:before="0" w:line="330" w:lineRule="auto"/>
        <w:jc w:val="left"/>
      </w:pPr>
      <w:r>
        <w:rPr>
          <w:rFonts w:ascii="Helvetica" w:cs="Helvetica" w:eastAsia="Helvetica" w:hAnsi="Helvetica"/>
          <w:b/>
          <w:bCs/>
          <w:color w:val="1D1D1F"/>
          <w:spacing w:val="-2"/>
          <w:sz w:val="21"/>
          <w:szCs w:val="21"/>
        </w:rPr>
        <w:t xml:space="preserve">SQ6 — Décision coût/bénéfice.</w:t>
      </w:r>
      <w:r>
        <w:rPr>
          <w:rFonts w:ascii="Helvetica" w:cs="Helvetica" w:eastAsia="Helvetica" w:hAnsi="Helvetica"/>
          <w:color w:val="1D1D1F"/>
          <w:spacing w:val="-2"/>
          <w:sz w:val="21"/>
          <w:szCs w:val="21"/>
        </w:rPr>
        <w:t xml:space="preserve"> Compte tenu de SQ1–SQ5, quelle configuration minimise le coût total (matériel + complexité opérationnelle estimée par un modèle explicite) sous les contraintes « aucune attaque du corpus non confinée » et « P95 du temps de correction d'une promotion de 200 étudiants ≤ seuil pédagogique fixé » ?</w:t>
      </w:r>
    </w:p>
    <w:p>
      <w:pPr>
        <w:pStyle w:val="Heading2"/>
        <w:keepNext/>
        <w:spacing w:after="180" w:before="400" w:line="280" w:lineRule="auto"/>
      </w:pPr>
      <w:r>
        <w:rPr>
          <w:rFonts w:ascii="Helvetica" w:cs="Helvetica" w:eastAsia="Helvetica" w:hAnsi="Helvetica"/>
          <w:b/>
          <w:bCs/>
          <w:color w:val="1D1D1F"/>
          <w:spacing w:val="-6"/>
          <w:sz w:val="30"/>
          <w:szCs w:val="30"/>
        </w:rPr>
        <w:t xml:space="preserve">1.5 Research Objectives</w:t>
      </w:r>
    </w:p>
    <w:p>
      <w:pPr>
        <w:pStyle w:val="Heading3"/>
        <w:keepNext/>
        <w:spacing w:after="140" w:before="300" w:line="280" w:lineRule="auto"/>
      </w:pPr>
      <w:r>
        <w:rPr>
          <w:rFonts w:ascii="Helvetica" w:cs="Helvetica" w:eastAsia="Helvetica" w:hAnsi="Helvetica"/>
          <w:b/>
          <w:bCs/>
          <w:color w:val="1D1D1F"/>
          <w:spacing w:val="-4"/>
          <w:sz w:val="24"/>
          <w:szCs w:val="24"/>
        </w:rPr>
        <w:t xml:space="preserve">A. Objectif général</w:t>
      </w:r>
    </w:p>
    <w:p>
      <w:pPr>
        <w:spacing w:after="180" w:before="0" w:line="330" w:lineRule="auto"/>
        <w:jc w:val="left"/>
      </w:pPr>
      <w:r>
        <w:rPr>
          <w:rFonts w:ascii="Helvetica" w:cs="Helvetica" w:eastAsia="Helvetica" w:hAnsi="Helvetica"/>
          <w:color w:val="1D1D1F"/>
          <w:spacing w:val="-2"/>
          <w:sz w:val="21"/>
          <w:szCs w:val="21"/>
        </w:rPr>
        <w:t xml:space="preserve">Déterminer, par une démarche expérimentale reproductible et non orientée, la configuration architecturale la plus appropriée à CodEval dans son contexte universitaire, en explicitant les compromis sécurité/performance/coût, et en acceptant comme issue possible le maintien de l'architecture existante.</w:t>
      </w:r>
    </w:p>
    <w:p>
      <w:pPr>
        <w:pStyle w:val="Heading3"/>
        <w:keepNext/>
        <w:spacing w:after="140" w:before="300" w:line="280" w:lineRule="auto"/>
      </w:pPr>
      <w:r>
        <w:rPr>
          <w:rFonts w:ascii="Helvetica" w:cs="Helvetica" w:eastAsia="Helvetica" w:hAnsi="Helvetica"/>
          <w:b/>
          <w:bCs/>
          <w:color w:val="1D1D1F"/>
          <w:spacing w:val="-4"/>
          <w:sz w:val="24"/>
          <w:szCs w:val="24"/>
        </w:rPr>
        <w:t xml:space="preserve">B. Objectifs spécifiques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48"/>
        <w:gridCol w:w="3982"/>
        <w:gridCol w:w="3982"/>
        <w:gridCol w:w="748"/>
      </w:tblGrid>
      <w:tr>
        <w:trPr>
          <w:tblHeader/>
        </w:trPr>
        <w:tc>
          <w:tcPr>
            <w:tcW w:type="dxa" w:w="74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w:t>
            </w:r>
          </w:p>
        </w:tc>
        <w:tc>
          <w:tcPr>
            <w:tcW w:type="dxa" w:w="39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Objectif</w:t>
            </w:r>
          </w:p>
        </w:tc>
        <w:tc>
          <w:tcPr>
            <w:tcW w:type="dxa" w:w="39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Livrable</w:t>
            </w:r>
          </w:p>
        </w:tc>
        <w:tc>
          <w:tcPr>
            <w:tcW w:type="dxa" w:w="74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Section</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OS1</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Analyser l'architecture actuelle au niveau du code et en dériver les limites </w:t>
            </w:r>
            <w:r>
              <w:rPr>
                <w:rFonts w:ascii="Helvetica" w:cs="Helvetica" w:eastAsia="Helvetica" w:hAnsi="Helvetica"/>
                <w:i/>
                <w:iCs/>
                <w:color w:val="333333"/>
                <w:spacing w:val="-2"/>
                <w:sz w:val="18"/>
                <w:szCs w:val="18"/>
              </w:rPr>
              <w:t xml:space="preserve">démontrées</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Analyse critique, distinction avéré/risque/à mesurer</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OS2</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Établir l'état de l'art des systèmes d'évaluation, de l'isolation et des architectures d'exécution distribuées</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Revue critique + tableau comparatif + </w:t>
            </w:r>
            <w:r>
              <w:rPr>
                <w:rFonts w:ascii="Helvetica" w:cs="Helvetica" w:eastAsia="Helvetica" w:hAnsi="Helvetica"/>
                <w:i/>
                <w:iCs/>
                <w:color w:val="333333"/>
                <w:spacing w:val="-2"/>
                <w:sz w:val="18"/>
                <w:szCs w:val="18"/>
              </w:rPr>
              <w:t xml:space="preserve">research gap</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OS3</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Construire un modèle de menaces spécifique à l'exécution de code étudiant</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STRIDE, arbre d'attaque, matrice de risque</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OS4</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Concevoir des architectures candidates répondant chacune à un problème identifié en OS1/OS3</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 architectures + 4 variantes d'isolation, diagrammes</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§7</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OS5</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Définir un protocole expérimental reproductible</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Environnement, charges, métriques, plan d'expériences</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§6, §8</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OS6</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Définir l'analyse statistique adaptée au protocole</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Répétitions, percentiles, tests non paramétriques, tailles d'effet</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§6.7</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OS7</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Exécuter les expériences et analyser les résultats</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Tableaux à remplir, figures attendues</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§9</w:t>
            </w:r>
          </w:p>
        </w:tc>
      </w:tr>
      <w:tr>
        <w:trPr>
          <w:tblHeader w:val="false"/>
        </w:trPr>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OS8</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Formuler une recommandation architecturale justifiée par les mesures</w:t>
            </w:r>
          </w:p>
        </w:tc>
        <w:tc>
          <w:tcPr>
            <w:tcW w:type="dxa" w:w="39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Règle de décision pré-enregistrée + architecture finale</w:t>
            </w:r>
          </w:p>
        </w:tc>
        <w:tc>
          <w:tcPr>
            <w:tcW w:type="dxa" w:w="7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§11</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1.6 Research Contributions</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Une borne de granularité identifiée par lecture du code</w:t>
      </w:r>
      <w:r>
        <w:rPr>
          <w:rFonts w:ascii="Helvetica" w:cs="Helvetica" w:eastAsia="Helvetica" w:hAnsi="Helvetica"/>
          <w:color w:val="1D1D1F"/>
          <w:spacing w:val="-2"/>
          <w:sz w:val="21"/>
          <w:szCs w:val="21"/>
        </w:rPr>
        <w:t xml:space="preserve"> : dans CodEval, l'unité de travail réclamée par un worker est la </w:t>
      </w:r>
      <w:r>
        <w:rPr>
          <w:rFonts w:ascii="Helvetica" w:cs="Helvetica" w:eastAsia="Helvetica" w:hAnsi="Helvetica"/>
          <w:i/>
          <w:iCs/>
          <w:color w:val="1D1D1F"/>
          <w:spacing w:val="-2"/>
          <w:sz w:val="21"/>
          <w:szCs w:val="21"/>
        </w:rPr>
        <w:t xml:space="preserve">campagne de correction</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CorrectionRun</w:t>
      </w:r>
      <w:r>
        <w:rPr>
          <w:rFonts w:ascii="Helvetica" w:cs="Helvetica" w:eastAsia="Helvetica" w:hAnsi="Helvetica"/>
          <w:color w:val="1D1D1F"/>
          <w:spacing w:val="-2"/>
          <w:sz w:val="21"/>
          <w:szCs w:val="21"/>
        </w:rPr>
        <w:t xml:space="preserve">), qui itère séquentiellement sur toutes les participations et tous les exercices (</w:t>
      </w:r>
      <w:r>
        <w:rPr>
          <w:rFonts w:ascii="Menlo" w:cs="Menlo" w:eastAsia="Menlo" w:hAnsi="Menlo"/>
          <w:color w:val="1D1D1F"/>
          <w:sz w:val="18"/>
          <w:szCs w:val="18"/>
        </w:rPr>
        <w:t xml:space="preserve">backend/app/grading/engine.py:598-660</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SKIP LOCKED</w:t>
      </w:r>
      <w:r>
        <w:rPr>
          <w:rFonts w:ascii="Helvetica" w:cs="Helvetica" w:eastAsia="Helvetica" w:hAnsi="Helvetica"/>
          <w:color w:val="1D1D1F"/>
          <w:spacing w:val="-2"/>
          <w:sz w:val="21"/>
          <w:szCs w:val="21"/>
        </w:rPr>
        <w:t xml:space="preserve"> parallélise donc les corrections </w:t>
      </w:r>
      <w:r>
        <w:rPr>
          <w:rFonts w:ascii="Helvetica" w:cs="Helvetica" w:eastAsia="Helvetica" w:hAnsi="Helvetica"/>
          <w:i/>
          <w:iCs/>
          <w:color w:val="1D1D1F"/>
          <w:spacing w:val="-2"/>
          <w:sz w:val="21"/>
          <w:szCs w:val="21"/>
        </w:rPr>
        <w:t xml:space="preserve">entre évaluations</w:t>
      </w:r>
      <w:r>
        <w:rPr>
          <w:rFonts w:ascii="Helvetica" w:cs="Helvetica" w:eastAsia="Helvetica" w:hAnsi="Helvetica"/>
          <w:color w:val="1D1D1F"/>
          <w:spacing w:val="-2"/>
          <w:sz w:val="21"/>
          <w:szCs w:val="21"/>
        </w:rPr>
        <w:t xml:space="preserve">, jamais </w:t>
      </w:r>
      <w:r>
        <w:rPr>
          <w:rFonts w:ascii="Helvetica" w:cs="Helvetica" w:eastAsia="Helvetica" w:hAnsi="Helvetica"/>
          <w:i/>
          <w:iCs/>
          <w:color w:val="1D1D1F"/>
          <w:spacing w:val="-2"/>
          <w:sz w:val="21"/>
          <w:szCs w:val="21"/>
        </w:rPr>
        <w:t xml:space="preserve">à l'intérieur</w:t>
      </w:r>
      <w:r>
        <w:rPr>
          <w:rFonts w:ascii="Helvetica" w:cs="Helvetica" w:eastAsia="Helvetica" w:hAnsi="Helvetica"/>
          <w:color w:val="1D1D1F"/>
          <w:spacing w:val="-2"/>
          <w:sz w:val="21"/>
          <w:szCs w:val="21"/>
        </w:rPr>
        <w:t xml:space="preserve"> d'une évaluation. Pour le cas d'usage dominant — une promotion corrigée d'un bloc — ajouter des workers n'apporte, en l'état, aucun gain. Ce constat déplace la question de recherche : avant de discuter broker et conteneurs, il faut discuter granularité.</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Une confrontation systématique entre les menaces modélisées et les primitives d'isolation réellement présentes</w:t>
      </w:r>
      <w:r>
        <w:rPr>
          <w:rFonts w:ascii="Helvetica" w:cs="Helvetica" w:eastAsia="Helvetica" w:hAnsi="Helvetica"/>
          <w:color w:val="1D1D1F"/>
          <w:spacing w:val="-2"/>
          <w:sz w:val="21"/>
          <w:szCs w:val="21"/>
        </w:rPr>
        <w:t xml:space="preserve">, plutôt qu'entre menaces et primitives supposées.</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Un protocole de benchmark adversarial</w:t>
      </w:r>
      <w:r>
        <w:rPr>
          <w:rFonts w:ascii="Helvetica" w:cs="Helvetica" w:eastAsia="Helvetica" w:hAnsi="Helvetica"/>
          <w:color w:val="1D1D1F"/>
          <w:spacing w:val="-2"/>
          <w:sz w:val="21"/>
          <w:szCs w:val="21"/>
        </w:rPr>
        <w:t xml:space="preserve"> : sept classes de programmes dont cinq sont explicitement hostiles, mesurées non seulement sur leur propre sort mais sur leur </w:t>
      </w:r>
      <w:r>
        <w:rPr>
          <w:rFonts w:ascii="Helvetica" w:cs="Helvetica" w:eastAsia="Helvetica" w:hAnsi="Helvetica"/>
          <w:i/>
          <w:iCs/>
          <w:color w:val="1D1D1F"/>
          <w:spacing w:val="-2"/>
          <w:sz w:val="21"/>
          <w:szCs w:val="21"/>
        </w:rPr>
        <w:t xml:space="preserve">interférence</w:t>
      </w:r>
      <w:r>
        <w:rPr>
          <w:rFonts w:ascii="Helvetica" w:cs="Helvetica" w:eastAsia="Helvetica" w:hAnsi="Helvetica"/>
          <w:color w:val="1D1D1F"/>
          <w:spacing w:val="-2"/>
          <w:sz w:val="21"/>
          <w:szCs w:val="21"/>
        </w:rPr>
        <w:t xml:space="preserve"> avec les corrections voisines.</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Une règle de décision pré-enregistrée</w:t>
      </w:r>
      <w:r>
        <w:rPr>
          <w:rFonts w:ascii="Helvetica" w:cs="Helvetica" w:eastAsia="Helvetica" w:hAnsi="Helvetica"/>
          <w:color w:val="1D1D1F"/>
          <w:spacing w:val="-2"/>
          <w:sz w:val="21"/>
          <w:szCs w:val="21"/>
        </w:rPr>
        <w:t xml:space="preserve"> (§11.1), écrite </w:t>
      </w:r>
      <w:r>
        <w:rPr>
          <w:rFonts w:ascii="Helvetica" w:cs="Helvetica" w:eastAsia="Helvetica" w:hAnsi="Helvetica"/>
          <w:i/>
          <w:iCs/>
          <w:color w:val="1D1D1F"/>
          <w:spacing w:val="-2"/>
          <w:sz w:val="21"/>
          <w:szCs w:val="21"/>
        </w:rPr>
        <w:t xml:space="preserve">avant</w:t>
      </w:r>
      <w:r>
        <w:rPr>
          <w:rFonts w:ascii="Helvetica" w:cs="Helvetica" w:eastAsia="Helvetica" w:hAnsi="Helvetica"/>
          <w:color w:val="1D1D1F"/>
          <w:spacing w:val="-2"/>
          <w:sz w:val="21"/>
          <w:szCs w:val="21"/>
        </w:rPr>
        <w:t xml:space="preserve"> les mesures, qui engage l'auteur à conclure au maintien de l'architecture simple si les seuils ne sont pas franchis. C'est le principal garde-fou contre le biais de confirmation architecturale.</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2. </w:t>
      </w:r>
      <w:r>
        <w:rPr>
          <w:rFonts w:ascii="Helvetica" w:cs="Helvetica" w:eastAsia="Helvetica" w:hAnsi="Helvetica"/>
          <w:b/>
          <w:bCs/>
          <w:color w:val="1D1D1F"/>
          <w:spacing w:val="-9"/>
          <w:sz w:val="40"/>
          <w:szCs w:val="40"/>
        </w:rPr>
        <w:t xml:space="preserve">Background</w:t>
      </w:r>
    </w:p>
    <w:p>
      <w:pPr>
        <w:pStyle w:val="Heading2"/>
        <w:keepNext/>
        <w:spacing w:after="180" w:before="400" w:line="280" w:lineRule="auto"/>
      </w:pPr>
      <w:r>
        <w:rPr>
          <w:rFonts w:ascii="Helvetica" w:cs="Helvetica" w:eastAsia="Helvetica" w:hAnsi="Helvetica"/>
          <w:b/>
          <w:bCs/>
          <w:color w:val="1D1D1F"/>
          <w:spacing w:val="-6"/>
          <w:sz w:val="30"/>
          <w:szCs w:val="30"/>
        </w:rPr>
        <w:t xml:space="preserve">2.1 Online Programming Assessment</w:t>
      </w:r>
    </w:p>
    <w:p>
      <w:pPr>
        <w:spacing w:after="180" w:before="0" w:line="330" w:lineRule="auto"/>
        <w:jc w:val="left"/>
      </w:pPr>
      <w:r>
        <w:rPr>
          <w:rFonts w:ascii="Helvetica" w:cs="Helvetica" w:eastAsia="Helvetica" w:hAnsi="Helvetica"/>
          <w:color w:val="1D1D1F"/>
          <w:spacing w:val="-2"/>
          <w:sz w:val="21"/>
          <w:szCs w:val="21"/>
        </w:rPr>
        <w:t xml:space="preserve">L'évaluation automatisée de la programmation est un champ ancien et bien cartographié. La revue systématique de Paiva, Leal et Figueira (2022) analyse 121 travaux publiés entre 2017 et 2021 et montre que la technique dominante reste dynamique — exécution de tests unitaires — devant l'analyse statique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Une revue plus récente publiée dans </w:t>
      </w:r>
      <w:r>
        <w:rPr>
          <w:rFonts w:ascii="Helvetica" w:cs="Helvetica" w:eastAsia="Helvetica" w:hAnsi="Helvetica"/>
          <w:i/>
          <w:iCs/>
          <w:color w:val="1D1D1F"/>
          <w:spacing w:val="-2"/>
          <w:sz w:val="21"/>
          <w:szCs w:val="21"/>
        </w:rPr>
        <w:t xml:space="preserve">ACM Transactions on Computing Education</w:t>
      </w:r>
      <w:r>
        <w:rPr>
          <w:rFonts w:ascii="Helvetica" w:cs="Helvetica" w:eastAsia="Helvetica" w:hAnsi="Helvetica"/>
          <w:color w:val="1D1D1F"/>
          <w:spacing w:val="-2"/>
          <w:sz w:val="21"/>
          <w:szCs w:val="21"/>
        </w:rPr>
        <w:t xml:space="preserve"> (Messer et al., 2024) confirme la centralité de l'exécution effective du code dans les outils de </w:t>
      </w:r>
      <w:r>
        <w:rPr>
          <w:rFonts w:ascii="Helvetica" w:cs="Helvetica" w:eastAsia="Helvetica" w:hAnsi="Helvetica"/>
          <w:i/>
          <w:iCs/>
          <w:color w:val="1D1D1F"/>
          <w:spacing w:val="-2"/>
          <w:sz w:val="21"/>
          <w:szCs w:val="21"/>
        </w:rPr>
        <w:t xml:space="preserve">grading</w:t>
      </w:r>
      <w:r>
        <w:rPr>
          <w:rFonts w:ascii="Helvetica" w:cs="Helvetica" w:eastAsia="Helvetica" w:hAnsi="Helvetica"/>
          <w:color w:val="1D1D1F"/>
          <w:spacing w:val="-2"/>
          <w:sz w:val="21"/>
          <w:szCs w:val="21"/>
        </w:rPr>
        <w:t xml:space="preserve"> et de </w:t>
      </w:r>
      <w:r>
        <w:rPr>
          <w:rFonts w:ascii="Helvetica" w:cs="Helvetica" w:eastAsia="Helvetica" w:hAnsi="Helvetica"/>
          <w:i/>
          <w:iCs/>
          <w:color w:val="1D1D1F"/>
          <w:spacing w:val="-2"/>
          <w:sz w:val="21"/>
          <w:szCs w:val="21"/>
        </w:rPr>
        <w:t xml:space="preserve">feedback</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Ce point est structurant : </w:t>
      </w:r>
      <w:r>
        <w:rPr>
          <w:rFonts w:ascii="Helvetica" w:cs="Helvetica" w:eastAsia="Helvetica" w:hAnsi="Helvetica"/>
          <w:b/>
          <w:bCs/>
          <w:color w:val="1D1D1F"/>
          <w:spacing w:val="-2"/>
          <w:sz w:val="21"/>
          <w:szCs w:val="21"/>
        </w:rPr>
        <w:t xml:space="preserve">l'exécution de code non fiable n'est pas un détail d'implémentation de ces plateformes, c'est leur cœur fonctionnel</w:t>
      </w:r>
      <w:r>
        <w:rPr>
          <w:rFonts w:ascii="Helvetica" w:cs="Helvetica" w:eastAsia="Helvetica" w:hAnsi="Helvetica"/>
          <w:color w:val="1D1D1F"/>
          <w:spacing w:val="-2"/>
          <w:sz w:val="21"/>
          <w:szCs w:val="21"/>
        </w:rPr>
        <w:t xml:space="preserve">, et donc leur cœur de risque.</w:t>
      </w:r>
    </w:p>
    <w:p>
      <w:pPr>
        <w:spacing w:after="180" w:before="0" w:line="330" w:lineRule="auto"/>
        <w:jc w:val="left"/>
      </w:pPr>
      <w:r>
        <w:rPr>
          <w:rFonts w:ascii="Helvetica" w:cs="Helvetica" w:eastAsia="Helvetica" w:hAnsi="Helvetica"/>
          <w:color w:val="1D1D1F"/>
          <w:spacing w:val="-2"/>
          <w:sz w:val="21"/>
          <w:szCs w:val="21"/>
        </w:rPr>
        <w:t xml:space="preserve">CodEval se distingue de la plupart des systèmes recensés sur deux points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 (i) il évalue aussi des artefacts non exécutables (QCM, correspondances, algorithmique en blocs traduite en Python), ce qui rend la charge hétérogène ; (ii) il est conçu pour l'examen surveillé (fenêtre temporelle, plein écran, comptage d'incidents), et non pour le devoir asynchrone — d'où un profil de charge en rafale, alors que la littérature d'</w:t>
      </w:r>
      <w:r>
        <w:rPr>
          <w:rFonts w:ascii="Helvetica" w:cs="Helvetica" w:eastAsia="Helvetica" w:hAnsi="Helvetica"/>
          <w:i/>
          <w:iCs/>
          <w:color w:val="1D1D1F"/>
          <w:spacing w:val="-2"/>
          <w:sz w:val="21"/>
          <w:szCs w:val="21"/>
        </w:rPr>
        <w:t xml:space="preserve">autograding</w:t>
      </w:r>
      <w:r>
        <w:rPr>
          <w:rFonts w:ascii="Helvetica" w:cs="Helvetica" w:eastAsia="Helvetica" w:hAnsi="Helvetica"/>
          <w:color w:val="1D1D1F"/>
          <w:spacing w:val="-2"/>
          <w:sz w:val="21"/>
          <w:szCs w:val="21"/>
        </w:rPr>
        <w:t xml:space="preserve"> décrit plutôt des soumissions étalées.</w:t>
      </w:r>
    </w:p>
    <w:p>
      <w:pPr>
        <w:pStyle w:val="Heading2"/>
        <w:keepNext/>
        <w:spacing w:after="180" w:before="400" w:line="280" w:lineRule="auto"/>
      </w:pPr>
      <w:r>
        <w:rPr>
          <w:rFonts w:ascii="Helvetica" w:cs="Helvetica" w:eastAsia="Helvetica" w:hAnsi="Helvetica"/>
          <w:b/>
          <w:bCs/>
          <w:color w:val="1D1D1F"/>
          <w:spacing w:val="-6"/>
          <w:sz w:val="30"/>
          <w:szCs w:val="30"/>
        </w:rPr>
        <w:t xml:space="preserve">2.2 Code Execution Systems</w:t>
      </w:r>
    </w:p>
    <w:p>
      <w:pPr>
        <w:spacing w:after="180" w:before="0" w:line="330" w:lineRule="auto"/>
        <w:jc w:val="left"/>
      </w:pPr>
      <w:r>
        <w:rPr>
          <w:rFonts w:ascii="Helvetica" w:cs="Helvetica" w:eastAsia="Helvetica" w:hAnsi="Helvetica"/>
          <w:color w:val="1D1D1F"/>
          <w:spacing w:val="-2"/>
          <w:sz w:val="21"/>
          <w:szCs w:val="21"/>
        </w:rPr>
        <w:t xml:space="preserve">Deux familles de systèmes servent de référence technique.</w:t>
      </w:r>
    </w:p>
    <w:p>
      <w:pPr>
        <w:spacing w:after="180" w:before="0" w:line="330" w:lineRule="auto"/>
        <w:jc w:val="left"/>
      </w:pPr>
      <w:r>
        <w:rPr>
          <w:rFonts w:ascii="Helvetica" w:cs="Helvetica" w:eastAsia="Helvetica" w:hAnsi="Helvetica"/>
          <w:b/>
          <w:bCs/>
          <w:color w:val="1D1D1F"/>
          <w:spacing w:val="-2"/>
          <w:sz w:val="21"/>
          <w:szCs w:val="21"/>
        </w:rPr>
        <w:t xml:space="preserve">Les juges en ligne de compétition.</w:t>
      </w:r>
      <w:r>
        <w:rPr>
          <w:rFonts w:ascii="Helvetica" w:cs="Helvetica" w:eastAsia="Helvetica" w:hAnsi="Helvetica"/>
          <w:color w:val="1D1D1F"/>
          <w:spacing w:val="-2"/>
          <w:sz w:val="21"/>
          <w:szCs w:val="21"/>
        </w:rPr>
        <w:t xml:space="preserve"> DOMjudge, utilisé en régionales ICPC et comme support de cours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sépare un serveur web d'un ou plusieurs </w:t>
      </w:r>
      <w:r>
        <w:rPr>
          <w:rFonts w:ascii="Helvetica" w:cs="Helvetica" w:eastAsia="Helvetica" w:hAnsi="Helvetica"/>
          <w:i/>
          <w:iCs/>
          <w:color w:val="1D1D1F"/>
          <w:spacing w:val="-2"/>
          <w:sz w:val="21"/>
          <w:szCs w:val="21"/>
        </w:rPr>
        <w:t xml:space="preserve">judgehosts</w:t>
      </w:r>
      <w:r>
        <w:rPr>
          <w:rFonts w:ascii="Helvetica" w:cs="Helvetica" w:eastAsia="Helvetica" w:hAnsi="Helvetica"/>
          <w:color w:val="1D1D1F"/>
          <w:spacing w:val="-2"/>
          <w:sz w:val="21"/>
          <w:szCs w:val="21"/>
        </w:rPr>
        <w:t xml:space="preserve"> qui réclament des travaux et exécutent chaque soumission dans un bac à sable dédié. L'outil </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 (Mareš &amp; Blackham, 2012), conçu pour l'IOI et adopté par plusieurs systèmes, repose explicitement sur les </w:t>
      </w:r>
      <w:r>
        <w:rPr>
          <w:rFonts w:ascii="Helvetica" w:cs="Helvetica" w:eastAsia="Helvetica" w:hAnsi="Helvetica"/>
          <w:i/>
          <w:iCs/>
          <w:color w:val="1D1D1F"/>
          <w:spacing w:val="-2"/>
          <w:sz w:val="21"/>
          <w:szCs w:val="21"/>
        </w:rPr>
        <w:t xml:space="preserve">namespaces</w:t>
      </w:r>
      <w:r>
        <w:rPr>
          <w:rFonts w:ascii="Helvetica" w:cs="Helvetica" w:eastAsia="Helvetica" w:hAnsi="Helvetica"/>
          <w:color w:val="1D1D1F"/>
          <w:spacing w:val="-2"/>
          <w:sz w:val="21"/>
          <w:szCs w:val="21"/>
        </w:rPr>
        <w:t xml:space="preserve"> du noyau Linux et les cgroups plutôt que sur une simple séparation de processus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C'est un point de comparaison direct pour CodEval : la communauté des concours a jugé, dès 2012, que le niveau « processus + rlimits » était insuffisant.</w:t>
      </w:r>
    </w:p>
    <w:p>
      <w:pPr>
        <w:spacing w:after="180" w:before="0" w:line="330" w:lineRule="auto"/>
        <w:jc w:val="left"/>
      </w:pPr>
      <w:r>
        <w:rPr>
          <w:rFonts w:ascii="Helvetica" w:cs="Helvetica" w:eastAsia="Helvetica" w:hAnsi="Helvetica"/>
          <w:b/>
          <w:bCs/>
          <w:color w:val="1D1D1F"/>
          <w:spacing w:val="-2"/>
          <w:sz w:val="21"/>
          <w:szCs w:val="21"/>
        </w:rPr>
        <w:t xml:space="preserve">L'exécution de code comme service.</w:t>
      </w:r>
      <w:r>
        <w:rPr>
          <w:rFonts w:ascii="Helvetica" w:cs="Helvetica" w:eastAsia="Helvetica" w:hAnsi="Helvetica"/>
          <w:color w:val="1D1D1F"/>
          <w:spacing w:val="-2"/>
          <w:sz w:val="21"/>
          <w:szCs w:val="21"/>
        </w:rPr>
        <w:t xml:space="preserve"> Judge0 (Došilović &amp; Mekterović, 2020) est décrit comme un système d'exécution de code en ligne modulaire, déployable sur plusieurs machines, où l'API, la file de travaux et les workers d'exécution sont des composants distincts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Son architecture — API + file + workers + isolation par </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 — constitue une instance concrète de l'architecture candidate C du §7.3, ce qui permet de discuter cette dernière comme une option </w:t>
      </w:r>
      <w:r>
        <w:rPr>
          <w:rFonts w:ascii="Helvetica" w:cs="Helvetica" w:eastAsia="Helvetica" w:hAnsi="Helvetica"/>
          <w:i/>
          <w:iCs/>
          <w:color w:val="1D1D1F"/>
          <w:spacing w:val="-2"/>
          <w:sz w:val="21"/>
          <w:szCs w:val="21"/>
        </w:rPr>
        <w:t xml:space="preserve">documentée dans la littérature</w:t>
      </w:r>
      <w:r>
        <w:rPr>
          <w:rFonts w:ascii="Helvetica" w:cs="Helvetica" w:eastAsia="Helvetica" w:hAnsi="Helvetica"/>
          <w:color w:val="1D1D1F"/>
          <w:spacing w:val="-2"/>
          <w:sz w:val="21"/>
          <w:szCs w:val="21"/>
        </w:rPr>
        <w:t xml:space="preserve">, non comme une invention.</w:t>
      </w:r>
    </w:p>
    <w:p>
      <w:pPr>
        <w:pStyle w:val="Heading2"/>
        <w:keepNext/>
        <w:spacing w:after="180" w:before="400" w:line="280" w:lineRule="auto"/>
      </w:pPr>
      <w:r>
        <w:rPr>
          <w:rFonts w:ascii="Helvetica" w:cs="Helvetica" w:eastAsia="Helvetica" w:hAnsi="Helvetica"/>
          <w:b/>
          <w:bCs/>
          <w:color w:val="1D1D1F"/>
          <w:spacing w:val="-6"/>
          <w:sz w:val="30"/>
          <w:szCs w:val="30"/>
        </w:rPr>
        <w:t xml:space="preserve">2.3 Sandboxing</w:t>
      </w:r>
    </w:p>
    <w:p>
      <w:pPr>
        <w:spacing w:after="180" w:before="0" w:line="330" w:lineRule="auto"/>
        <w:jc w:val="left"/>
      </w:pPr>
      <w:r>
        <w:rPr>
          <w:rFonts w:ascii="Helvetica" w:cs="Helvetica" w:eastAsia="Helvetica" w:hAnsi="Helvetica"/>
          <w:color w:val="1D1D1F"/>
          <w:spacing w:val="-2"/>
          <w:sz w:val="21"/>
          <w:szCs w:val="21"/>
        </w:rPr>
        <w:t xml:space="preserve">Le noyau Linux expose trois familles de primitives dont la combinaison forme l'essentiel du confinement moderne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les </w:t>
      </w:r>
      <w:r>
        <w:rPr>
          <w:rFonts w:ascii="Helvetica" w:cs="Helvetica" w:eastAsia="Helvetica" w:hAnsi="Helvetica"/>
          <w:b/>
          <w:bCs/>
          <w:color w:val="1D1D1F"/>
          <w:spacing w:val="-2"/>
          <w:sz w:val="21"/>
          <w:szCs w:val="21"/>
        </w:rPr>
        <w:t xml:space="preserve">namespaces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namespaces(7)</w:t>
      </w:r>
      <w:r>
        <w:rPr>
          <w:rFonts w:ascii="Helvetica" w:cs="Helvetica" w:eastAsia="Helvetica" w:hAnsi="Helvetica"/>
          <w:color w:val="1D1D1F"/>
          <w:spacing w:val="-2"/>
          <w:sz w:val="21"/>
          <w:szCs w:val="21"/>
        </w:rPr>
        <w:t xml:space="preserve">), qui virtualisent une ressource globale par processus : montages, PID, réseau, IPC, UTS, utilisateurs, cgroup, horloge ;</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les </w:t>
      </w:r>
      <w:r>
        <w:rPr>
          <w:rFonts w:ascii="Helvetica" w:cs="Helvetica" w:eastAsia="Helvetica" w:hAnsi="Helvetica"/>
          <w:b/>
          <w:bCs/>
          <w:color w:val="1D1D1F"/>
          <w:spacing w:val="-2"/>
          <w:sz w:val="21"/>
          <w:szCs w:val="21"/>
        </w:rPr>
        <w:t xml:space="preserve">cgroups v2</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Documentation/admin-guide/cgroup-v2.rst</w:t>
      </w:r>
      <w:r>
        <w:rPr>
          <w:rFonts w:ascii="Helvetica" w:cs="Helvetica" w:eastAsia="Helvetica" w:hAnsi="Helvetica"/>
          <w:color w:val="1D1D1F"/>
          <w:spacing w:val="-2"/>
          <w:sz w:val="21"/>
          <w:szCs w:val="21"/>
        </w:rPr>
        <w:t xml:space="preserve">), qui </w:t>
      </w:r>
      <w:r>
        <w:rPr>
          <w:rFonts w:ascii="Helvetica" w:cs="Helvetica" w:eastAsia="Helvetica" w:hAnsi="Helvetica"/>
          <w:i/>
          <w:iCs/>
          <w:color w:val="1D1D1F"/>
          <w:spacing w:val="-2"/>
          <w:sz w:val="21"/>
          <w:szCs w:val="21"/>
        </w:rPr>
        <w:t xml:space="preserve">comptabilisent et plafonnent</w:t>
      </w:r>
      <w:r>
        <w:rPr>
          <w:rFonts w:ascii="Helvetica" w:cs="Helvetica" w:eastAsia="Helvetica" w:hAnsi="Helvetica"/>
          <w:color w:val="1D1D1F"/>
          <w:spacing w:val="-2"/>
          <w:sz w:val="21"/>
          <w:szCs w:val="21"/>
        </w:rPr>
        <w:t xml:space="preserve"> les ressources — CPU, mémoire, E/S, nombre de PID — à l'échelle d'un groupe de processus, et non d'un processus isolé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seccomp-BPF</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Documentation/userspace-api/seccomp_filter.rst</w:t>
      </w:r>
      <w:r>
        <w:rPr>
          <w:rFonts w:ascii="Helvetica" w:cs="Helvetica" w:eastAsia="Helvetica" w:hAnsi="Helvetica"/>
          <w:color w:val="1D1D1F"/>
          <w:spacing w:val="-2"/>
          <w:sz w:val="21"/>
          <w:szCs w:val="21"/>
        </w:rPr>
        <w:t xml:space="preserve">), qui réduit la surface d'appels système accessibles à un processus.</w:t>
      </w:r>
    </w:p>
    <w:p>
      <w:pPr>
        <w:spacing w:after="10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Cette distinction est capitale pour l'analyse de CodEval : </w:t>
      </w:r>
      <w:r>
        <w:rPr>
          <w:rFonts w:ascii="Menlo" w:cs="Menlo" w:eastAsia="Menlo" w:hAnsi="Menlo"/>
          <w:color w:val="1D1D1F"/>
          <w:sz w:val="18"/>
          <w:szCs w:val="18"/>
        </w:rPr>
        <w:t xml:space="preserve">setrlimit(2)</w:t>
      </w:r>
      <w:r>
        <w:rPr>
          <w:rFonts w:ascii="Helvetica" w:cs="Helvetica" w:eastAsia="Helvetica" w:hAnsi="Helvetica"/>
          <w:color w:val="1D1D1F"/>
          <w:spacing w:val="-2"/>
          <w:sz w:val="21"/>
          <w:szCs w:val="21"/>
        </w:rPr>
        <w:t xml:space="preserve"> — le seul mécanisme employé aujourd'hui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 n'appartient à aucune de ces trois familles. Les rlimits sont </w:t>
      </w:r>
      <w:r>
        <w:rPr>
          <w:rFonts w:ascii="Helvetica" w:cs="Helvetica" w:eastAsia="Helvetica" w:hAnsi="Helvetica"/>
          <w:b/>
          <w:bCs/>
          <w:color w:val="1D1D1F"/>
          <w:spacing w:val="-2"/>
          <w:sz w:val="21"/>
          <w:szCs w:val="21"/>
        </w:rPr>
        <w:t xml:space="preserve">par processus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RLIMIT_AS</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RLIMIT_CPU</w:t>
      </w:r>
      <w:r>
        <w:rPr>
          <w:rFonts w:ascii="Helvetica" w:cs="Helvetica" w:eastAsia="Helvetica" w:hAnsi="Helvetica"/>
          <w:color w:val="1D1D1F"/>
          <w:spacing w:val="-2"/>
          <w:sz w:val="21"/>
          <w:szCs w:val="21"/>
        </w:rPr>
        <w:t xml:space="preserve">) ou </w:t>
      </w:r>
      <w:r>
        <w:rPr>
          <w:rFonts w:ascii="Helvetica" w:cs="Helvetica" w:eastAsia="Helvetica" w:hAnsi="Helvetica"/>
          <w:b/>
          <w:bCs/>
          <w:color w:val="1D1D1F"/>
          <w:spacing w:val="-2"/>
          <w:sz w:val="21"/>
          <w:szCs w:val="21"/>
        </w:rPr>
        <w:t xml:space="preserve">par UID réel</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RLIMIT_NPROC</w:t>
      </w:r>
      <w:r>
        <w:rPr>
          <w:rFonts w:ascii="Helvetica" w:cs="Helvetica" w:eastAsia="Helvetica" w:hAnsi="Helvetica"/>
          <w:color w:val="1D1D1F"/>
          <w:spacing w:val="-2"/>
          <w:sz w:val="21"/>
          <w:szCs w:val="21"/>
        </w:rPr>
        <w:t xml:space="preserve">), jamais par « travail ». Un plafond par UID partagé avec le worker est un plafond que le code hostile peut consommer </w:t>
      </w:r>
      <w:r>
        <w:rPr>
          <w:rFonts w:ascii="Helvetica" w:cs="Helvetica" w:eastAsia="Helvetica" w:hAnsi="Helvetica"/>
          <w:i/>
          <w:iCs/>
          <w:color w:val="1D1D1F"/>
          <w:spacing w:val="-2"/>
          <w:sz w:val="21"/>
          <w:szCs w:val="21"/>
        </w:rPr>
        <w:t xml:space="preserve">au détriment du worker lui-même</w:t>
      </w:r>
      <w:r>
        <w:rPr>
          <w:rFonts w:ascii="Helvetica" w:cs="Helvetica" w:eastAsia="Helvetica" w:hAnsi="Helvetica"/>
          <w:color w:val="1D1D1F"/>
          <w:spacing w:val="-2"/>
          <w:sz w:val="21"/>
          <w:szCs w:val="21"/>
        </w:rPr>
        <w:t xml:space="preserve"> (§4.7, L-06).</w:t>
      </w:r>
    </w:p>
    <w:p>
      <w:pPr>
        <w:pStyle w:val="Heading2"/>
        <w:keepNext/>
        <w:spacing w:after="180" w:before="400" w:line="280" w:lineRule="auto"/>
      </w:pPr>
      <w:r>
        <w:rPr>
          <w:rFonts w:ascii="Helvetica" w:cs="Helvetica" w:eastAsia="Helvetica" w:hAnsi="Helvetica"/>
          <w:b/>
          <w:bCs/>
          <w:color w:val="1D1D1F"/>
          <w:spacing w:val="-6"/>
          <w:sz w:val="30"/>
          <w:szCs w:val="30"/>
        </w:rPr>
        <w:t xml:space="preserve">2.4 Containers</w:t>
      </w:r>
    </w:p>
    <w:p>
      <w:pPr>
        <w:spacing w:after="180" w:before="0" w:line="330" w:lineRule="auto"/>
        <w:jc w:val="left"/>
      </w:pPr>
      <w:r>
        <w:rPr>
          <w:rFonts w:ascii="Helvetica" w:cs="Helvetica" w:eastAsia="Helvetica" w:hAnsi="Helvetica"/>
          <w:color w:val="1D1D1F"/>
          <w:spacing w:val="-2"/>
          <w:sz w:val="21"/>
          <w:szCs w:val="21"/>
        </w:rPr>
        <w:t xml:space="preserve">Un conteneur OCI est un assemblage de ces primitives, pas une frontière de sécurité nouvelle. Sultan et al. (2019) proposent une taxonomie en quatre cas (attaque conteneur→conteneur, conteneur→hôte, hôte→conteneur, extérieur→conteneur) et concluent que la sécurité des conteneurs reste dépendante de l'intégrité du noyau partagé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NIST SP 800-190 formule les contre-mesures correspondantes au niveau image, registre, orchestrateur, conteneur et système hôte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La réalité de la menace « évasion » est attestée : CVE-2019-5736 permettait à un conteneur d'écraser le binaire </w:t>
      </w:r>
      <w:r>
        <w:rPr>
          <w:rFonts w:ascii="Menlo" w:cs="Menlo" w:eastAsia="Menlo" w:hAnsi="Menlo"/>
          <w:color w:val="1D1D1F"/>
          <w:sz w:val="18"/>
          <w:szCs w:val="18"/>
        </w:rPr>
        <w:t xml:space="preserve">runc</w:t>
      </w:r>
      <w:r>
        <w:rPr>
          <w:rFonts w:ascii="Helvetica" w:cs="Helvetica" w:eastAsia="Helvetica" w:hAnsi="Helvetica"/>
          <w:color w:val="1D1D1F"/>
          <w:spacing w:val="-2"/>
          <w:sz w:val="21"/>
          <w:szCs w:val="21"/>
        </w:rPr>
        <w:t xml:space="preserve"> de l'hôte via une mauvaise gestion de </w:t>
      </w:r>
      <w:r>
        <w:rPr>
          <w:rFonts w:ascii="Menlo" w:cs="Menlo" w:eastAsia="Menlo" w:hAnsi="Menlo"/>
          <w:color w:val="1D1D1F"/>
          <w:sz w:val="18"/>
          <w:szCs w:val="18"/>
        </w:rPr>
        <w:t xml:space="preserve">/proc/self/exe</w:t>
      </w:r>
      <w:r>
        <w:rPr>
          <w:rFonts w:ascii="Helvetica" w:cs="Helvetica" w:eastAsia="Helvetica" w:hAnsi="Helvetica"/>
          <w:color w:val="1D1D1F"/>
          <w:spacing w:val="-2"/>
          <w:sz w:val="21"/>
          <w:szCs w:val="21"/>
        </w:rPr>
        <w:t xml:space="preserve">, avec un score CVSS publié de 7,2 (NVD) — 7,7 selon certains distributeurs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w:t>
      </w:r>
    </w:p>
    <w:p>
      <w:pPr>
        <w:pStyle w:val="Heading2"/>
        <w:keepNext/>
        <w:spacing w:after="180" w:before="400" w:line="280" w:lineRule="auto"/>
      </w:pPr>
      <w:r>
        <w:rPr>
          <w:rFonts w:ascii="Helvetica" w:cs="Helvetica" w:eastAsia="Helvetica" w:hAnsi="Helvetica"/>
          <w:b/>
          <w:bCs/>
          <w:color w:val="1D1D1F"/>
          <w:spacing w:val="-6"/>
          <w:sz w:val="30"/>
          <w:szCs w:val="30"/>
        </w:rPr>
        <w:t xml:space="preserve">2.5 MicroVMs</w:t>
      </w:r>
    </w:p>
    <w:p>
      <w:pPr>
        <w:spacing w:after="180" w:before="0" w:line="330" w:lineRule="auto"/>
        <w:jc w:val="left"/>
      </w:pPr>
      <w:r>
        <w:rPr>
          <w:rFonts w:ascii="Helvetica" w:cs="Helvetica" w:eastAsia="Helvetica" w:hAnsi="Helvetica"/>
          <w:color w:val="1D1D1F"/>
          <w:spacing w:val="-2"/>
          <w:sz w:val="21"/>
          <w:szCs w:val="21"/>
        </w:rPr>
        <w:t xml:space="preserve">Firecracker (Agache et al., 2020) est un moniteur de machine virtuelle minimaliste écrit pour le serverless, en production chez AWS Lambda depuis 2018, qui vise une frontière matérielle (virtualisation) avec un temps de démarrage et une empreinte mémoire compatibles avec des charges très courtes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L'intérêt pour CodEval est direct : une correction est exactement une charge très courte et fortement multi-tenante. La question n'est donc pas la pertinence conceptuelle mais le coût mesuré par exécution </w:t>
      </w:r>
      <w:r>
        <w:rPr>
          <w:rFonts w:ascii="Helvetica" w:cs="Helvetica" w:eastAsia="Helvetica" w:hAnsi="Helvetica"/>
          <w:b/>
          <w:bCs/>
          <w:color w:val="1D1D1F"/>
          <w:spacing w:val="-2"/>
          <w:sz w:val="21"/>
          <w:szCs w:val="21"/>
        </w:rPr>
        <w:t xml:space="preserve">[EXP]</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color w:val="1D1D1F"/>
          <w:spacing w:val="-2"/>
          <w:sz w:val="21"/>
          <w:szCs w:val="21"/>
        </w:rPr>
        <w:t xml:space="preserve">Entre conteneur et microVM, gVisor interpose un noyau applicatif en espace utilisateur (le </w:t>
      </w:r>
      <w:r>
        <w:rPr>
          <w:rFonts w:ascii="Helvetica" w:cs="Helvetica" w:eastAsia="Helvetica" w:hAnsi="Helvetica"/>
          <w:i/>
          <w:iCs/>
          <w:color w:val="1D1D1F"/>
          <w:spacing w:val="-2"/>
          <w:sz w:val="21"/>
          <w:szCs w:val="21"/>
        </w:rPr>
        <w:t xml:space="preserve">Sentry</w:t>
      </w:r>
      <w:r>
        <w:rPr>
          <w:rFonts w:ascii="Helvetica" w:cs="Helvetica" w:eastAsia="Helvetica" w:hAnsi="Helvetica"/>
          <w:color w:val="1D1D1F"/>
          <w:spacing w:val="-2"/>
          <w:sz w:val="21"/>
          <w:szCs w:val="21"/>
        </w:rPr>
        <w:t xml:space="preserve">) : « aucun appel système n'est transmis directement à l'hôte », chaque appel supporté ayant une implémentation indépendante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Le prix de cette indirection est documenté : Young et al. (2019) mesurent des appels système simples au moins 2,2× plus lents que sur conteneur classique, l'ouverture/fermeture de fichiers sur tmpfs externe jusqu'à 216× plus lente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pStyle w:val="Heading2"/>
        <w:keepNext/>
        <w:spacing w:after="180" w:before="400" w:line="280" w:lineRule="auto"/>
      </w:pPr>
      <w:r>
        <w:rPr>
          <w:rFonts w:ascii="Helvetica" w:cs="Helvetica" w:eastAsia="Helvetica" w:hAnsi="Helvetica"/>
          <w:b/>
          <w:bCs/>
          <w:color w:val="1D1D1F"/>
          <w:spacing w:val="-6"/>
          <w:sz w:val="30"/>
          <w:szCs w:val="30"/>
        </w:rPr>
        <w:t xml:space="preserve">2.6 Distributed Worker Systems</w:t>
      </w:r>
    </w:p>
    <w:p>
      <w:pPr>
        <w:spacing w:after="180" w:before="0" w:line="330" w:lineRule="auto"/>
        <w:jc w:val="left"/>
      </w:pPr>
      <w:r>
        <w:rPr>
          <w:rFonts w:ascii="Helvetica" w:cs="Helvetica" w:eastAsia="Helvetica" w:hAnsi="Helvetica"/>
          <w:color w:val="1D1D1F"/>
          <w:spacing w:val="-2"/>
          <w:sz w:val="21"/>
          <w:szCs w:val="21"/>
        </w:rPr>
        <w:t xml:space="preserve">Trois résultats encadrent la partie « scalabilité » de ce travail.</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Loi de Little</w:t>
      </w:r>
      <w:r>
        <w:rPr>
          <w:rFonts w:ascii="Helvetica" w:cs="Helvetica" w:eastAsia="Helvetica" w:hAnsi="Helvetica"/>
          <w:color w:val="1D1D1F"/>
          <w:spacing w:val="-2"/>
          <w:sz w:val="21"/>
          <w:szCs w:val="21"/>
        </w:rPr>
        <w:t xml:space="preserve"> (Little, 1961) : en régime stationnaire, </w:t>
      </w:r>
      <w:r>
        <w:rPr>
          <w:rFonts w:ascii="Helvetica" w:cs="Helvetica" w:eastAsia="Helvetica" w:hAnsi="Helvetica"/>
          <w:i/>
          <w:iCs/>
          <w:color w:val="1D1D1F"/>
          <w:spacing w:val="-2"/>
          <w:sz w:val="21"/>
          <w:szCs w:val="21"/>
        </w:rPr>
        <w:t xml:space="preserve">L = λW</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Conséquence opérationnelle : la longueur de file observée et le débit d'arrivée suffisent à prédire le temps de séjour moyen ; toute affirmation sur la latence devra être cohérente avec cette identité.</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Loi de scalabilité universelle</w:t>
      </w:r>
      <w:r>
        <w:rPr>
          <w:rFonts w:ascii="Helvetica" w:cs="Helvetica" w:eastAsia="Helvetica" w:hAnsi="Helvetica"/>
          <w:color w:val="1D1D1F"/>
          <w:spacing w:val="-2"/>
          <w:sz w:val="21"/>
          <w:szCs w:val="21"/>
        </w:rPr>
        <w:t xml:space="preserve"> (Gunther, 2007) : le débit d'un système parallèle est plafonné puis dégradé par deux coefficients, contention (sérialisation) et cohérence (échange entre nœuds)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C'est le modèle d'ajustement retenu pour SQ2 : il permet d'estimer </w:t>
      </w:r>
      <w:r>
        <w:rPr>
          <w:rFonts w:ascii="Helvetica" w:cs="Helvetica" w:eastAsia="Helvetica" w:hAnsi="Helvetica"/>
          <w:i/>
          <w:iCs/>
          <w:color w:val="1D1D1F"/>
          <w:spacing w:val="-2"/>
          <w:sz w:val="21"/>
          <w:szCs w:val="21"/>
        </w:rPr>
        <w:t xml:space="preserve">où</w:t>
      </w:r>
      <w:r>
        <w:rPr>
          <w:rFonts w:ascii="Helvetica" w:cs="Helvetica" w:eastAsia="Helvetica" w:hAnsi="Helvetica"/>
          <w:color w:val="1D1D1F"/>
          <w:spacing w:val="-2"/>
          <w:sz w:val="21"/>
          <w:szCs w:val="21"/>
        </w:rPr>
        <w:t xml:space="preserve"> se situe le maximum de débit plutôt que de constater seulement qu'il existe.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File dans la base</w:t>
      </w:r>
      <w:r>
        <w:rPr>
          <w:rFonts w:ascii="Helvetica" w:cs="Helvetica" w:eastAsia="Helvetica" w:hAnsi="Helvetica"/>
          <w:color w:val="1D1D1F"/>
          <w:spacing w:val="-2"/>
          <w:sz w:val="21"/>
          <w:szCs w:val="21"/>
        </w:rPr>
        <w:t xml:space="preserve"> : </w:t>
      </w:r>
      <w:r>
        <w:rPr>
          <w:rFonts w:ascii="Menlo" w:cs="Menlo" w:eastAsia="Menlo" w:hAnsi="Menlo"/>
          <w:color w:val="1D1D1F"/>
          <w:sz w:val="18"/>
          <w:szCs w:val="18"/>
        </w:rPr>
        <w:t xml:space="preserve">SKIP LOCKED</w:t>
      </w:r>
      <w:r>
        <w:rPr>
          <w:rFonts w:ascii="Helvetica" w:cs="Helvetica" w:eastAsia="Helvetica" w:hAnsi="Helvetica"/>
          <w:color w:val="1D1D1F"/>
          <w:spacing w:val="-2"/>
          <w:sz w:val="21"/>
          <w:szCs w:val="21"/>
        </w:rPr>
        <w:t xml:space="preserve"> permet à plusieurs consommateurs de sauter les lignes verrouillées au lieu d'attendre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C'est la technique employée par CodEval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Sa limite théorique n'est pas la sémantique mais le coût : chaque tentative d'acquisition est une transaction, et le SGBD sert simultanément la charge métier.</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3. </w:t>
      </w:r>
      <w:r>
        <w:rPr>
          <w:rFonts w:ascii="Helvetica" w:cs="Helvetica" w:eastAsia="Helvetica" w:hAnsi="Helvetica"/>
          <w:b/>
          <w:bCs/>
          <w:color w:val="1D1D1F"/>
          <w:spacing w:val="-9"/>
          <w:sz w:val="40"/>
          <w:szCs w:val="40"/>
        </w:rPr>
        <w:t xml:space="preserve">State of the Art</w:t>
      </w:r>
    </w:p>
    <w:p>
      <w:pPr>
        <w:spacing w:after="180" w:before="0" w:line="330" w:lineRule="auto"/>
        <w:jc w:val="left"/>
      </w:pPr>
      <w:r>
        <w:rPr>
          <w:rFonts w:ascii="Helvetica" w:cs="Helvetica" w:eastAsia="Helvetica" w:hAnsi="Helvetica"/>
          <w:color w:val="1D1D1F"/>
          <w:spacing w:val="-2"/>
          <w:sz w:val="21"/>
          <w:szCs w:val="21"/>
        </w:rPr>
        <w:t xml:space="preserve">Chaque sous-section suit la grille imposée : ce que propose la littérature, le problème résolu, les avantages, les limites, le contexte d'adéquation, l'adéquation à CodEval, le compromis introduit.</w:t>
      </w:r>
    </w:p>
    <w:p>
      <w:pPr>
        <w:pStyle w:val="Heading2"/>
        <w:keepNext/>
        <w:spacing w:after="180" w:before="400" w:line="280" w:lineRule="auto"/>
      </w:pPr>
      <w:r>
        <w:rPr>
          <w:rFonts w:ascii="Helvetica" w:cs="Helvetica" w:eastAsia="Helvetica" w:hAnsi="Helvetica"/>
          <w:b/>
          <w:bCs/>
          <w:color w:val="1D1D1F"/>
          <w:spacing w:val="-6"/>
          <w:sz w:val="30"/>
          <w:szCs w:val="30"/>
        </w:rPr>
        <w:t xml:space="preserve">3.1 Existing Online Judges</w:t>
      </w:r>
    </w:p>
    <w:p>
      <w:pPr>
        <w:spacing w:after="180" w:before="0" w:line="330" w:lineRule="auto"/>
        <w:jc w:val="left"/>
      </w:pPr>
      <w:r>
        <w:rPr>
          <w:rFonts w:ascii="Helvetica" w:cs="Helvetica" w:eastAsia="Helvetica" w:hAnsi="Helvetica"/>
          <w:b/>
          <w:bCs/>
          <w:color w:val="1D1D1F"/>
          <w:spacing w:val="-2"/>
          <w:sz w:val="21"/>
          <w:szCs w:val="21"/>
        </w:rPr>
        <w:t xml:space="preserve">Ce que propose la littérature.</w:t>
      </w:r>
      <w:r>
        <w:rPr>
          <w:rFonts w:ascii="Helvetica" w:cs="Helvetica" w:eastAsia="Helvetica" w:hAnsi="Helvetica"/>
          <w:color w:val="1D1D1F"/>
          <w:spacing w:val="-2"/>
          <w:sz w:val="21"/>
          <w:szCs w:val="21"/>
        </w:rPr>
        <w:t xml:space="preserve"> Judge0 (Došilović &amp; Mekterović, 2020) formalise l'exécution de code comme un service à part entière : API de soumission, file de travaux persistante, workers d'exécution répliqués, isolation déléguée à un bac à sable spécialisé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DOMjudge documente une séparation analogue serveur/judgehosts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 (Mareš &amp; Blackham, 2012) apporte la brique d'isolation : namespaces, cgroups, système de fichiers restreint, métrologie fine du temps et de la mémoire consommés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Problème résolu.</w:t>
      </w:r>
      <w:r>
        <w:rPr>
          <w:rFonts w:ascii="Helvetica" w:cs="Helvetica" w:eastAsia="Helvetica" w:hAnsi="Helvetica"/>
          <w:color w:val="1D1D1F"/>
          <w:spacing w:val="-2"/>
          <w:sz w:val="21"/>
          <w:szCs w:val="21"/>
        </w:rPr>
        <w:t xml:space="preserve"> Découpler la disponibilité de l'interface de la capacité d'exécution, et rendre l'exécution reproductible et mesurable (une note de concours doit être défendable).</w:t>
      </w:r>
    </w:p>
    <w:p>
      <w:pPr>
        <w:spacing w:after="180" w:before="0" w:line="330" w:lineRule="auto"/>
        <w:jc w:val="left"/>
      </w:pPr>
      <w:r>
        <w:rPr>
          <w:rFonts w:ascii="Helvetica" w:cs="Helvetica" w:eastAsia="Helvetica" w:hAnsi="Helvetica"/>
          <w:b/>
          <w:bCs/>
          <w:color w:val="1D1D1F"/>
          <w:spacing w:val="-2"/>
          <w:sz w:val="21"/>
          <w:szCs w:val="21"/>
        </w:rPr>
        <w:t xml:space="preserve">Avantages.</w:t>
      </w:r>
      <w:r>
        <w:rPr>
          <w:rFonts w:ascii="Helvetica" w:cs="Helvetica" w:eastAsia="Helvetica" w:hAnsi="Helvetica"/>
          <w:color w:val="1D1D1F"/>
          <w:spacing w:val="-2"/>
          <w:sz w:val="21"/>
          <w:szCs w:val="21"/>
        </w:rPr>
        <w:t xml:space="preserve"> Granularité naturelle à la soumission ; ajout de capacité par ajout de judgehosts ; isolation éprouvée par des années de compétitions.</w:t>
      </w:r>
    </w:p>
    <w:p>
      <w:pPr>
        <w:spacing w:after="180" w:before="0" w:line="330" w:lineRule="auto"/>
        <w:jc w:val="left"/>
      </w:pPr>
      <w:r>
        <w:rPr>
          <w:rFonts w:ascii="Helvetica" w:cs="Helvetica" w:eastAsia="Helvetica" w:hAnsi="Helvetica"/>
          <w:b/>
          <w:bCs/>
          <w:color w:val="1D1D1F"/>
          <w:spacing w:val="-2"/>
          <w:sz w:val="21"/>
          <w:szCs w:val="21"/>
        </w:rPr>
        <w:t xml:space="preserve">Limites.</w:t>
      </w:r>
      <w:r>
        <w:rPr>
          <w:rFonts w:ascii="Helvetica" w:cs="Helvetica" w:eastAsia="Helvetica" w:hAnsi="Helvetica"/>
          <w:color w:val="1D1D1F"/>
          <w:spacing w:val="-2"/>
          <w:sz w:val="21"/>
          <w:szCs w:val="21"/>
        </w:rPr>
        <w:t xml:space="preserve"> Ces systèmes sont conçus pour un modèle « une soumission = une exécution = un verdict », plus pauvre que le modèle de CodEval (barème à critères, tests d'appel de fonction, QCM, correspondances, algorithmique en blocs)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Leur adoption telle quelle impliquerait de réécrire le moteur de barème, qui est précisément la valeur ajoutée pédagogique de CodEval.</w:t>
      </w:r>
    </w:p>
    <w:p>
      <w:pPr>
        <w:spacing w:after="180" w:before="0" w:line="330" w:lineRule="auto"/>
        <w:jc w:val="left"/>
      </w:pPr>
      <w:r>
        <w:rPr>
          <w:rFonts w:ascii="Helvetica" w:cs="Helvetica" w:eastAsia="Helvetica" w:hAnsi="Helvetica"/>
          <w:b/>
          <w:bCs/>
          <w:color w:val="1D1D1F"/>
          <w:spacing w:val="-2"/>
          <w:sz w:val="21"/>
          <w:szCs w:val="21"/>
        </w:rPr>
        <w:t xml:space="preserve">Contexte d'adéquation.</w:t>
      </w:r>
      <w:r>
        <w:rPr>
          <w:rFonts w:ascii="Helvetica" w:cs="Helvetica" w:eastAsia="Helvetica" w:hAnsi="Helvetica"/>
          <w:color w:val="1D1D1F"/>
          <w:spacing w:val="-2"/>
          <w:sz w:val="21"/>
          <w:szCs w:val="21"/>
        </w:rPr>
        <w:t xml:space="preserve"> Concours, MOOC, plateformes d'entraînement à fort volume et faible richesse sémantique de correction.</w:t>
      </w:r>
    </w:p>
    <w:p>
      <w:pPr>
        <w:spacing w:after="180" w:before="0" w:line="330" w:lineRule="auto"/>
        <w:jc w:val="left"/>
      </w:pPr>
      <w:r>
        <w:rPr>
          <w:rFonts w:ascii="Helvetica" w:cs="Helvetica" w:eastAsia="Helvetica" w:hAnsi="Helvetica"/>
          <w:b/>
          <w:bCs/>
          <w:color w:val="1D1D1F"/>
          <w:spacing w:val="-2"/>
          <w:sz w:val="21"/>
          <w:szCs w:val="21"/>
        </w:rPr>
        <w:t xml:space="preserve">Adéquation à CodEval.</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Partielle et sélective.</w:t>
      </w:r>
      <w:r>
        <w:rPr>
          <w:rFonts w:ascii="Helvetica" w:cs="Helvetica" w:eastAsia="Helvetica" w:hAnsi="Helvetica"/>
          <w:color w:val="1D1D1F"/>
          <w:spacing w:val="-2"/>
          <w:sz w:val="21"/>
          <w:szCs w:val="21"/>
        </w:rPr>
        <w:t xml:space="preserve"> Ce qu'il faut emprunter n'est pas le produit mais </w:t>
      </w:r>
      <w:r>
        <w:rPr>
          <w:rFonts w:ascii="Helvetica" w:cs="Helvetica" w:eastAsia="Helvetica" w:hAnsi="Helvetica"/>
          <w:b/>
          <w:bCs/>
          <w:color w:val="1D1D1F"/>
          <w:spacing w:val="-2"/>
          <w:sz w:val="21"/>
          <w:szCs w:val="21"/>
        </w:rPr>
        <w:t xml:space="preserve">deux décisions de conception</w:t>
      </w:r>
      <w:r>
        <w:rPr>
          <w:rFonts w:ascii="Helvetica" w:cs="Helvetica" w:eastAsia="Helvetica" w:hAnsi="Helvetica"/>
          <w:color w:val="1D1D1F"/>
          <w:spacing w:val="-2"/>
          <w:sz w:val="21"/>
          <w:szCs w:val="21"/>
        </w:rPr>
        <w:t xml:space="preserve"> : (i) la granularité à la soumission, (ii) la délégation de l'isolation à un composant spécialisé du système, pas à </w:t>
      </w:r>
      <w:r>
        <w:rPr>
          <w:rFonts w:ascii="Menlo" w:cs="Menlo" w:eastAsia="Menlo" w:hAnsi="Menlo"/>
          <w:color w:val="1D1D1F"/>
          <w:sz w:val="18"/>
          <w:szCs w:val="18"/>
        </w:rPr>
        <w:t xml:space="preserve">subprocess</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Compromis.</w:t>
      </w:r>
      <w:r>
        <w:rPr>
          <w:rFonts w:ascii="Helvetica" w:cs="Helvetica" w:eastAsia="Helvetica" w:hAnsi="Helvetica"/>
          <w:color w:val="1D1D1F"/>
          <w:spacing w:val="-2"/>
          <w:sz w:val="21"/>
          <w:szCs w:val="21"/>
        </w:rPr>
        <w:t xml:space="preserve"> Adopter </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 introduit une dépendance à un binaire </w:t>
      </w:r>
      <w:r>
        <w:rPr>
          <w:rFonts w:ascii="Helvetica" w:cs="Helvetica" w:eastAsia="Helvetica" w:hAnsi="Helvetica"/>
          <w:i/>
          <w:iCs/>
          <w:color w:val="1D1D1F"/>
          <w:spacing w:val="-2"/>
          <w:sz w:val="21"/>
          <w:szCs w:val="21"/>
        </w:rPr>
        <w:t xml:space="preserve">setuid</w:t>
      </w:r>
      <w:r>
        <w:rPr>
          <w:rFonts w:ascii="Helvetica" w:cs="Helvetica" w:eastAsia="Helvetica" w:hAnsi="Helvetica"/>
          <w:color w:val="1D1D1F"/>
          <w:spacing w:val="-2"/>
          <w:sz w:val="21"/>
          <w:szCs w:val="21"/>
        </w:rPr>
        <w:t xml:space="preserve"> et à une configuration cgroup de l'hôte — donc un coût d'exploitation et une nouvelle surface privilégiée, à mettre en balance avec le gain de confinement </w:t>
      </w:r>
      <w:r>
        <w:rPr>
          <w:rFonts w:ascii="Helvetica" w:cs="Helvetica" w:eastAsia="Helvetica" w:hAnsi="Helvetica"/>
          <w:b/>
          <w:bCs/>
          <w:color w:val="1D1D1F"/>
          <w:spacing w:val="-2"/>
          <w:sz w:val="21"/>
          <w:szCs w:val="21"/>
        </w:rPr>
        <w:t xml:space="preserve">[EXP]</w:t>
      </w:r>
      <w:r>
        <w:rPr>
          <w:rFonts w:ascii="Helvetica" w:cs="Helvetica" w:eastAsia="Helvetica" w:hAnsi="Helvetica"/>
          <w:color w:val="1D1D1F"/>
          <w:spacing w:val="-2"/>
          <w:sz w:val="21"/>
          <w:szCs w:val="21"/>
        </w:rPr>
        <w:t xml:space="preserve">.</w:t>
      </w:r>
    </w:p>
    <w:p>
      <w:pPr>
        <w:pStyle w:val="Heading2"/>
        <w:keepNext/>
        <w:spacing w:after="180" w:before="400" w:line="280" w:lineRule="auto"/>
      </w:pPr>
      <w:r>
        <w:rPr>
          <w:rFonts w:ascii="Helvetica" w:cs="Helvetica" w:eastAsia="Helvetica" w:hAnsi="Helvetica"/>
          <w:b/>
          <w:bCs/>
          <w:color w:val="1D1D1F"/>
          <w:spacing w:val="-6"/>
          <w:sz w:val="30"/>
          <w:szCs w:val="30"/>
        </w:rPr>
        <w:t xml:space="preserve">3.2 Secure Code Execution</w:t>
      </w:r>
    </w:p>
    <w:p>
      <w:pPr>
        <w:spacing w:after="180" w:before="0" w:line="330" w:lineRule="auto"/>
        <w:jc w:val="left"/>
      </w:pPr>
      <w:r>
        <w:rPr>
          <w:rFonts w:ascii="Helvetica" w:cs="Helvetica" w:eastAsia="Helvetica" w:hAnsi="Helvetica"/>
          <w:b/>
          <w:bCs/>
          <w:color w:val="1D1D1F"/>
          <w:spacing w:val="-2"/>
          <w:sz w:val="21"/>
          <w:szCs w:val="21"/>
        </w:rPr>
        <w:t xml:space="preserve">Ce que propose la littérature.</w:t>
      </w:r>
      <w:r>
        <w:rPr>
          <w:rFonts w:ascii="Helvetica" w:cs="Helvetica" w:eastAsia="Helvetica" w:hAnsi="Helvetica"/>
          <w:color w:val="1D1D1F"/>
          <w:spacing w:val="-2"/>
          <w:sz w:val="21"/>
          <w:szCs w:val="21"/>
        </w:rPr>
        <w:t xml:space="preserve"> Un continuum d'isolation, du plus léger au plus fort : processus + rlimits → namespaces + cgroups + seccomp → conteneur OCI durci → noyau applicatif en espace utilisateur (gVisor) → microVM (Firecracker). Les mesures comparatives existent et convergent : van Rijn &amp; Rellermeyer (2021/2022) trouvent que les conteneurs classiques offrent la meilleure performance avec un surcoût minimal, tandis que les « conteneurs sécurisés » introduisent un coût d'efficacité mesurable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 Viktorsson, Klein &amp; Tordsson (2020) mesurent que runC surpasse les alternatives sécurisées jusqu'à 5×, que gVisor déploie jusqu'à 2× plus vite que Kata mais que Kata exécute jusqu'à 1,6× plus vite que gVisor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 Wang, Du &amp; Liu (2022) concluent que runC et Kata ont un surcoût moindre, gVisor souffrant surtout en E/S et en appels système, mais offrant la meilleure isolation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Young et al. (2019) quantifient précisément ce coût côté gVisor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Problème résolu.</w:t>
      </w:r>
      <w:r>
        <w:rPr>
          <w:rFonts w:ascii="Helvetica" w:cs="Helvetica" w:eastAsia="Helvetica" w:hAnsi="Helvetica"/>
          <w:color w:val="1D1D1F"/>
          <w:spacing w:val="-2"/>
          <w:sz w:val="21"/>
          <w:szCs w:val="21"/>
        </w:rPr>
        <w:t xml:space="preserve"> Réduire la probabilité et l'impact d'une évasion, en réduisant la surface d'appels système exposée au code hostile.</w:t>
      </w:r>
    </w:p>
    <w:p>
      <w:pPr>
        <w:spacing w:after="180" w:before="0" w:line="330" w:lineRule="auto"/>
        <w:jc w:val="left"/>
      </w:pPr>
      <w:r>
        <w:rPr>
          <w:rFonts w:ascii="Helvetica" w:cs="Helvetica" w:eastAsia="Helvetica" w:hAnsi="Helvetica"/>
          <w:b/>
          <w:bCs/>
          <w:color w:val="1D1D1F"/>
          <w:spacing w:val="-2"/>
          <w:sz w:val="21"/>
          <w:szCs w:val="21"/>
        </w:rPr>
        <w:t xml:space="preserve">Avantages.</w:t>
      </w:r>
      <w:r>
        <w:rPr>
          <w:rFonts w:ascii="Helvetica" w:cs="Helvetica" w:eastAsia="Helvetica" w:hAnsi="Helvetica"/>
          <w:color w:val="1D1D1F"/>
          <w:spacing w:val="-2"/>
          <w:sz w:val="21"/>
          <w:szCs w:val="21"/>
        </w:rPr>
        <w:t xml:space="preserve"> Frontière de sécurité explicite et documentée ; plafonnement des ressources par </w:t>
      </w:r>
      <w:r>
        <w:rPr>
          <w:rFonts w:ascii="Helvetica" w:cs="Helvetica" w:eastAsia="Helvetica" w:hAnsi="Helvetica"/>
          <w:i/>
          <w:iCs/>
          <w:color w:val="1D1D1F"/>
          <w:spacing w:val="-2"/>
          <w:sz w:val="21"/>
          <w:szCs w:val="21"/>
        </w:rPr>
        <w:t xml:space="preserve">groupe</w:t>
      </w:r>
      <w:r>
        <w:rPr>
          <w:rFonts w:ascii="Helvetica" w:cs="Helvetica" w:eastAsia="Helvetica" w:hAnsi="Helvetica"/>
          <w:color w:val="1D1D1F"/>
          <w:spacing w:val="-2"/>
          <w:sz w:val="21"/>
          <w:szCs w:val="21"/>
        </w:rPr>
        <w:t xml:space="preserve"> de processus (cgroups) plutôt que par processus ou par UID ; possibilité de couper totalement le réseau (namespace réseau vide).</w:t>
      </w:r>
    </w:p>
    <w:p>
      <w:pPr>
        <w:spacing w:after="180" w:before="0" w:line="330" w:lineRule="auto"/>
        <w:jc w:val="left"/>
      </w:pPr>
      <w:r>
        <w:rPr>
          <w:rFonts w:ascii="Helvetica" w:cs="Helvetica" w:eastAsia="Helvetica" w:hAnsi="Helvetica"/>
          <w:b/>
          <w:bCs/>
          <w:color w:val="1D1D1F"/>
          <w:spacing w:val="-2"/>
          <w:sz w:val="21"/>
          <w:szCs w:val="21"/>
        </w:rPr>
        <w:t xml:space="preserve">Limites.</w:t>
      </w:r>
      <w:r>
        <w:rPr>
          <w:rFonts w:ascii="Helvetica" w:cs="Helvetica" w:eastAsia="Helvetica" w:hAnsi="Helvetica"/>
          <w:color w:val="1D1D1F"/>
          <w:spacing w:val="-2"/>
          <w:sz w:val="21"/>
          <w:szCs w:val="21"/>
        </w:rPr>
        <w:t xml:space="preserve"> (i) Le surcoût est réel et dépend du profil : les charges dominées par les appels système et les E/S paient le plus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 or la compilation C est précisément une charge à forte intensité d'E/S et d'appels système — d'où l'importance de mesurer </w:t>
      </w:r>
      <w:r>
        <w:rPr>
          <w:rFonts w:ascii="Helvetica" w:cs="Helvetica" w:eastAsia="Helvetica" w:hAnsi="Helvetica"/>
          <w:i/>
          <w:iCs/>
          <w:color w:val="1D1D1F"/>
          <w:spacing w:val="-2"/>
          <w:sz w:val="21"/>
          <w:szCs w:val="21"/>
        </w:rPr>
        <w:t xml:space="preserve">sur la charge de CodEval</w:t>
      </w:r>
      <w:r>
        <w:rPr>
          <w:rFonts w:ascii="Helvetica" w:cs="Helvetica" w:eastAsia="Helvetica" w:hAnsi="Helvetica"/>
          <w:color w:val="1D1D1F"/>
          <w:spacing w:val="-2"/>
          <w:sz w:val="21"/>
          <w:szCs w:val="21"/>
        </w:rPr>
        <w:t xml:space="preserve">, pas sur des benchmarks génériques. (ii) La sécurité conteneur reste conditionnée à l'intégrité du noyau partagé (Sultan et al., 2019)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et l'existence de CVE-2019-5736 montre que l'évasion n'est pas théorique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Contexte d'adéquation.</w:t>
      </w:r>
      <w:r>
        <w:rPr>
          <w:rFonts w:ascii="Helvetica" w:cs="Helvetica" w:eastAsia="Helvetica" w:hAnsi="Helvetica"/>
          <w:color w:val="1D1D1F"/>
          <w:spacing w:val="-2"/>
          <w:sz w:val="21"/>
          <w:szCs w:val="21"/>
        </w:rPr>
        <w:t xml:space="preserve"> Multi-tenance non fiable : c'est exactement le contexte de CodEval.</w:t>
      </w:r>
    </w:p>
    <w:p>
      <w:pPr>
        <w:spacing w:after="180" w:before="0" w:line="330" w:lineRule="auto"/>
        <w:jc w:val="left"/>
      </w:pPr>
      <w:r>
        <w:rPr>
          <w:rFonts w:ascii="Helvetica" w:cs="Helvetica" w:eastAsia="Helvetica" w:hAnsi="Helvetica"/>
          <w:b/>
          <w:bCs/>
          <w:color w:val="1D1D1F"/>
          <w:spacing w:val="-2"/>
          <w:sz w:val="21"/>
          <w:szCs w:val="21"/>
        </w:rPr>
        <w:t xml:space="preserve">Adéquation à CodEval.</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Élevée pour les niveaux intermédiaires ; à démontrer pour les niveaux forts.</w:t>
      </w:r>
      <w:r>
        <w:rPr>
          <w:rFonts w:ascii="Helvetica" w:cs="Helvetica" w:eastAsia="Helvetica" w:hAnsi="Helvetica"/>
          <w:color w:val="1D1D1F"/>
          <w:spacing w:val="-2"/>
          <w:sz w:val="21"/>
          <w:szCs w:val="21"/>
        </w:rPr>
        <w:t xml:space="preserve"> L'hypothèse de travail (à réfuter ou confirmer, §6.2) est que namespaces+cgroups+seccomp capture l'essentiel du gain de confinement pour un surcoût faible, et que gVisor/Firecracker ajoutent un surcoût difficile à amortir pour des exécutions de quelques centaines de millisecondes </w:t>
      </w:r>
      <w:r>
        <w:rPr>
          <w:rFonts w:ascii="Helvetica" w:cs="Helvetica" w:eastAsia="Helvetica" w:hAnsi="Helvetica"/>
          <w:b/>
          <w:bCs/>
          <w:color w:val="1D1D1F"/>
          <w:spacing w:val="-2"/>
          <w:sz w:val="21"/>
          <w:szCs w:val="21"/>
        </w:rPr>
        <w:t xml:space="preserve">[HYP]</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Compromis.</w:t>
      </w:r>
      <w:r>
        <w:rPr>
          <w:rFonts w:ascii="Helvetica" w:cs="Helvetica" w:eastAsia="Helvetica" w:hAnsi="Helvetica"/>
          <w:color w:val="1D1D1F"/>
          <w:spacing w:val="-2"/>
          <w:sz w:val="21"/>
          <w:szCs w:val="21"/>
        </w:rPr>
        <w:t xml:space="preserve"> Chaque cran d'isolation échange du temps mural et de la mémoire contre une réduction de surface d'attaque, et ajoute une dépendance d'exploitation (noyau, runtime, images).</w:t>
      </w:r>
    </w:p>
    <w:p>
      <w:pPr>
        <w:pStyle w:val="Heading2"/>
        <w:keepNext/>
        <w:spacing w:after="180" w:before="400" w:line="280" w:lineRule="auto"/>
      </w:pPr>
      <w:r>
        <w:rPr>
          <w:rFonts w:ascii="Helvetica" w:cs="Helvetica" w:eastAsia="Helvetica" w:hAnsi="Helvetica"/>
          <w:b/>
          <w:bCs/>
          <w:color w:val="1D1D1F"/>
          <w:spacing w:val="-6"/>
          <w:sz w:val="30"/>
          <w:szCs w:val="30"/>
        </w:rPr>
        <w:t xml:space="preserve">3.3 Scalable Execution Architectures</w:t>
      </w:r>
    </w:p>
    <w:p>
      <w:pPr>
        <w:spacing w:after="180" w:before="0" w:line="330" w:lineRule="auto"/>
        <w:jc w:val="left"/>
      </w:pPr>
      <w:r>
        <w:rPr>
          <w:rFonts w:ascii="Helvetica" w:cs="Helvetica" w:eastAsia="Helvetica" w:hAnsi="Helvetica"/>
          <w:b/>
          <w:bCs/>
          <w:color w:val="1D1D1F"/>
          <w:spacing w:val="-2"/>
          <w:sz w:val="21"/>
          <w:szCs w:val="21"/>
        </w:rPr>
        <w:t xml:space="preserve">Ce que propose la littérature.</w:t>
      </w:r>
      <w:r>
        <w:rPr>
          <w:rFonts w:ascii="Helvetica" w:cs="Helvetica" w:eastAsia="Helvetica" w:hAnsi="Helvetica"/>
          <w:color w:val="1D1D1F"/>
          <w:spacing w:val="-2"/>
          <w:sz w:val="21"/>
          <w:szCs w:val="21"/>
        </w:rPr>
        <w:t xml:space="preserve"> Deux mécanismes de coordination coexistent : la file dans la base relationnelle (</w:t>
      </w:r>
      <w:r>
        <w:rPr>
          <w:rFonts w:ascii="Menlo" w:cs="Menlo" w:eastAsia="Menlo" w:hAnsi="Menlo"/>
          <w:color w:val="1D1D1F"/>
          <w:sz w:val="18"/>
          <w:szCs w:val="18"/>
        </w:rPr>
        <w:t xml:space="preserve">SKIP LOCKED</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et le courtier de messages dédié. La littérature de capacité (Gunther, 2007) enseigne que l'ajout de consommateurs n'améliore le débit que jusqu'au point où contention et cohérence dominent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 la loi de Little (1961) relie file, débit et latence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Problème résolu.</w:t>
      </w:r>
      <w:r>
        <w:rPr>
          <w:rFonts w:ascii="Helvetica" w:cs="Helvetica" w:eastAsia="Helvetica" w:hAnsi="Helvetica"/>
          <w:color w:val="1D1D1F"/>
          <w:spacing w:val="-2"/>
          <w:sz w:val="21"/>
          <w:szCs w:val="21"/>
        </w:rPr>
        <w:t xml:space="preserve"> Absorber les rafales, découpler la production de travail de sa consommation, appliquer une contre-pression.</w:t>
      </w:r>
    </w:p>
    <w:p>
      <w:pPr>
        <w:spacing w:after="180" w:before="0" w:line="330" w:lineRule="auto"/>
        <w:jc w:val="left"/>
      </w:pPr>
      <w:r>
        <w:rPr>
          <w:rFonts w:ascii="Helvetica" w:cs="Helvetica" w:eastAsia="Helvetica" w:hAnsi="Helvetica"/>
          <w:b/>
          <w:bCs/>
          <w:color w:val="1D1D1F"/>
          <w:spacing w:val="-2"/>
          <w:sz w:val="21"/>
          <w:szCs w:val="21"/>
        </w:rPr>
        <w:t xml:space="preserve">Avantages de la file en base.</w:t>
      </w:r>
      <w:r>
        <w:rPr>
          <w:rFonts w:ascii="Helvetica" w:cs="Helvetica" w:eastAsia="Helvetica" w:hAnsi="Helvetica"/>
          <w:color w:val="1D1D1F"/>
          <w:spacing w:val="-2"/>
          <w:sz w:val="21"/>
          <w:szCs w:val="21"/>
        </w:rPr>
        <w:t xml:space="preserve"> Une seule technologie à exploiter ; transactions et travaux partagent la même unité d'atomicité (pas de perte de travail entre commit métier et publication de message) ; sémantique </w:t>
      </w:r>
      <w:r>
        <w:rPr>
          <w:rFonts w:ascii="Helvetica" w:cs="Helvetica" w:eastAsia="Helvetica" w:hAnsi="Helvetica"/>
          <w:i/>
          <w:iCs/>
          <w:color w:val="1D1D1F"/>
          <w:spacing w:val="-2"/>
          <w:sz w:val="21"/>
          <w:szCs w:val="21"/>
        </w:rPr>
        <w:t xml:space="preserve">exactly-once</w:t>
      </w:r>
      <w:r>
        <w:rPr>
          <w:rFonts w:ascii="Helvetica" w:cs="Helvetica" w:eastAsia="Helvetica" w:hAnsi="Helvetica"/>
          <w:color w:val="1D1D1F"/>
          <w:spacing w:val="-2"/>
          <w:sz w:val="21"/>
          <w:szCs w:val="21"/>
        </w:rPr>
        <w:t xml:space="preserve"> triviale à obtenir dans la même transaction.</w:t>
      </w:r>
    </w:p>
    <w:p>
      <w:pPr>
        <w:spacing w:after="180" w:before="0" w:line="330" w:lineRule="auto"/>
        <w:jc w:val="left"/>
      </w:pPr>
      <w:r>
        <w:rPr>
          <w:rFonts w:ascii="Helvetica" w:cs="Helvetica" w:eastAsia="Helvetica" w:hAnsi="Helvetica"/>
          <w:b/>
          <w:bCs/>
          <w:color w:val="1D1D1F"/>
          <w:spacing w:val="-2"/>
          <w:sz w:val="21"/>
          <w:szCs w:val="21"/>
        </w:rPr>
        <w:t xml:space="preserve">Limites de la file en base.</w:t>
      </w:r>
      <w:r>
        <w:rPr>
          <w:rFonts w:ascii="Helvetica" w:cs="Helvetica" w:eastAsia="Helvetica" w:hAnsi="Helvetica"/>
          <w:color w:val="1D1D1F"/>
          <w:spacing w:val="-2"/>
          <w:sz w:val="21"/>
          <w:szCs w:val="21"/>
        </w:rPr>
        <w:t xml:space="preserve"> Le SGBD sert simultanément la charge métier et la coordination ; le </w:t>
      </w:r>
      <w:r>
        <w:rPr>
          <w:rFonts w:ascii="Helvetica" w:cs="Helvetica" w:eastAsia="Helvetica" w:hAnsi="Helvetica"/>
          <w:i/>
          <w:iCs/>
          <w:color w:val="1D1D1F"/>
          <w:spacing w:val="-2"/>
          <w:sz w:val="21"/>
          <w:szCs w:val="21"/>
        </w:rPr>
        <w:t xml:space="preserve">polling</w:t>
      </w:r>
      <w:r>
        <w:rPr>
          <w:rFonts w:ascii="Helvetica" w:cs="Helvetica" w:eastAsia="Helvetica" w:hAnsi="Helvetica"/>
          <w:color w:val="1D1D1F"/>
          <w:spacing w:val="-2"/>
          <w:sz w:val="21"/>
          <w:szCs w:val="21"/>
        </w:rPr>
        <w:t xml:space="preserve"> introduit une latence plancher (ici 2 s par défaut, </w:t>
      </w:r>
      <w:r>
        <w:rPr>
          <w:rFonts w:ascii="Menlo" w:cs="Menlo" w:eastAsia="Menlo" w:hAnsi="Menlo"/>
          <w:color w:val="1D1D1F"/>
          <w:sz w:val="18"/>
          <w:szCs w:val="18"/>
        </w:rPr>
        <w:t xml:space="preserve">worker_poll_seconds</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 le nettoyage (VACUUM) d'une table de travaux à fort taux de mise à jour peut devenir coûteux </w:t>
      </w:r>
      <w:r>
        <w:rPr>
          <w:rFonts w:ascii="Helvetica" w:cs="Helvetica" w:eastAsia="Helvetica" w:hAnsi="Helvetica"/>
          <w:b/>
          <w:bCs/>
          <w:color w:val="1D1D1F"/>
          <w:spacing w:val="-2"/>
          <w:sz w:val="21"/>
          <w:szCs w:val="21"/>
        </w:rPr>
        <w:t xml:space="preserve">[HYP, à mesurer]</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Avantages du broker.</w:t>
      </w:r>
      <w:r>
        <w:rPr>
          <w:rFonts w:ascii="Helvetica" w:cs="Helvetica" w:eastAsia="Helvetica" w:hAnsi="Helvetica"/>
          <w:color w:val="1D1D1F"/>
          <w:spacing w:val="-2"/>
          <w:sz w:val="21"/>
          <w:szCs w:val="21"/>
        </w:rPr>
        <w:t xml:space="preserve"> Latence de distribution faible, contre-pression et </w:t>
      </w:r>
      <w:r>
        <w:rPr>
          <w:rFonts w:ascii="Helvetica" w:cs="Helvetica" w:eastAsia="Helvetica" w:hAnsi="Helvetica"/>
          <w:i/>
          <w:iCs/>
          <w:color w:val="1D1D1F"/>
          <w:spacing w:val="-2"/>
          <w:sz w:val="21"/>
          <w:szCs w:val="21"/>
        </w:rPr>
        <w:t xml:space="preserve">priorités</w:t>
      </w:r>
      <w:r>
        <w:rPr>
          <w:rFonts w:ascii="Helvetica" w:cs="Helvetica" w:eastAsia="Helvetica" w:hAnsi="Helvetica"/>
          <w:color w:val="1D1D1F"/>
          <w:spacing w:val="-2"/>
          <w:sz w:val="21"/>
          <w:szCs w:val="21"/>
        </w:rPr>
        <w:t xml:space="preserve"> natives, découplage des domaines de panne.</w:t>
      </w:r>
    </w:p>
    <w:p>
      <w:pPr>
        <w:spacing w:after="180" w:before="0" w:line="330" w:lineRule="auto"/>
        <w:jc w:val="left"/>
      </w:pPr>
      <w:r>
        <w:rPr>
          <w:rFonts w:ascii="Helvetica" w:cs="Helvetica" w:eastAsia="Helvetica" w:hAnsi="Helvetica"/>
          <w:b/>
          <w:bCs/>
          <w:color w:val="1D1D1F"/>
          <w:spacing w:val="-2"/>
          <w:sz w:val="21"/>
          <w:szCs w:val="21"/>
        </w:rPr>
        <w:t xml:space="preserve">Limites du broker.</w:t>
      </w:r>
      <w:r>
        <w:rPr>
          <w:rFonts w:ascii="Helvetica" w:cs="Helvetica" w:eastAsia="Helvetica" w:hAnsi="Helvetica"/>
          <w:color w:val="1D1D1F"/>
          <w:spacing w:val="-2"/>
          <w:sz w:val="21"/>
          <w:szCs w:val="21"/>
        </w:rPr>
        <w:t xml:space="preserve"> Un composant de plus à exploiter, à sauvegarder et à superviser ; risque de divergence entre l'état métier (PostgreSQL) et l'état de la file, qui doit être traité explicitement (</w:t>
      </w:r>
      <w:r>
        <w:rPr>
          <w:rFonts w:ascii="Helvetica" w:cs="Helvetica" w:eastAsia="Helvetica" w:hAnsi="Helvetica"/>
          <w:i/>
          <w:iCs/>
          <w:color w:val="1D1D1F"/>
          <w:spacing w:val="-2"/>
          <w:sz w:val="21"/>
          <w:szCs w:val="21"/>
        </w:rPr>
        <w:t xml:space="preserve">outbox</w:t>
      </w:r>
      <w:r>
        <w:rPr>
          <w:rFonts w:ascii="Helvetica" w:cs="Helvetica" w:eastAsia="Helvetica" w:hAnsi="Helvetica"/>
          <w:color w:val="1D1D1F"/>
          <w:spacing w:val="-2"/>
          <w:sz w:val="21"/>
          <w:szCs w:val="21"/>
        </w:rPr>
        <w:t xml:space="preserve">, idempotence).</w:t>
      </w:r>
    </w:p>
    <w:p>
      <w:pPr>
        <w:spacing w:after="180" w:before="0" w:line="330" w:lineRule="auto"/>
        <w:jc w:val="left"/>
      </w:pPr>
      <w:r>
        <w:rPr>
          <w:rFonts w:ascii="Helvetica" w:cs="Helvetica" w:eastAsia="Helvetica" w:hAnsi="Helvetica"/>
          <w:b/>
          <w:bCs/>
          <w:color w:val="1D1D1F"/>
          <w:spacing w:val="-2"/>
          <w:sz w:val="21"/>
          <w:szCs w:val="21"/>
        </w:rPr>
        <w:t xml:space="preserve">Adéquation à CodEval.</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À démontrer.</w:t>
      </w:r>
      <w:r>
        <w:rPr>
          <w:rFonts w:ascii="Helvetica" w:cs="Helvetica" w:eastAsia="Helvetica" w:hAnsi="Helvetica"/>
          <w:color w:val="1D1D1F"/>
          <w:spacing w:val="-2"/>
          <w:sz w:val="21"/>
          <w:szCs w:val="21"/>
        </w:rPr>
        <w:t xml:space="preserve"> SQ3 est précisément la question de savoir si la coordination PostgreSQL sature avant les sandboxes. Si les sandboxes saturent d'abord — ce qui est l'hypothèse par défaut compte tenu du coût CPU d'une compilation C </w:t>
      </w:r>
      <w:r>
        <w:rPr>
          <w:rFonts w:ascii="Helvetica" w:cs="Helvetica" w:eastAsia="Helvetica" w:hAnsi="Helvetica"/>
          <w:b/>
          <w:bCs/>
          <w:color w:val="1D1D1F"/>
          <w:spacing w:val="-2"/>
          <w:sz w:val="21"/>
          <w:szCs w:val="21"/>
        </w:rPr>
        <w:t xml:space="preserve">[HYP]</w:t>
      </w:r>
      <w:r>
        <w:rPr>
          <w:rFonts w:ascii="Helvetica" w:cs="Helvetica" w:eastAsia="Helvetica" w:hAnsi="Helvetica"/>
          <w:color w:val="1D1D1F"/>
          <w:spacing w:val="-2"/>
          <w:sz w:val="21"/>
          <w:szCs w:val="21"/>
        </w:rPr>
        <w:t xml:space="preserve"> — alors le broker résoudrait un problème que CodEval n'a pas, et NIST comme la littérature de capacité invitent à ne pas payer cette complexité.</w:t>
      </w:r>
    </w:p>
    <w:p>
      <w:pPr>
        <w:pStyle w:val="Heading2"/>
        <w:keepNext/>
        <w:spacing w:after="180" w:before="400" w:line="280" w:lineRule="auto"/>
      </w:pPr>
      <w:r>
        <w:rPr>
          <w:rFonts w:ascii="Helvetica" w:cs="Helvetica" w:eastAsia="Helvetica" w:hAnsi="Helvetica"/>
          <w:b/>
          <w:bCs/>
          <w:color w:val="1D1D1F"/>
          <w:spacing w:val="-6"/>
          <w:sz w:val="30"/>
          <w:szCs w:val="30"/>
        </w:rPr>
        <w:t xml:space="preserve">3.4 Comparative Analysis</w:t>
      </w:r>
    </w:p>
    <w:p>
      <w:pPr>
        <w:spacing w:after="180" w:before="0" w:line="330" w:lineRule="auto"/>
        <w:jc w:val="left"/>
      </w:pPr>
      <w:r>
        <w:rPr>
          <w:rFonts w:ascii="Helvetica" w:cs="Helvetica" w:eastAsia="Helvetica" w:hAnsi="Helvetica"/>
          <w:color w:val="1D1D1F"/>
          <w:spacing w:val="-2"/>
          <w:sz w:val="21"/>
          <w:szCs w:val="21"/>
        </w:rPr>
        <w:t xml:space="preserve">Évaluations qualitatives fondées sur les sources citées ; les colonnes « Performance » sont des </w:t>
      </w:r>
      <w:r>
        <w:rPr>
          <w:rFonts w:ascii="Helvetica" w:cs="Helvetica" w:eastAsia="Helvetica" w:hAnsi="Helvetica"/>
          <w:i/>
          <w:iCs/>
          <w:color w:val="1D1D1F"/>
          <w:spacing w:val="-2"/>
          <w:sz w:val="21"/>
          <w:szCs w:val="21"/>
        </w:rPr>
        <w:t xml:space="preserve">ordres de grandeur issus de la littérature</w:t>
      </w:r>
      <w:r>
        <w:rPr>
          <w:rFonts w:ascii="Helvetica" w:cs="Helvetica" w:eastAsia="Helvetica" w:hAnsi="Helvetica"/>
          <w:color w:val="1D1D1F"/>
          <w:spacing w:val="-2"/>
          <w:sz w:val="21"/>
          <w:szCs w:val="21"/>
        </w:rPr>
        <w:t xml:space="preserve">, non des mesures sur CodEval. Elles seront remplacées par les mesures du §9 (SQ4).</w:t>
      </w:r>
    </w:p>
    <w:p>
      <w:pPr>
        <w:spacing w:after="180" w:before="0" w:line="330" w:lineRule="auto"/>
        <w:jc w:val="left"/>
      </w:pPr>
      <w:r>
        <w:rPr>
          <w:rFonts w:ascii="Helvetica" w:cs="Helvetica" w:eastAsia="Helvetica" w:hAnsi="Helvetica"/>
          <w:b/>
          <w:bCs/>
          <w:color w:val="1D1D1F"/>
          <w:spacing w:val="-2"/>
          <w:sz w:val="21"/>
          <w:szCs w:val="21"/>
        </w:rPr>
        <w:t xml:space="preserve">Tableau 3.1 — Mécanismes d'isolation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41"/>
        <w:gridCol w:w="1485"/>
        <w:gridCol w:w="1484"/>
        <w:gridCol w:w="1138"/>
        <w:gridCol w:w="1088"/>
        <w:gridCol w:w="778"/>
        <w:gridCol w:w="1162"/>
        <w:gridCol w:w="1484"/>
      </w:tblGrid>
      <w:tr>
        <w:trPr>
          <w:tblHeader/>
        </w:trPr>
        <w:tc>
          <w:tcPr>
            <w:tcW w:type="dxa" w:w="84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Solution</w:t>
            </w:r>
          </w:p>
        </w:tc>
        <w:tc>
          <w:tcPr>
            <w:tcW w:type="dxa" w:w="148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Isolation</w:t>
            </w:r>
          </w:p>
        </w:tc>
        <w:tc>
          <w:tcPr>
            <w:tcW w:type="dxa" w:w="148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Performance</w:t>
            </w:r>
          </w:p>
        </w:tc>
        <w:tc>
          <w:tcPr>
            <w:tcW w:type="dxa" w:w="113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Scalabilité</w:t>
            </w:r>
          </w:p>
        </w:tc>
        <w:tc>
          <w:tcPr>
            <w:tcW w:type="dxa" w:w="108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Complexité</w:t>
            </w:r>
          </w:p>
        </w:tc>
        <w:tc>
          <w:tcPr>
            <w:tcW w:type="dxa" w:w="77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Coût</w:t>
            </w:r>
          </w:p>
        </w:tc>
        <w:tc>
          <w:tcPr>
            <w:tcW w:type="dxa" w:w="116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Maturité</w:t>
            </w:r>
          </w:p>
        </w:tc>
        <w:tc>
          <w:tcPr>
            <w:tcW w:type="dxa" w:w="148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Adaptation à CodEval</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Processus + rlimits (</w:t>
            </w:r>
            <w:r>
              <w:rPr>
                <w:rFonts w:ascii="Helvetica" w:cs="Helvetica" w:eastAsia="Helvetica" w:hAnsi="Helvetica"/>
                <w:b/>
                <w:bCs/>
                <w:color w:val="333333"/>
                <w:spacing w:val="-2"/>
                <w:sz w:val="18"/>
                <w:szCs w:val="18"/>
              </w:rPr>
              <w:t xml:space="preserve">actuel</w:t>
            </w:r>
            <w:r>
              <w:rPr>
                <w:rFonts w:ascii="Helvetica" w:cs="Helvetica" w:eastAsia="Helvetica" w:hAnsi="Helvetica"/>
                <w:color w:val="333333"/>
                <w:spacing w:val="-2"/>
                <w:sz w:val="18"/>
                <w:szCs w:val="18"/>
              </w:rPr>
              <w:t xml:space="preserve">)</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 : noyau hôte entièrement exposé, pas de namespace réseau ni de cgroup </w:t>
            </w:r>
            <w:r>
              <w:rPr>
                <w:rFonts w:ascii="Helvetica" w:cs="Helvetica" w:eastAsia="Helvetica" w:hAnsi="Helvetica"/>
                <w:b/>
                <w:bCs/>
                <w:color w:val="333333"/>
                <w:spacing w:val="-2"/>
                <w:sz w:val="18"/>
                <w:szCs w:val="18"/>
              </w:rPr>
              <w:t xml:space="preserve">[OBS]</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Optimale (référence)</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 mais bornée par la granularité </w:t>
            </w:r>
            <w:r>
              <w:rPr>
                <w:rFonts w:ascii="Helvetica" w:cs="Helvetica" w:eastAsia="Helvetica" w:hAnsi="Helvetica"/>
                <w:b/>
                <w:bCs/>
                <w:color w:val="333333"/>
                <w:spacing w:val="-2"/>
                <w:sz w:val="18"/>
                <w:szCs w:val="18"/>
              </w:rPr>
              <w:t xml:space="preserve">[OBS]</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faible</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Nul</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(POSIX)</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Insuffisante pour le modèle de menace</w:t>
            </w:r>
            <w:r>
              <w:rPr>
                <w:rFonts w:ascii="Helvetica" w:cs="Helvetica" w:eastAsia="Helvetica" w:hAnsi="Helvetica"/>
                <w:color w:val="333333"/>
                <w:spacing w:val="-2"/>
                <w:sz w:val="18"/>
                <w:szCs w:val="18"/>
              </w:rPr>
              <w:t xml:space="preserve"> (§5)</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Namespaces + cgroups v2 + seccomp</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Moyenne-forte : réseau coupable, PID/mount isolés, ressources plafonnées par groupe, surface d'appels réduite </w:t>
            </w:r>
            <w:r>
              <w:rPr>
                <w:rFonts w:ascii="Helvetica" w:cs="Helvetica" w:eastAsia="Helvetica" w:hAnsi="Helvetica"/>
                <w:b/>
                <w:bCs/>
                <w:color w:val="333333"/>
                <w:spacing w:val="-2"/>
                <w:sz w:val="18"/>
                <w:szCs w:val="18"/>
              </w:rPr>
              <w:t xml:space="preserve">[DOC]</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Surcoût attendu faible </w:t>
            </w:r>
            <w:r>
              <w:rPr>
                <w:rFonts w:ascii="Helvetica" w:cs="Helvetica" w:eastAsia="Helvetica" w:hAnsi="Helvetica"/>
                <w:b/>
                <w:bCs/>
                <w:color w:val="333333"/>
                <w:spacing w:val="-2"/>
                <w:sz w:val="18"/>
                <w:szCs w:val="18"/>
              </w:rPr>
              <w:t xml:space="preserve">[HYP, EXP]</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 (config. noyau, droits)</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Nul (noyau)</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 base d'</w:t>
            </w:r>
            <w:r>
              <w:rPr>
                <w:rFonts w:ascii="Menlo" w:cs="Menlo" w:eastAsia="Menlo" w:hAnsi="Menlo"/>
                <w:color w:val="333333"/>
                <w:sz w:val="15"/>
                <w:szCs w:val="15"/>
              </w:rPr>
              <w:t xml:space="preserve">isolate</w:t>
            </w:r>
            <w:r>
              <w:rPr>
                <w:rFonts w:ascii="Helvetica" w:cs="Helvetica" w:eastAsia="Helvetica" w:hAnsi="Helvetica"/>
                <w:color w:val="333333"/>
                <w:spacing w:val="-2"/>
                <w:sz w:val="18"/>
                <w:szCs w:val="18"/>
              </w:rPr>
              <w:t xml:space="preserve"> depuis 2012 </w:t>
            </w:r>
            <w:r>
              <w:rPr>
                <w:rFonts w:ascii="Helvetica" w:cs="Helvetica" w:eastAsia="Helvetica" w:hAnsi="Helvetica"/>
                <w:b/>
                <w:bCs/>
                <w:color w:val="333333"/>
                <w:spacing w:val="-2"/>
                <w:sz w:val="18"/>
                <w:szCs w:val="18"/>
              </w:rPr>
              <w:t xml:space="preserve">[LIT]</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Candidat principal</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Conteneur OCI (runC)</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Moyenne-forte, équivalente à la ligne précédente + gestion d'images</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Meilleure des runtimes comparés, jusqu'à 5× plus rapide que les alternatives sécurisées </w:t>
            </w:r>
            <w:r>
              <w:rPr>
                <w:rFonts w:ascii="Helvetica" w:cs="Helvetica" w:eastAsia="Helvetica" w:hAnsi="Helvetica"/>
                <w:b/>
                <w:bCs/>
                <w:color w:val="333333"/>
                <w:spacing w:val="-2"/>
                <w:sz w:val="18"/>
                <w:szCs w:val="18"/>
              </w:rPr>
              <w:t xml:space="preserve">[LIT]</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Moyenne-élevée (démon, images, registre)</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Faible-moyen</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élevée</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Candidat ; surcoût d'exploitation à justifier</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Conteneur + seccomp/AppArmor durci</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Forte</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Proche de runC</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(profils à maintenir)</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Faible-moyen</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Candidat si la politique d'appels est stabilisée</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gVisor</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forte : aucun appel transmis directement à l'hôte </w:t>
            </w:r>
            <w:r>
              <w:rPr>
                <w:rFonts w:ascii="Helvetica" w:cs="Helvetica" w:eastAsia="Helvetica" w:hAnsi="Helvetica"/>
                <w:b/>
                <w:bCs/>
                <w:color w:val="333333"/>
                <w:spacing w:val="-2"/>
                <w:sz w:val="18"/>
                <w:szCs w:val="18"/>
              </w:rPr>
              <w:t xml:space="preserve">[DOC]</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Dégradation marquée en E/S et appels système : ≥2,2× sur appels simples, jusqu'à 216× sur ouverture/fermeture tmpfs externe </w:t>
            </w:r>
            <w:r>
              <w:rPr>
                <w:rFonts w:ascii="Helvetica" w:cs="Helvetica" w:eastAsia="Helvetica" w:hAnsi="Helvetica"/>
                <w:b/>
                <w:bCs/>
                <w:color w:val="333333"/>
                <w:spacing w:val="-2"/>
                <w:sz w:val="18"/>
                <w:szCs w:val="18"/>
              </w:rPr>
              <w:t xml:space="preserve">[LIT]</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(production Google)</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 priori défavorable</w:t>
            </w:r>
            <w:r>
              <w:rPr>
                <w:rFonts w:ascii="Helvetica" w:cs="Helvetica" w:eastAsia="Helvetica" w:hAnsi="Helvetica"/>
                <w:color w:val="333333"/>
                <w:spacing w:val="-2"/>
                <w:sz w:val="18"/>
                <w:szCs w:val="18"/>
              </w:rPr>
              <w:t xml:space="preserve"> : la compilation C est intensive en E/S et appels système </w:t>
            </w:r>
            <w:r>
              <w:rPr>
                <w:rFonts w:ascii="Helvetica" w:cs="Helvetica" w:eastAsia="Helvetica" w:hAnsi="Helvetica"/>
                <w:b/>
                <w:bCs/>
                <w:color w:val="333333"/>
                <w:spacing w:val="-2"/>
                <w:sz w:val="18"/>
                <w:szCs w:val="18"/>
              </w:rPr>
              <w:t xml:space="preserve">[HYP, EXP]</w:t>
            </w:r>
          </w:p>
        </w:tc>
      </w:tr>
      <w:tr>
        <w:trPr>
          <w:tblHeader w:val="false"/>
        </w:trPr>
        <w:tc>
          <w:tcPr>
            <w:tcW w:type="dxa" w:w="84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MicroVM (Firecracker)</w:t>
            </w:r>
          </w:p>
        </w:tc>
        <w:tc>
          <w:tcPr>
            <w:tcW w:type="dxa" w:w="14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forte (frontière matérielle) </w:t>
            </w:r>
            <w:r>
              <w:rPr>
                <w:rFonts w:ascii="Helvetica" w:cs="Helvetica" w:eastAsia="Helvetica" w:hAnsi="Helvetica"/>
                <w:b/>
                <w:bCs/>
                <w:color w:val="333333"/>
                <w:spacing w:val="-2"/>
                <w:sz w:val="18"/>
                <w:szCs w:val="18"/>
              </w:rPr>
              <w:t xml:space="preserve">[LIT]</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Démarrage et empreinte optimisés pour le serverless, mais surcoût par exécution non nul </w:t>
            </w:r>
            <w:r>
              <w:rPr>
                <w:rFonts w:ascii="Helvetica" w:cs="Helvetica" w:eastAsia="Helvetica" w:hAnsi="Helvetica"/>
                <w:b/>
                <w:bCs/>
                <w:color w:val="333333"/>
                <w:spacing w:val="-2"/>
                <w:sz w:val="18"/>
                <w:szCs w:val="18"/>
              </w:rPr>
              <w:t xml:space="preserve">[LIT]</w:t>
            </w:r>
          </w:p>
        </w:tc>
        <w:tc>
          <w:tcPr>
            <w:tcW w:type="dxa" w:w="11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Bonne</w:t>
            </w:r>
          </w:p>
        </w:tc>
        <w:tc>
          <w:tcPr>
            <w:tcW w:type="dxa" w:w="10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(images noyau, réseau, orchestration)</w:t>
            </w:r>
          </w:p>
        </w:tc>
        <w:tc>
          <w:tcPr>
            <w:tcW w:type="dxa" w:w="7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Moyen-élevé</w:t>
            </w:r>
          </w:p>
        </w:tc>
        <w:tc>
          <w:tcPr>
            <w:tcW w:type="dxa" w:w="116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 (AWS Lambda) </w:t>
            </w:r>
            <w:r>
              <w:rPr>
                <w:rFonts w:ascii="Helvetica" w:cs="Helvetica" w:eastAsia="Helvetica" w:hAnsi="Helvetica"/>
                <w:b/>
                <w:bCs/>
                <w:color w:val="333333"/>
                <w:spacing w:val="-2"/>
                <w:sz w:val="18"/>
                <w:szCs w:val="18"/>
              </w:rPr>
              <w:t xml:space="preserve">[LIT]</w:t>
            </w:r>
          </w:p>
        </w:tc>
        <w:tc>
          <w:tcPr>
            <w:tcW w:type="dxa" w:w="14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évaluer ; probablement surdimensionné pour un TP universitaire </w:t>
            </w:r>
            <w:r>
              <w:rPr>
                <w:rFonts w:ascii="Helvetica" w:cs="Helvetica" w:eastAsia="Helvetica" w:hAnsi="Helvetica"/>
                <w:b/>
                <w:bCs/>
                <w:color w:val="333333"/>
                <w:spacing w:val="-2"/>
                <w:sz w:val="18"/>
                <w:szCs w:val="18"/>
              </w:rPr>
              <w:t xml:space="preserve">[HYP, EXP]</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Tableau 3.2 — Mécanismes de coordination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068"/>
        <w:gridCol w:w="1980"/>
        <w:gridCol w:w="1540"/>
        <w:gridCol w:w="1056"/>
        <w:gridCol w:w="1100"/>
        <w:gridCol w:w="1716"/>
      </w:tblGrid>
      <w:tr>
        <w:trPr>
          <w:tblHeader/>
        </w:trPr>
        <w:tc>
          <w:tcPr>
            <w:tcW w:type="dxa" w:w="206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Mécanisme</w:t>
            </w:r>
          </w:p>
        </w:tc>
        <w:tc>
          <w:tcPr>
            <w:tcW w:type="dxa" w:w="198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Latence de distribution</w:t>
            </w:r>
          </w:p>
        </w:tc>
        <w:tc>
          <w:tcPr>
            <w:tcW w:type="dxa" w:w="154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Atomicité avec l'état métier</w:t>
            </w:r>
          </w:p>
        </w:tc>
        <w:tc>
          <w:tcPr>
            <w:tcW w:type="dxa" w:w="105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Contre-pression</w:t>
            </w:r>
          </w:p>
        </w:tc>
        <w:tc>
          <w:tcPr>
            <w:tcW w:type="dxa" w:w="110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Complexité opérationnelle</w:t>
            </w:r>
          </w:p>
        </w:tc>
        <w:tc>
          <w:tcPr>
            <w:tcW w:type="dxa" w:w="171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Adéquation CodEval</w:t>
            </w:r>
          </w:p>
        </w:tc>
      </w:tr>
      <w:tr>
        <w:trPr>
          <w:tblHeader w:val="false"/>
        </w:trPr>
        <w:tc>
          <w:tcPr>
            <w:tcW w:type="dxa" w:w="206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PostgreSQL </w:t>
            </w:r>
            <w:r>
              <w:rPr>
                <w:rFonts w:ascii="Menlo" w:cs="Menlo" w:eastAsia="Menlo" w:hAnsi="Menlo"/>
                <w:color w:val="333333"/>
                <w:sz w:val="15"/>
                <w:szCs w:val="15"/>
              </w:rPr>
              <w:t xml:space="preserve">SKIP LOCKED</w:t>
            </w:r>
            <w:r>
              <w:rPr>
                <w:rFonts w:ascii="Helvetica" w:cs="Helvetica" w:eastAsia="Helvetica" w:hAnsi="Helvetica"/>
                <w:color w:val="333333"/>
                <w:spacing w:val="-2"/>
                <w:sz w:val="18"/>
                <w:szCs w:val="18"/>
              </w:rPr>
              <w:t xml:space="preserve"> + polling (</w:t>
            </w:r>
            <w:r>
              <w:rPr>
                <w:rFonts w:ascii="Helvetica" w:cs="Helvetica" w:eastAsia="Helvetica" w:hAnsi="Helvetica"/>
                <w:b/>
                <w:bCs/>
                <w:color w:val="333333"/>
                <w:spacing w:val="-2"/>
                <w:sz w:val="18"/>
                <w:szCs w:val="18"/>
              </w:rPr>
              <w:t xml:space="preserve">actuel</w:t>
            </w:r>
            <w:r>
              <w:rPr>
                <w:rFonts w:ascii="Helvetica" w:cs="Helvetica" w:eastAsia="Helvetica" w:hAnsi="Helvetica"/>
                <w:color w:val="333333"/>
                <w:spacing w:val="-2"/>
                <w:sz w:val="18"/>
                <w:szCs w:val="18"/>
              </w:rPr>
              <w:t xml:space="preserve">)</w:t>
            </w:r>
          </w:p>
        </w:tc>
        <w:tc>
          <w:tcPr>
            <w:tcW w:type="dxa" w:w="198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Plancher = période de polling (2 s) </w:t>
            </w:r>
            <w:r>
              <w:rPr>
                <w:rFonts w:ascii="Helvetica" w:cs="Helvetica" w:eastAsia="Helvetica" w:hAnsi="Helvetica"/>
                <w:b/>
                <w:bCs/>
                <w:color w:val="333333"/>
                <w:spacing w:val="-2"/>
                <w:sz w:val="18"/>
                <w:szCs w:val="18"/>
              </w:rPr>
              <w:t xml:space="preserve">[OBS]</w:t>
            </w:r>
          </w:p>
        </w:tc>
        <w:tc>
          <w:tcPr>
            <w:tcW w:type="dxa" w:w="15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Native (même transaction)</w:t>
            </w:r>
          </w:p>
        </w:tc>
        <w:tc>
          <w:tcPr>
            <w:tcW w:type="dxa" w:w="10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Implicite (file = table)</w:t>
            </w:r>
          </w:p>
        </w:tc>
        <w:tc>
          <w:tcPr>
            <w:tcW w:type="dxa" w:w="11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Nulle (déjà déployé)</w:t>
            </w:r>
          </w:p>
        </w:tc>
        <w:tc>
          <w:tcPr>
            <w:tcW w:type="dxa" w:w="171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Suffisante </w:t>
            </w:r>
            <w:r>
              <w:rPr>
                <w:rFonts w:ascii="Helvetica" w:cs="Helvetica" w:eastAsia="Helvetica" w:hAnsi="Helvetica"/>
                <w:b/>
                <w:bCs/>
                <w:color w:val="333333"/>
                <w:spacing w:val="-2"/>
                <w:sz w:val="18"/>
                <w:szCs w:val="18"/>
              </w:rPr>
              <w:t xml:space="preserve">si</w:t>
            </w:r>
            <w:r>
              <w:rPr>
                <w:rFonts w:ascii="Helvetica" w:cs="Helvetica" w:eastAsia="Helvetica" w:hAnsi="Helvetica"/>
                <w:color w:val="333333"/>
                <w:spacing w:val="-2"/>
                <w:sz w:val="18"/>
                <w:szCs w:val="18"/>
              </w:rPr>
              <w:t xml:space="preserve"> SQ3 le confirme</w:t>
            </w:r>
          </w:p>
        </w:tc>
      </w:tr>
      <w:tr>
        <w:trPr>
          <w:tblHeader w:val="false"/>
        </w:trPr>
        <w:tc>
          <w:tcPr>
            <w:tcW w:type="dxa" w:w="206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PostgreSQL </w:t>
            </w:r>
            <w:r>
              <w:rPr>
                <w:rFonts w:ascii="Menlo" w:cs="Menlo" w:eastAsia="Menlo" w:hAnsi="Menlo"/>
                <w:color w:val="333333"/>
                <w:sz w:val="15"/>
                <w:szCs w:val="15"/>
              </w:rPr>
              <w:t xml:space="preserve">SKIP LOCKED</w:t>
            </w:r>
            <w:r>
              <w:rPr>
                <w:rFonts w:ascii="Helvetica" w:cs="Helvetica" w:eastAsia="Helvetica" w:hAnsi="Helvetica"/>
                <w:color w:val="333333"/>
                <w:spacing w:val="-2"/>
                <w:sz w:val="18"/>
                <w:szCs w:val="18"/>
              </w:rPr>
              <w:t xml:space="preserve"> + </w:t>
            </w:r>
            <w:r>
              <w:rPr>
                <w:rFonts w:ascii="Menlo" w:cs="Menlo" w:eastAsia="Menlo" w:hAnsi="Menlo"/>
                <w:color w:val="333333"/>
                <w:sz w:val="15"/>
                <w:szCs w:val="15"/>
              </w:rPr>
              <w:t xml:space="preserve">LISTEN/NOTIFY</w:t>
            </w:r>
          </w:p>
        </w:tc>
        <w:tc>
          <w:tcPr>
            <w:tcW w:type="dxa" w:w="198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15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Native</w:t>
            </w:r>
          </w:p>
        </w:tc>
        <w:tc>
          <w:tcPr>
            <w:tcW w:type="dxa" w:w="10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Implicite</w:t>
            </w:r>
          </w:p>
        </w:tc>
        <w:tc>
          <w:tcPr>
            <w:tcW w:type="dxa" w:w="11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faible</w:t>
            </w:r>
          </w:p>
        </w:tc>
        <w:tc>
          <w:tcPr>
            <w:tcW w:type="dxa" w:w="171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Amélioration à coût quasi nul </w:t>
            </w:r>
            <w:r>
              <w:rPr>
                <w:rFonts w:ascii="Helvetica" w:cs="Helvetica" w:eastAsia="Helvetica" w:hAnsi="Helvetica"/>
                <w:b/>
                <w:bCs/>
                <w:color w:val="333333"/>
                <w:spacing w:val="-2"/>
                <w:sz w:val="18"/>
                <w:szCs w:val="18"/>
              </w:rPr>
              <w:t xml:space="preserve">[HYP]</w:t>
            </w:r>
          </w:p>
        </w:tc>
      </w:tr>
      <w:tr>
        <w:trPr>
          <w:tblHeader w:val="false"/>
        </w:trPr>
        <w:tc>
          <w:tcPr>
            <w:tcW w:type="dxa" w:w="206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Broker dédié (AMQP/Redis Streams)</w:t>
            </w:r>
          </w:p>
        </w:tc>
        <w:tc>
          <w:tcPr>
            <w:tcW w:type="dxa" w:w="198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15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construire (outbox + idempotence)</w:t>
            </w:r>
          </w:p>
        </w:tc>
        <w:tc>
          <w:tcPr>
            <w:tcW w:type="dxa" w:w="10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Native, riche</w:t>
            </w:r>
          </w:p>
        </w:tc>
        <w:tc>
          <w:tcPr>
            <w:tcW w:type="dxa" w:w="11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c>
          <w:tcPr>
            <w:tcW w:type="dxa" w:w="171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justifier par SQ3</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3.5 Research Gap</w:t>
      </w:r>
    </w:p>
    <w:p>
      <w:pPr>
        <w:spacing w:after="180" w:before="0" w:line="330" w:lineRule="auto"/>
        <w:jc w:val="left"/>
      </w:pPr>
      <w:r>
        <w:rPr>
          <w:rFonts w:ascii="Helvetica" w:cs="Helvetica" w:eastAsia="Helvetica" w:hAnsi="Helvetica"/>
          <w:color w:val="1D1D1F"/>
          <w:spacing w:val="-2"/>
          <w:sz w:val="21"/>
          <w:szCs w:val="21"/>
        </w:rPr>
        <w:t xml:space="preserve">Trois manques ressortent de cette revue.</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La littérature d'isolation mesure des benchmarks génériques</w:t>
      </w:r>
      <w:r>
        <w:rPr>
          <w:rFonts w:ascii="Helvetica" w:cs="Helvetica" w:eastAsia="Helvetica" w:hAnsi="Helvetica"/>
          <w:color w:val="1D1D1F"/>
          <w:spacing w:val="-2"/>
          <w:sz w:val="21"/>
          <w:szCs w:val="21"/>
        </w:rPr>
        <w:t xml:space="preserve"> (E/S, appels système, calcul), pas le profil réel d'une correction académique — </w:t>
      </w:r>
      <w:r>
        <w:rPr>
          <w:rFonts w:ascii="Helvetica" w:cs="Helvetica" w:eastAsia="Helvetica" w:hAnsi="Helvetica"/>
          <w:i/>
          <w:iCs/>
          <w:color w:val="1D1D1F"/>
          <w:spacing w:val="-2"/>
          <w:sz w:val="21"/>
          <w:szCs w:val="21"/>
        </w:rPr>
        <w:t xml:space="preserve">compiler un petit programme C puis l'exécuter quelques centaines de millisecondes, plusieurs centaines de fois en rafale</w:t>
      </w:r>
      <w:r>
        <w:rPr>
          <w:rFonts w:ascii="Helvetica" w:cs="Helvetica" w:eastAsia="Helvetica" w:hAnsi="Helvetica"/>
          <w:color w:val="1D1D1F"/>
          <w:spacing w:val="-2"/>
          <w:sz w:val="21"/>
          <w:szCs w:val="21"/>
        </w:rPr>
        <w:t xml:space="preserve">. Les résultats de Young et al. (2019), Viktorsson et al. (2020), Wang et al. (2022) et van Rijn &amp; Rellermeyer (2021) sont directionnels mais non transposables tels quels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pStyle w:val="ListParagraph"/>
        <w:numPr>
          <w:ilvl w:val="0"/>
          <w:numId w:val="3"/>
        </w:numPr>
        <w:spacing w:after="80" w:before="0" w:line="300" w:lineRule="auto"/>
        <w:jc w:val="left"/>
      </w:pPr>
      <w:r>
        <w:rPr>
          <w:rFonts w:ascii="Helvetica" w:cs="Helvetica" w:eastAsia="Helvetica" w:hAnsi="Helvetica"/>
          <w:color w:val="1D1D1F"/>
          <w:spacing w:val="-2"/>
          <w:sz w:val="21"/>
          <w:szCs w:val="21"/>
        </w:rPr>
        <w:t xml:space="preserve">*</w:t>
      </w:r>
      <w:r>
        <w:rPr>
          <w:rFonts w:ascii="Helvetica" w:cs="Helvetica" w:eastAsia="Helvetica" w:hAnsi="Helvetica"/>
          <w:i/>
          <w:iCs/>
          <w:color w:val="1D1D1F"/>
          <w:spacing w:val="-2"/>
          <w:sz w:val="21"/>
          <w:szCs w:val="21"/>
        </w:rPr>
        <w:t xml:space="preserve">La littérature d'</w:t>
      </w:r>
      <w:r>
        <w:rPr>
          <w:rFonts w:ascii="Helvetica" w:cs="Helvetica" w:eastAsia="Helvetica" w:hAnsi="Helvetica"/>
          <w:color w:val="1D1D1F"/>
          <w:spacing w:val="-2"/>
          <w:sz w:val="21"/>
          <w:szCs w:val="21"/>
        </w:rPr>
        <w:t xml:space="preserve">automated assessment</w:t>
      </w:r>
      <w:r>
        <w:rPr>
          <w:rFonts w:ascii="Helvetica" w:cs="Helvetica" w:eastAsia="Helvetica" w:hAnsi="Helvetica"/>
          <w:i/>
          <w:iCs/>
          <w:color w:val="1D1D1F"/>
          <w:spacing w:val="-2"/>
          <w:sz w:val="21"/>
          <w:szCs w:val="21"/>
        </w:rPr>
        <w:t xml:space="preserve"> décrit abondamment les techniques de notation</w:t>
      </w:r>
      <w:r>
        <w:rPr>
          <w:rFonts w:ascii="Helvetica" w:cs="Helvetica" w:eastAsia="Helvetica" w:hAnsi="Helvetica"/>
          <w:i/>
          <w:iCs/>
          <w:color w:val="1D1D1F"/>
          <w:spacing w:val="-2"/>
          <w:sz w:val="21"/>
          <w:szCs w:val="21"/>
        </w:rPr>
        <w:t xml:space="preserve"> (Paiva et al., 2022 ; Messer et al., 2024) </w:t>
      </w:r>
      <w:r>
        <w:rPr>
          <w:rFonts w:ascii="Helvetica" w:cs="Helvetica" w:eastAsia="Helvetica" w:hAnsi="Helvetica"/>
          <w:i/>
          <w:iCs/>
          <w:color w:val="1D1D1F"/>
          <w:spacing w:val="-2"/>
          <w:sz w:val="21"/>
          <w:szCs w:val="21"/>
        </w:rPr>
        <w:t xml:space="preserve">[LIT]</w:t>
      </w:r>
      <w:r>
        <w:rPr>
          <w:rFonts w:ascii="Helvetica" w:cs="Helvetica" w:eastAsia="Helvetica" w:hAnsi="Helvetica"/>
          <w:color w:val="1D1D1F"/>
          <w:spacing w:val="-2"/>
          <w:sz w:val="21"/>
          <w:szCs w:val="21"/>
        </w:rPr>
        <w:t xml:space="preserve">* mais traite rarement l'architecture d'exécution comme un objet d'étude expérimental, avec seuils, saturation et coût.</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Aucune des sources consultées ne traite la granularité de la tâche comme variable indépendante.</w:t>
      </w:r>
      <w:r>
        <w:rPr>
          <w:rFonts w:ascii="Helvetica" w:cs="Helvetica" w:eastAsia="Helvetica" w:hAnsi="Helvetica"/>
          <w:color w:val="1D1D1F"/>
          <w:spacing w:val="-2"/>
          <w:sz w:val="21"/>
          <w:szCs w:val="21"/>
        </w:rPr>
        <w:t xml:space="preserve"> Or c'est, dans le cas de CodEval, la variable dont l'effet est le plus probable </w:t>
      </w:r>
      <w:r>
        <w:rPr>
          <w:rFonts w:ascii="Helvetica" w:cs="Helvetica" w:eastAsia="Helvetica" w:hAnsi="Helvetica"/>
          <w:b/>
          <w:bCs/>
          <w:color w:val="1D1D1F"/>
          <w:spacing w:val="-2"/>
          <w:sz w:val="21"/>
          <w:szCs w:val="21"/>
        </w:rPr>
        <w:t xml:space="preserve">[OBS + HYP]</w:t>
      </w:r>
      <w:r>
        <w:rPr>
          <w:rFonts w:ascii="Helvetica" w:cs="Helvetica" w:eastAsia="Helvetica" w:hAnsi="Helvetica"/>
          <w:color w:val="1D1D1F"/>
          <w:spacing w:val="-2"/>
          <w:sz w:val="21"/>
          <w:szCs w:val="21"/>
        </w:rPr>
        <w:t xml:space="preserve">. C'est le gap que ce travail vise en priorité.</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4. </w:t>
      </w:r>
      <w:r>
        <w:rPr>
          <w:rFonts w:ascii="Helvetica" w:cs="Helvetica" w:eastAsia="Helvetica" w:hAnsi="Helvetica"/>
          <w:b/>
          <w:bCs/>
          <w:color w:val="1D1D1F"/>
          <w:spacing w:val="-9"/>
          <w:sz w:val="40"/>
          <w:szCs w:val="40"/>
        </w:rPr>
        <w:t xml:space="preserve">CodEval Current Architecture</w:t>
      </w:r>
    </w:p>
    <w:p>
      <w:pPr>
        <w:pStyle w:val="Heading2"/>
        <w:keepNext/>
        <w:spacing w:after="180" w:before="400" w:line="280" w:lineRule="auto"/>
      </w:pPr>
      <w:r>
        <w:rPr>
          <w:rFonts w:ascii="Helvetica" w:cs="Helvetica" w:eastAsia="Helvetica" w:hAnsi="Helvetica"/>
          <w:b/>
          <w:bCs/>
          <w:color w:val="1D1D1F"/>
          <w:spacing w:val="-6"/>
          <w:sz w:val="30"/>
          <w:szCs w:val="30"/>
        </w:rPr>
        <w:t xml:space="preserve">4.1 Functional Context</w:t>
      </w:r>
    </w:p>
    <w:p>
      <w:pPr>
        <w:spacing w:after="180" w:before="0" w:line="330" w:lineRule="auto"/>
        <w:jc w:val="left"/>
      </w:pPr>
      <w:r>
        <w:rPr>
          <w:rFonts w:ascii="Helvetica" w:cs="Helvetica" w:eastAsia="Helvetica" w:hAnsi="Helvetica"/>
          <w:color w:val="1D1D1F"/>
          <w:spacing w:val="-2"/>
          <w:sz w:val="21"/>
          <w:szCs w:val="21"/>
        </w:rPr>
        <w:t xml:space="preserve">Deux rôles seulement existent dans le modèle (</w:t>
      </w:r>
      <w:r>
        <w:rPr>
          <w:rFonts w:ascii="Menlo" w:cs="Menlo" w:eastAsia="Menlo" w:hAnsi="Menlo"/>
          <w:color w:val="1D1D1F"/>
          <w:sz w:val="18"/>
          <w:szCs w:val="18"/>
        </w:rPr>
        <w:t xml:space="preserve">Role.TEACHER</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Role.STUDENT</w:t>
      </w:r>
      <w:r>
        <w:rPr>
          <w:rFonts w:ascii="Helvetica" w:cs="Helvetica" w:eastAsia="Helvetica" w:hAnsi="Helvetica"/>
          <w:color w:val="1D1D1F"/>
          <w:spacing w:val="-2"/>
          <w:sz w:val="21"/>
          <w:szCs w:val="21"/>
        </w:rPr>
        <w:t xml:space="preserve">)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 l'administration d'établissement est assurée par le premier enseignant inscrit. Le cycle de vie d'une épreuve est un automate à sept états : </w:t>
      </w:r>
      <w:r>
        <w:rPr>
          <w:rFonts w:ascii="Menlo" w:cs="Menlo" w:eastAsia="Menlo" w:hAnsi="Menlo"/>
          <w:color w:val="1D1D1F"/>
          <w:sz w:val="18"/>
          <w:szCs w:val="18"/>
        </w:rPr>
        <w:t xml:space="preserve">draft → scheduled → running → closed → correcting → corrected → validated</w:t>
      </w:r>
      <w:r>
        <w:rPr>
          <w:rFonts w:ascii="Helvetica" w:cs="Helvetica" w:eastAsia="Helvetica" w:hAnsi="Helvetica"/>
          <w:color w:val="1D1D1F"/>
          <w:spacing w:val="-2"/>
          <w:sz w:val="21"/>
          <w:szCs w:val="21"/>
        </w:rPr>
        <w:t xml:space="preserve">.</w:t>
      </w:r>
    </w:p>
    <w:p>
      <w:pPr>
        <w:pStyle w:val="Heading2"/>
        <w:keepNext/>
        <w:spacing w:after="180" w:before="400" w:line="280" w:lineRule="auto"/>
      </w:pPr>
      <w:r>
        <w:rPr>
          <w:rFonts w:ascii="Helvetica" w:cs="Helvetica" w:eastAsia="Helvetica" w:hAnsi="Helvetica"/>
          <w:b/>
          <w:bCs/>
          <w:color w:val="1D1D1F"/>
          <w:spacing w:val="-6"/>
          <w:sz w:val="30"/>
          <w:szCs w:val="30"/>
        </w:rPr>
        <w:t xml:space="preserve">4.2 Architecture</w:t>
      </w:r>
    </w:p>
    <w:p>
      <w:pPr>
        <w:spacing w:after="100" w:before="200"/>
        <w:jc w:val="center"/>
      </w:pPr>
      <w:r>
        <w:drawing>
          <wp:inline distT="0" distB="0" distL="0" distR="0">
            <wp:extent cx="6000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876550"/>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1. </w:t>
      </w:r>
      <w:r>
        <w:rPr>
          <w:rFonts w:ascii="Helvetica" w:cs="Helvetica" w:eastAsia="Helvetica" w:hAnsi="Helvetica"/>
          <w:color w:val="7A7A7A"/>
          <w:spacing w:val="-3"/>
          <w:sz w:val="17"/>
          <w:szCs w:val="17"/>
        </w:rPr>
        <w:t xml:space="preserve">Architecture actuelle de CodEval. En pointillé bleu, les composants dont l'analyse du §4.7 démontre les limites.</w:t>
      </w:r>
    </w:p>
    <w:p>
      <w:pPr>
        <w:spacing w:after="180" w:before="0" w:line="330" w:lineRule="auto"/>
        <w:jc w:val="left"/>
      </w:pPr>
      <w:r>
        <w:rPr>
          <w:rFonts w:ascii="Helvetica" w:cs="Helvetica" w:eastAsia="Helvetica" w:hAnsi="Helvetica"/>
          <w:i/>
          <w:iCs/>
          <w:color w:val="1D1D1F"/>
          <w:spacing w:val="-2"/>
          <w:sz w:val="21"/>
          <w:szCs w:val="21"/>
        </w:rPr>
        <w:t xml:space="preserve">(Les deux composants en rose sont ceux dont l'analyse du §4.7 démontre les limites les plus fortes : le bac à sable et l'ordonnanceur intégré à l'API.)</w:t>
      </w:r>
    </w:p>
    <w:p>
      <w:pPr>
        <w:pStyle w:val="Heading2"/>
        <w:keepNext/>
        <w:spacing w:after="180" w:before="400" w:line="280" w:lineRule="auto"/>
      </w:pPr>
      <w:r>
        <w:rPr>
          <w:rFonts w:ascii="Helvetica" w:cs="Helvetica" w:eastAsia="Helvetica" w:hAnsi="Helvetica"/>
          <w:b/>
          <w:bCs/>
          <w:color w:val="1D1D1F"/>
          <w:spacing w:val="-6"/>
          <w:sz w:val="30"/>
          <w:szCs w:val="30"/>
        </w:rPr>
        <w:t xml:space="preserve">4.3 Components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13"/>
        <w:gridCol w:w="1963"/>
        <w:gridCol w:w="3005"/>
        <w:gridCol w:w="3679"/>
      </w:tblGrid>
      <w:tr>
        <w:trPr>
          <w:tblHeader/>
        </w:trPr>
        <w:tc>
          <w:tcPr>
            <w:tcW w:type="dxa" w:w="81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Composant</w:t>
            </w:r>
          </w:p>
        </w:tc>
        <w:tc>
          <w:tcPr>
            <w:tcW w:type="dxa" w:w="196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Fichier</w:t>
            </w:r>
          </w:p>
        </w:tc>
        <w:tc>
          <w:tcPr>
            <w:tcW w:type="dxa" w:w="300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Responsabilité</w:t>
            </w:r>
          </w:p>
        </w:tc>
        <w:tc>
          <w:tcPr>
            <w:tcW w:type="dxa" w:w="367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Réplicable en l'état ?</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SPA</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frontend/src/</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Composition, passage d'épreuve, consultation</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 (statique)</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API</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backend/app/main.py</w:t>
            </w:r>
            <w:r>
              <w:rPr>
                <w:rFonts w:ascii="Helvetica" w:cs="Helvetica" w:eastAsia="Helvetica" w:hAnsi="Helvetica"/>
                <w:color w:val="333333"/>
                <w:spacing w:val="-2"/>
                <w:sz w:val="18"/>
                <w:szCs w:val="18"/>
              </w:rPr>
              <w:t xml:space="preserve"> + routeurs</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CRUD métier, autorisation, exports</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Non sans précaution</w:t>
            </w:r>
            <w:r>
              <w:rPr>
                <w:rFonts w:ascii="Helvetica" w:cs="Helvetica" w:eastAsia="Helvetica" w:hAnsi="Helvetica"/>
                <w:color w:val="333333"/>
                <w:spacing w:val="-2"/>
                <w:sz w:val="18"/>
                <w:szCs w:val="18"/>
              </w:rPr>
              <w:t xml:space="preserve"> : porte l'ordonnanceur </w:t>
            </w:r>
            <w:r>
              <w:rPr>
                <w:rFonts w:ascii="Helvetica" w:cs="Helvetica" w:eastAsia="Helvetica" w:hAnsi="Helvetica"/>
                <w:b/>
                <w:bCs/>
                <w:color w:val="333333"/>
                <w:spacing w:val="-2"/>
                <w:sz w:val="18"/>
                <w:szCs w:val="18"/>
              </w:rPr>
              <w:t xml:space="preserve">[OBS]</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Ordonnanceur</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backend/app/scheduler.py</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Ouvre les épreuves programmées échues (poll 30 s)</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 : pas d'élection de leader ni de verrou consultatif </w:t>
            </w:r>
            <w:r>
              <w:rPr>
                <w:rFonts w:ascii="Helvetica" w:cs="Helvetica" w:eastAsia="Helvetica" w:hAnsi="Helvetica"/>
                <w:b/>
                <w:bCs/>
                <w:color w:val="333333"/>
                <w:spacing w:val="-2"/>
                <w:sz w:val="18"/>
                <w:szCs w:val="18"/>
              </w:rPr>
              <w:t xml:space="preserve">[OBS]</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Worker</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backend/app/worker.py</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Réclame et exécute les campagnes</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 mais gain borné par la granularité </w:t>
            </w:r>
            <w:r>
              <w:rPr>
                <w:rFonts w:ascii="Helvetica" w:cs="Helvetica" w:eastAsia="Helvetica" w:hAnsi="Helvetica"/>
                <w:b/>
                <w:bCs/>
                <w:color w:val="333333"/>
                <w:spacing w:val="-2"/>
                <w:sz w:val="18"/>
                <w:szCs w:val="18"/>
              </w:rPr>
              <w:t xml:space="preserve">[OBS]</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Moteur</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backend/app/grading/engine.py</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Barème, tests, appels de fonction, QCM</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Bac à sable</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backend/app/grading/sandbox.py</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 du code étudiant</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r>
        <w:trPr>
          <w:tblHeader w:val="false"/>
        </w:trPr>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w:t>
            </w:r>
          </w:p>
        </w:tc>
        <w:tc>
          <w:tcPr>
            <w:tcW w:type="dxa" w:w="196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PostgreSQL 17</w:t>
            </w:r>
          </w:p>
        </w:tc>
        <w:tc>
          <w:tcPr>
            <w:tcW w:type="dxa" w:w="30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État métier </w:t>
            </w:r>
            <w:r>
              <w:rPr>
                <w:rFonts w:ascii="Helvetica" w:cs="Helvetica" w:eastAsia="Helvetica" w:hAnsi="Helvetica"/>
                <w:b/>
                <w:bCs/>
                <w:color w:val="333333"/>
                <w:spacing w:val="-2"/>
                <w:sz w:val="18"/>
                <w:szCs w:val="18"/>
              </w:rPr>
              <w:t xml:space="preserve">et</w:t>
            </w:r>
            <w:r>
              <w:rPr>
                <w:rFonts w:ascii="Helvetica" w:cs="Helvetica" w:eastAsia="Helvetica" w:hAnsi="Helvetica"/>
                <w:color w:val="333333"/>
                <w:spacing w:val="-2"/>
                <w:sz w:val="18"/>
                <w:szCs w:val="18"/>
              </w:rPr>
              <w:t xml:space="preserve"> file de travaux</w:t>
            </w:r>
          </w:p>
        </w:tc>
        <w:tc>
          <w:tcPr>
            <w:tcW w:type="dxa" w:w="367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Vertical seulement en l'état</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4.4 Data Flow</w:t>
      </w:r>
    </w:p>
    <w:p>
      <w:pPr>
        <w:spacing w:after="100" w:before="200"/>
        <w:jc w:val="center"/>
      </w:pPr>
      <w:r>
        <w:drawing>
          <wp:inline distT="0" distB="0" distL="0" distR="0">
            <wp:extent cx="6000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381375"/>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2. </w:t>
      </w:r>
      <w:r>
        <w:rPr>
          <w:rFonts w:ascii="Helvetica" w:cs="Helvetica" w:eastAsia="Helvetica" w:hAnsi="Helvetica"/>
          <w:color w:val="7A7A7A"/>
          <w:spacing w:val="-3"/>
          <w:sz w:val="17"/>
          <w:szCs w:val="17"/>
        </w:rPr>
        <w:t xml:space="preserve">Flux de données, de la frappe de l’apprenant à la publication de la note.</w:t>
      </w:r>
    </w:p>
    <w:p>
      <w:pPr>
        <w:pStyle w:val="Heading2"/>
        <w:keepNext/>
        <w:spacing w:after="180" w:before="400" w:line="280" w:lineRule="auto"/>
      </w:pPr>
      <w:r>
        <w:rPr>
          <w:rFonts w:ascii="Helvetica" w:cs="Helvetica" w:eastAsia="Helvetica" w:hAnsi="Helvetica"/>
          <w:b/>
          <w:bCs/>
          <w:color w:val="1D1D1F"/>
          <w:spacing w:val="-6"/>
          <w:sz w:val="30"/>
          <w:szCs w:val="30"/>
        </w:rPr>
        <w:t xml:space="preserve">4.5 Execution Flow</w:t>
      </w:r>
    </w:p>
    <w:p>
      <w:pPr>
        <w:spacing w:after="100" w:before="200"/>
        <w:jc w:val="center"/>
      </w:pPr>
      <w:r>
        <w:drawing>
          <wp:inline distT="0" distB="0" distL="0" distR="0">
            <wp:extent cx="6000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971550"/>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3. </w:t>
      </w:r>
      <w:r>
        <w:rPr>
          <w:rFonts w:ascii="Helvetica" w:cs="Helvetica" w:eastAsia="Helvetica" w:hAnsi="Helvetica"/>
          <w:color w:val="7A7A7A"/>
          <w:spacing w:val="-3"/>
          <w:sz w:val="17"/>
          <w:szCs w:val="17"/>
        </w:rPr>
        <w:t xml:space="preserve">Pipeline d'exécution : les exercices non exécutables court-circuitent le bac à sable.</w:t>
      </w:r>
    </w:p>
    <w:p>
      <w:pPr>
        <w:pStyle w:val="Heading2"/>
        <w:keepNext/>
        <w:spacing w:after="180" w:before="400" w:line="280" w:lineRule="auto"/>
      </w:pPr>
      <w:r>
        <w:rPr>
          <w:rFonts w:ascii="Helvetica" w:cs="Helvetica" w:eastAsia="Helvetica" w:hAnsi="Helvetica"/>
          <w:b/>
          <w:bCs/>
          <w:color w:val="1D1D1F"/>
          <w:spacing w:val="-6"/>
          <w:sz w:val="30"/>
          <w:szCs w:val="30"/>
        </w:rPr>
        <w:t xml:space="preserve">4.6 Strengths</w:t>
      </w:r>
    </w:p>
    <w:p>
      <w:pPr>
        <w:spacing w:after="180" w:before="0" w:line="330" w:lineRule="auto"/>
        <w:jc w:val="left"/>
      </w:pPr>
      <w:r>
        <w:rPr>
          <w:rFonts w:ascii="Helvetica" w:cs="Helvetica" w:eastAsia="Helvetica" w:hAnsi="Helvetica"/>
          <w:color w:val="1D1D1F"/>
          <w:spacing w:val="-2"/>
          <w:sz w:val="21"/>
          <w:szCs w:val="21"/>
        </w:rPr>
        <w:t xml:space="preserve">Cinq propriétés de l'architecture actuelle sont, à l'analyse, de bonnes décisions qu'il faut préserver dans toute évolution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S1 — Le chemin critique de l'épreuve ne dépend pas du réseau.</w:t>
      </w:r>
      <w:r>
        <w:rPr>
          <w:rFonts w:ascii="Helvetica" w:cs="Helvetica" w:eastAsia="Helvetica" w:hAnsi="Helvetica"/>
          <w:color w:val="1D1D1F"/>
          <w:spacing w:val="-2"/>
          <w:sz w:val="21"/>
          <w:szCs w:val="21"/>
        </w:rPr>
        <w:t xml:space="preserve"> Les brouillons vivent dans </w:t>
      </w:r>
      <w:r>
        <w:rPr>
          <w:rFonts w:ascii="Menlo" w:cs="Menlo" w:eastAsia="Menlo" w:hAnsi="Menlo"/>
          <w:color w:val="1D1D1F"/>
          <w:sz w:val="18"/>
          <w:szCs w:val="18"/>
        </w:rPr>
        <w:t xml:space="preserve">localStorage</w:t>
      </w:r>
      <w:r>
        <w:rPr>
          <w:rFonts w:ascii="Helvetica" w:cs="Helvetica" w:eastAsia="Helvetica" w:hAnsi="Helvetica"/>
          <w:color w:val="1D1D1F"/>
          <w:spacing w:val="-2"/>
          <w:sz w:val="21"/>
          <w:szCs w:val="21"/>
        </w:rPr>
        <w:t xml:space="preserve"> ; une coupure pendant la composition ne détruit pas le travail. Peu de plateformes d'examen offrent cette propriété, qui est un choix architectural fort, pas un détail.</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S2 — Découplage API/correction déjà réalisé.</w:t>
      </w:r>
      <w:r>
        <w:rPr>
          <w:rFonts w:ascii="Helvetica" w:cs="Helvetica" w:eastAsia="Helvetica" w:hAnsi="Helvetica"/>
          <w:color w:val="1D1D1F"/>
          <w:spacing w:val="-2"/>
          <w:sz w:val="21"/>
          <w:szCs w:val="21"/>
        </w:rPr>
        <w:t xml:space="preserve"> La charge CPU de la correction ne dégrade pas les temps de réponse pendant l'épreuve, ce qui est la propriété la plus importante pendant la fenêtre d'examen.</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S3 — Idempotence de la correction.</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process_run</w:t>
      </w:r>
      <w:r>
        <w:rPr>
          <w:rFonts w:ascii="Helvetica" w:cs="Helvetica" w:eastAsia="Helvetica" w:hAnsi="Helvetica"/>
          <w:color w:val="1D1D1F"/>
          <w:spacing w:val="-2"/>
          <w:sz w:val="21"/>
          <w:szCs w:val="21"/>
        </w:rPr>
        <w:t xml:space="preserve"> saute tout </w:t>
      </w:r>
      <w:r>
        <w:rPr>
          <w:rFonts w:ascii="Menlo" w:cs="Menlo" w:eastAsia="Menlo" w:hAnsi="Menlo"/>
          <w:color w:val="1D1D1F"/>
          <w:sz w:val="18"/>
          <w:szCs w:val="18"/>
        </w:rPr>
        <w:t xml:space="preserve">CorrectionResult</w:t>
      </w:r>
      <w:r>
        <w:rPr>
          <w:rFonts w:ascii="Helvetica" w:cs="Helvetica" w:eastAsia="Helvetica" w:hAnsi="Helvetica"/>
          <w:color w:val="1D1D1F"/>
          <w:spacing w:val="-2"/>
          <w:sz w:val="21"/>
          <w:szCs w:val="21"/>
        </w:rPr>
        <w:t xml:space="preserve"> déjà présent pour </w:t>
      </w:r>
      <w:r>
        <w:rPr>
          <w:rFonts w:ascii="Menlo" w:cs="Menlo" w:eastAsia="Menlo" w:hAnsi="Menlo"/>
          <w:color w:val="1D1D1F"/>
          <w:sz w:val="18"/>
          <w:szCs w:val="18"/>
        </w:rPr>
        <w:t xml:space="preserve">(run, participation, exercice)</w:t>
      </w:r>
      <w:r>
        <w:rPr>
          <w:rFonts w:ascii="Helvetica" w:cs="Helvetica" w:eastAsia="Helvetica" w:hAnsi="Helvetica"/>
          <w:color w:val="1D1D1F"/>
          <w:spacing w:val="-2"/>
          <w:sz w:val="21"/>
          <w:szCs w:val="21"/>
        </w:rPr>
        <w:t xml:space="preserve"> : un worker tué en cours de route peut reprendre sans double comptage.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S4 — Coordination sans composant supplémentaire.</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SKIP LOCKED</w:t>
      </w:r>
      <w:r>
        <w:rPr>
          <w:rFonts w:ascii="Helvetica" w:cs="Helvetica" w:eastAsia="Helvetica" w:hAnsi="Helvetica"/>
          <w:color w:val="1D1D1F"/>
          <w:spacing w:val="-2"/>
          <w:sz w:val="21"/>
          <w:szCs w:val="21"/>
        </w:rPr>
        <w:t xml:space="preserve"> fournit une file correcte, transactionnelle et sans dépendance nouvelle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S5 — Abstraction d'isolation déjà en place.</w:t>
      </w:r>
      <w:r>
        <w:rPr>
          <w:rFonts w:ascii="Helvetica" w:cs="Helvetica" w:eastAsia="Helvetica" w:hAnsi="Helvetica"/>
          <w:color w:val="1D1D1F"/>
          <w:spacing w:val="-2"/>
          <w:sz w:val="21"/>
          <w:szCs w:val="21"/>
        </w:rPr>
        <w:t xml:space="preserve"> Le </w:t>
      </w:r>
      <w:r>
        <w:rPr>
          <w:rFonts w:ascii="Menlo" w:cs="Menlo" w:eastAsia="Menlo" w:hAnsi="Menlo"/>
          <w:color w:val="1D1D1F"/>
          <w:sz w:val="18"/>
          <w:szCs w:val="18"/>
        </w:rPr>
        <w:t xml:space="preserve">Protocol Sandbox</w:t>
      </w:r>
      <w:r>
        <w:rPr>
          <w:rFonts w:ascii="Helvetica" w:cs="Helvetica" w:eastAsia="Helvetica" w:hAnsi="Helvetica"/>
          <w:color w:val="1D1D1F"/>
          <w:spacing w:val="-2"/>
          <w:sz w:val="21"/>
          <w:szCs w:val="21"/>
        </w:rPr>
        <w:t xml:space="preserve"> permet de substituer l'implémentation sans toucher au moteur : </w:t>
      </w:r>
      <w:r>
        <w:rPr>
          <w:rFonts w:ascii="Helvetica" w:cs="Helvetica" w:eastAsia="Helvetica" w:hAnsi="Helvetica"/>
          <w:b/>
          <w:bCs/>
          <w:color w:val="1D1D1F"/>
          <w:spacing w:val="-2"/>
          <w:sz w:val="21"/>
          <w:szCs w:val="21"/>
        </w:rPr>
        <w:t xml:space="preserve">le coût de migration vers une isolation forte est faible</w:t>
      </w:r>
      <w:r>
        <w:rPr>
          <w:rFonts w:ascii="Helvetica" w:cs="Helvetica" w:eastAsia="Helvetica" w:hAnsi="Helvetica"/>
          <w:color w:val="1D1D1F"/>
          <w:spacing w:val="-2"/>
          <w:sz w:val="21"/>
          <w:szCs w:val="21"/>
        </w:rPr>
        <w:t xml:space="preserve">, ce qui est un argument méthodologique majeur — l'expérimentation du §6 est réalisable sans refonte.</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4.7 Limitations</w:t>
      </w:r>
    </w:p>
    <w:p>
      <w:pPr>
        <w:spacing w:after="180" w:before="0" w:line="330" w:lineRule="auto"/>
        <w:jc w:val="left"/>
      </w:pPr>
      <w:r>
        <w:rPr>
          <w:rFonts w:ascii="Helvetica" w:cs="Helvetica" w:eastAsia="Helvetica" w:hAnsi="Helvetica"/>
          <w:color w:val="1D1D1F"/>
          <w:spacing w:val="-2"/>
          <w:sz w:val="21"/>
          <w:szCs w:val="21"/>
        </w:rPr>
        <w:t xml:space="preserve">Chaque limite est classée : </w:t>
      </w:r>
      <w:r>
        <w:rPr>
          <w:rFonts w:ascii="Helvetica" w:cs="Helvetica" w:eastAsia="Helvetica" w:hAnsi="Helvetica"/>
          <w:b/>
          <w:bCs/>
          <w:color w:val="1D1D1F"/>
          <w:spacing w:val="-2"/>
          <w:sz w:val="21"/>
          <w:szCs w:val="21"/>
        </w:rPr>
        <w:t xml:space="preserve">avérée</w:t>
      </w:r>
      <w:r>
        <w:rPr>
          <w:rFonts w:ascii="Helvetica" w:cs="Helvetica" w:eastAsia="Helvetica" w:hAnsi="Helvetica"/>
          <w:color w:val="1D1D1F"/>
          <w:spacing w:val="-2"/>
          <w:sz w:val="21"/>
          <w:szCs w:val="21"/>
        </w:rPr>
        <w:t xml:space="preserve"> (démontrable par lecture du code), </w:t>
      </w:r>
      <w:r>
        <w:rPr>
          <w:rFonts w:ascii="Helvetica" w:cs="Helvetica" w:eastAsia="Helvetica" w:hAnsi="Helvetica"/>
          <w:b/>
          <w:bCs/>
          <w:color w:val="1D1D1F"/>
          <w:spacing w:val="-2"/>
          <w:sz w:val="21"/>
          <w:szCs w:val="21"/>
        </w:rPr>
        <w:t xml:space="preserve">risque potentiel</w:t>
      </w:r>
      <w:r>
        <w:rPr>
          <w:rFonts w:ascii="Helvetica" w:cs="Helvetica" w:eastAsia="Helvetica" w:hAnsi="Helvetica"/>
          <w:color w:val="1D1D1F"/>
          <w:spacing w:val="-2"/>
          <w:sz w:val="21"/>
          <w:szCs w:val="21"/>
        </w:rPr>
        <w:t xml:space="preserve"> (plausible, non démontré), </w:t>
      </w:r>
      <w:r>
        <w:rPr>
          <w:rFonts w:ascii="Helvetica" w:cs="Helvetica" w:eastAsia="Helvetica" w:hAnsi="Helvetica"/>
          <w:b/>
          <w:bCs/>
          <w:color w:val="1D1D1F"/>
          <w:spacing w:val="-2"/>
          <w:sz w:val="21"/>
          <w:szCs w:val="21"/>
        </w:rPr>
        <w:t xml:space="preserve">à mesurer</w:t>
      </w:r>
      <w:r>
        <w:rPr>
          <w:rFonts w:ascii="Helvetica" w:cs="Helvetica" w:eastAsia="Helvetica" w:hAnsi="Helvetica"/>
          <w:color w:val="1D1D1F"/>
          <w:spacing w:val="-2"/>
          <w:sz w:val="21"/>
          <w:szCs w:val="21"/>
        </w:rPr>
        <w:t xml:space="preserve"> (relève de l'expérimentation).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86"/>
        <w:gridCol w:w="2907"/>
        <w:gridCol w:w="2907"/>
        <w:gridCol w:w="2860"/>
      </w:tblGrid>
      <w:tr>
        <w:trPr>
          <w:tblHeader/>
        </w:trPr>
        <w:tc>
          <w:tcPr>
            <w:tcW w:type="dxa" w:w="78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w:t>
            </w:r>
          </w:p>
        </w:tc>
        <w:tc>
          <w:tcPr>
            <w:tcW w:type="dxa" w:w="290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Limite</w:t>
            </w:r>
          </w:p>
        </w:tc>
        <w:tc>
          <w:tcPr>
            <w:tcW w:type="dxa" w:w="290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Statut</w:t>
            </w:r>
          </w:p>
        </w:tc>
        <w:tc>
          <w:tcPr>
            <w:tcW w:type="dxa" w:w="286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Fondement</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L-01</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Granularité de la tâche = campagne entière.</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process_run</w:t>
            </w:r>
            <w:r>
              <w:rPr>
                <w:rFonts w:ascii="Helvetica" w:cs="Helvetica" w:eastAsia="Helvetica" w:hAnsi="Helvetica"/>
                <w:color w:val="333333"/>
                <w:spacing w:val="-2"/>
                <w:sz w:val="18"/>
                <w:szCs w:val="18"/>
              </w:rPr>
              <w:t xml:space="preserve"> itère séquentiellement sur toutes les participations et tous les exercices d'une évaluation. Une promotion = une tâche = un worker.</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engine.py:598-660</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L-02</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`SKIP LOCKED` ne parallélise qu'entre évaluations.</w:t>
            </w:r>
            <w:r>
              <w:rPr>
                <w:rFonts w:ascii="Helvetica" w:cs="Helvetica" w:eastAsia="Helvetica" w:hAnsi="Helvetica"/>
                <w:color w:val="333333"/>
                <w:spacing w:val="-2"/>
                <w:sz w:val="18"/>
                <w:szCs w:val="18"/>
              </w:rPr>
              <w:t xml:space="preserve"> Corollaire de L-01 : ajouter des workers n'accélère pas la correction d'une classe unique.</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worker.py:claim_next</w:t>
            </w:r>
            <w:r>
              <w:rPr>
                <w:rFonts w:ascii="Helvetica" w:cs="Helvetica" w:eastAsia="Helvetica" w:hAnsi="Helvetica"/>
                <w:color w:val="333333"/>
                <w:spacing w:val="-2"/>
                <w:sz w:val="18"/>
                <w:szCs w:val="18"/>
              </w:rPr>
              <w:t xml:space="preserve"> + L-01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L-03</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Aucune isolation réseau.</w:t>
            </w:r>
            <w:r>
              <w:rPr>
                <w:rFonts w:ascii="Helvetica" w:cs="Helvetica" w:eastAsia="Helvetica" w:hAnsi="Helvetica"/>
                <w:color w:val="333333"/>
                <w:spacing w:val="-2"/>
                <w:sz w:val="18"/>
                <w:szCs w:val="18"/>
              </w:rPr>
              <w:t xml:space="preserve"> Le processus fils hérite de la pile réseau de l'hôte : le code étudiant peut ouvrir des connexions sortantes.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w:t>
            </w:r>
            <w:r>
              <w:rPr>
                <w:rFonts w:ascii="Helvetica" w:cs="Helvetica" w:eastAsia="Helvetica" w:hAnsi="Helvetica"/>
                <w:color w:val="333333"/>
                <w:spacing w:val="-2"/>
                <w:sz w:val="18"/>
                <w:szCs w:val="18"/>
              </w:rPr>
              <w:t xml:space="preserve"> : aucun </w:t>
            </w:r>
            <w:r>
              <w:rPr>
                <w:rFonts w:ascii="Menlo" w:cs="Menlo" w:eastAsia="Menlo" w:hAnsi="Menlo"/>
                <w:color w:val="333333"/>
                <w:sz w:val="15"/>
                <w:szCs w:val="15"/>
              </w:rPr>
              <w:t xml:space="preserve">unshare</w:t>
            </w:r>
            <w:r>
              <w:rPr>
                <w:rFonts w:ascii="Helvetica" w:cs="Helvetica" w:eastAsia="Helvetica" w:hAnsi="Helvetica"/>
                <w:color w:val="333333"/>
                <w:spacing w:val="-2"/>
                <w:sz w:val="18"/>
                <w:szCs w:val="18"/>
              </w:rPr>
              <w:t xml:space="preserve">/</w:t>
            </w:r>
            <w:r>
              <w:rPr>
                <w:rFonts w:ascii="Menlo" w:cs="Menlo" w:eastAsia="Menlo" w:hAnsi="Menlo"/>
                <w:color w:val="333333"/>
                <w:sz w:val="15"/>
                <w:szCs w:val="15"/>
              </w:rPr>
              <w:t xml:space="preserve">CLONE_NEWNET</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L-04</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Aucune isolation du système de fichiers.</w:t>
            </w:r>
            <w:r>
              <w:rPr>
                <w:rFonts w:ascii="Helvetica" w:cs="Helvetica" w:eastAsia="Helvetica" w:hAnsi="Helvetica"/>
                <w:color w:val="333333"/>
                <w:spacing w:val="-2"/>
                <w:sz w:val="18"/>
                <w:szCs w:val="18"/>
              </w:rPr>
              <w:t xml:space="preserve"> Pas de </w:t>
            </w:r>
            <w:r>
              <w:rPr>
                <w:rFonts w:ascii="Menlo" w:cs="Menlo" w:eastAsia="Menlo" w:hAnsi="Menlo"/>
                <w:color w:val="333333"/>
                <w:sz w:val="15"/>
                <w:szCs w:val="15"/>
              </w:rPr>
              <w:t xml:space="preserve">chroot</w:t>
            </w:r>
            <w:r>
              <w:rPr>
                <w:rFonts w:ascii="Helvetica" w:cs="Helvetica" w:eastAsia="Helvetica" w:hAnsi="Helvetica"/>
                <w:color w:val="333333"/>
                <w:spacing w:val="-2"/>
                <w:sz w:val="18"/>
                <w:szCs w:val="18"/>
              </w:rPr>
              <w:t xml:space="preserve">, pas de </w:t>
            </w:r>
            <w:r>
              <w:rPr>
                <w:rFonts w:ascii="Helvetica" w:cs="Helvetica" w:eastAsia="Helvetica" w:hAnsi="Helvetica"/>
                <w:i/>
                <w:iCs/>
                <w:color w:val="333333"/>
                <w:spacing w:val="-2"/>
                <w:sz w:val="18"/>
                <w:szCs w:val="18"/>
              </w:rPr>
              <w:t xml:space="preserve">mount namespace</w:t>
            </w:r>
            <w:r>
              <w:rPr>
                <w:rFonts w:ascii="Helvetica" w:cs="Helvetica" w:eastAsia="Helvetica" w:hAnsi="Helvetica"/>
                <w:color w:val="333333"/>
                <w:spacing w:val="-2"/>
                <w:sz w:val="18"/>
                <w:szCs w:val="18"/>
              </w:rPr>
              <w:t xml:space="preserve"> : le code s'exécute avec l'UID du worker et lit ce que cet UID peut lire (y compris </w:t>
            </w:r>
            <w:r>
              <w:rPr>
                <w:rFonts w:ascii="Menlo" w:cs="Menlo" w:eastAsia="Menlo" w:hAnsi="Menlo"/>
                <w:color w:val="333333"/>
                <w:sz w:val="15"/>
                <w:szCs w:val="15"/>
              </w:rPr>
              <w:t xml:space="preserve">.env</w:t>
            </w:r>
            <w:r>
              <w:rPr>
                <w:rFonts w:ascii="Helvetica" w:cs="Helvetica" w:eastAsia="Helvetica" w:hAnsi="Helvetica"/>
                <w:color w:val="333333"/>
                <w:spacing w:val="-2"/>
                <w:sz w:val="18"/>
                <w:szCs w:val="18"/>
              </w:rPr>
              <w:t xml:space="preserve">, si les droits le permettent). </w:t>
            </w:r>
            <w:r>
              <w:rPr>
                <w:rFonts w:ascii="Menlo" w:cs="Menlo" w:eastAsia="Menlo" w:hAnsi="Menlo"/>
                <w:color w:val="333333"/>
                <w:sz w:val="15"/>
                <w:szCs w:val="15"/>
              </w:rPr>
              <w:t xml:space="preserve">RLIMIT_FSIZE</w:t>
            </w:r>
            <w:r>
              <w:rPr>
                <w:rFonts w:ascii="Helvetica" w:cs="Helvetica" w:eastAsia="Helvetica" w:hAnsi="Helvetica"/>
                <w:color w:val="333333"/>
                <w:spacing w:val="-2"/>
                <w:sz w:val="18"/>
                <w:szCs w:val="18"/>
              </w:rPr>
              <w:t xml:space="preserve"> limite la </w:t>
            </w:r>
            <w:r>
              <w:rPr>
                <w:rFonts w:ascii="Helvetica" w:cs="Helvetica" w:eastAsia="Helvetica" w:hAnsi="Helvetica"/>
                <w:i/>
                <w:iCs/>
                <w:color w:val="333333"/>
                <w:spacing w:val="-2"/>
                <w:sz w:val="18"/>
                <w:szCs w:val="18"/>
              </w:rPr>
              <w:t xml:space="preserve">taille</w:t>
            </w:r>
            <w:r>
              <w:rPr>
                <w:rFonts w:ascii="Helvetica" w:cs="Helvetica" w:eastAsia="Helvetica" w:hAnsi="Helvetica"/>
                <w:color w:val="333333"/>
                <w:spacing w:val="-2"/>
                <w:sz w:val="18"/>
                <w:szCs w:val="18"/>
              </w:rPr>
              <w:t xml:space="preserve"> des fichiers, pas leur </w:t>
            </w:r>
            <w:r>
              <w:rPr>
                <w:rFonts w:ascii="Helvetica" w:cs="Helvetica" w:eastAsia="Helvetica" w:hAnsi="Helvetica"/>
                <w:i/>
                <w:iCs/>
                <w:color w:val="333333"/>
                <w:spacing w:val="-2"/>
                <w:sz w:val="18"/>
                <w:szCs w:val="18"/>
              </w:rPr>
              <w:t xml:space="preserve">emplacement</w:t>
            </w:r>
            <w:r>
              <w:rPr>
                <w:rFonts w:ascii="Helvetica" w:cs="Helvetica" w:eastAsia="Helvetica" w:hAnsi="Helvetica"/>
                <w:color w:val="333333"/>
                <w:spacing w:val="-2"/>
                <w:sz w:val="18"/>
                <w:szCs w:val="18"/>
              </w:rPr>
              <w:t xml:space="preserve">.</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sandbox.py:_limits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SubprocessSandbox.run</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L-05</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Pas de seccomp.</w:t>
            </w:r>
            <w:r>
              <w:rPr>
                <w:rFonts w:ascii="Helvetica" w:cs="Helvetica" w:eastAsia="Helvetica" w:hAnsi="Helvetica"/>
                <w:color w:val="333333"/>
                <w:spacing w:val="-2"/>
                <w:sz w:val="18"/>
                <w:szCs w:val="18"/>
              </w:rPr>
              <w:t xml:space="preserve"> Toute la surface d'appels système du noyau hôte est atteignable.</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Absence dans </w:t>
            </w:r>
            <w:r>
              <w:rPr>
                <w:rFonts w:ascii="Menlo" w:cs="Menlo" w:eastAsia="Menlo" w:hAnsi="Menlo"/>
                <w:color w:val="333333"/>
                <w:sz w:val="15"/>
                <w:szCs w:val="15"/>
              </w:rPr>
              <w:t xml:space="preserve">sandbox.py</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L-06</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`RLIMIT_NPROC` est par UID réel, non par tâche.</w:t>
            </w:r>
            <w:r>
              <w:rPr>
                <w:rFonts w:ascii="Helvetica" w:cs="Helvetica" w:eastAsia="Helvetica" w:hAnsi="Helvetica"/>
                <w:color w:val="333333"/>
                <w:spacing w:val="-2"/>
                <w:sz w:val="18"/>
                <w:szCs w:val="18"/>
              </w:rPr>
              <w:t xml:space="preserve"> Un plafond de 64 processus est partagé avec le worker : une explosion de processus peut empêcher le worker de créer les siens.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r>
              <w:rPr>
                <w:rFonts w:ascii="Helvetica" w:cs="Helvetica" w:eastAsia="Helvetica" w:hAnsi="Helvetica"/>
                <w:color w:val="333333"/>
                <w:spacing w:val="-2"/>
                <w:sz w:val="18"/>
                <w:szCs w:val="18"/>
              </w:rPr>
              <w:t xml:space="preserve"> (mécanisme documenté </w:t>
            </w:r>
            <w:r>
              <w:rPr>
                <w:rFonts w:ascii="Helvetica" w:cs="Helvetica" w:eastAsia="Helvetica" w:hAnsi="Helvetica"/>
                <w:b/>
                <w:bCs/>
                <w:color w:val="333333"/>
                <w:spacing w:val="-2"/>
                <w:sz w:val="18"/>
                <w:szCs w:val="18"/>
              </w:rPr>
              <w:t xml:space="preserve">[DOC]</w:t>
            </w:r>
            <w:r>
              <w:rPr>
                <w:rFonts w:ascii="Helvetica" w:cs="Helvetica" w:eastAsia="Helvetica" w:hAnsi="Helvetica"/>
                <w:color w:val="333333"/>
                <w:spacing w:val="-2"/>
                <w:sz w:val="18"/>
                <w:szCs w:val="18"/>
              </w:rPr>
              <w:t xml:space="preserve">) ; ampleur </w:t>
            </w:r>
            <w:r>
              <w:rPr>
                <w:rFonts w:ascii="Helvetica" w:cs="Helvetica" w:eastAsia="Helvetica" w:hAnsi="Helvetica"/>
                <w:b/>
                <w:bCs/>
                <w:color w:val="333333"/>
                <w:spacing w:val="-2"/>
                <w:sz w:val="18"/>
                <w:szCs w:val="18"/>
              </w:rPr>
              <w:t xml:space="preserve">à mesurer</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sandbox.py:_limits</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L-07</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Le délai mural ne tue que l'enfant direct.</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subprocess.run(timeout=…)</w:t>
            </w:r>
            <w:r>
              <w:rPr>
                <w:rFonts w:ascii="Helvetica" w:cs="Helvetica" w:eastAsia="Helvetica" w:hAnsi="Helvetica"/>
                <w:color w:val="333333"/>
                <w:spacing w:val="-2"/>
                <w:sz w:val="18"/>
                <w:szCs w:val="18"/>
              </w:rPr>
              <w:t xml:space="preserve"> tue le processus lancé ; les petits-enfants issus d'un </w:t>
            </w:r>
            <w:r>
              <w:rPr>
                <w:rFonts w:ascii="Menlo" w:cs="Menlo" w:eastAsia="Menlo" w:hAnsi="Menlo"/>
                <w:color w:val="333333"/>
                <w:sz w:val="15"/>
                <w:szCs w:val="15"/>
              </w:rPr>
              <w:t xml:space="preserve">fork()</w:t>
            </w:r>
            <w:r>
              <w:rPr>
                <w:rFonts w:ascii="Helvetica" w:cs="Helvetica" w:eastAsia="Helvetica" w:hAnsi="Helvetica"/>
                <w:color w:val="333333"/>
                <w:spacing w:val="-2"/>
                <w:sz w:val="18"/>
                <w:szCs w:val="18"/>
              </w:rPr>
              <w:t xml:space="preserve"> ne sont pas dans le périmètre, bien qu'un </w:t>
            </w:r>
            <w:r>
              <w:rPr>
                <w:rFonts w:ascii="Menlo" w:cs="Menlo" w:eastAsia="Menlo" w:hAnsi="Menlo"/>
                <w:color w:val="333333"/>
                <w:sz w:val="15"/>
                <w:szCs w:val="15"/>
              </w:rPr>
              <w:t xml:space="preserve">setsid()</w:t>
            </w:r>
            <w:r>
              <w:rPr>
                <w:rFonts w:ascii="Helvetica" w:cs="Helvetica" w:eastAsia="Helvetica" w:hAnsi="Helvetica"/>
                <w:color w:val="333333"/>
                <w:spacing w:val="-2"/>
                <w:sz w:val="18"/>
                <w:szCs w:val="18"/>
              </w:rPr>
              <w:t xml:space="preserve"> ait créé une session. Aucun </w:t>
            </w:r>
            <w:r>
              <w:rPr>
                <w:rFonts w:ascii="Menlo" w:cs="Menlo" w:eastAsia="Menlo" w:hAnsi="Menlo"/>
                <w:color w:val="333333"/>
                <w:sz w:val="15"/>
                <w:szCs w:val="15"/>
              </w:rPr>
              <w:t xml:space="preserve">killpg</w:t>
            </w:r>
            <w:r>
              <w:rPr>
                <w:rFonts w:ascii="Helvetica" w:cs="Helvetica" w:eastAsia="Helvetica" w:hAnsi="Helvetica"/>
                <w:color w:val="333333"/>
                <w:spacing w:val="-2"/>
                <w:sz w:val="18"/>
                <w:szCs w:val="18"/>
              </w:rPr>
              <w:t xml:space="preserve"> n'est effectué.</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sandbox.py:run</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L-08</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La sortie est tronquée après capture intégrale.</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capture_output=True</w:t>
            </w:r>
            <w:r>
              <w:rPr>
                <w:rFonts w:ascii="Helvetica" w:cs="Helvetica" w:eastAsia="Helvetica" w:hAnsi="Helvetica"/>
                <w:color w:val="333333"/>
                <w:spacing w:val="-2"/>
                <w:sz w:val="18"/>
                <w:szCs w:val="18"/>
              </w:rPr>
              <w:t xml:space="preserve"> bufferise dans le worker, puis </w:t>
            </w:r>
            <w:r>
              <w:rPr>
                <w:rFonts w:ascii="Menlo" w:cs="Menlo" w:eastAsia="Menlo" w:hAnsi="Menlo"/>
                <w:color w:val="333333"/>
                <w:sz w:val="15"/>
                <w:szCs w:val="15"/>
              </w:rPr>
              <w:t xml:space="preserve">[:cap]</w:t>
            </w:r>
            <w:r>
              <w:rPr>
                <w:rFonts w:ascii="Helvetica" w:cs="Helvetica" w:eastAsia="Helvetica" w:hAnsi="Helvetica"/>
                <w:color w:val="333333"/>
                <w:spacing w:val="-2"/>
                <w:sz w:val="18"/>
                <w:szCs w:val="18"/>
              </w:rPr>
              <w:t xml:space="preserve"> tronque. </w:t>
            </w:r>
            <w:r>
              <w:rPr>
                <w:rFonts w:ascii="Menlo" w:cs="Menlo" w:eastAsia="Menlo" w:hAnsi="Menlo"/>
                <w:color w:val="333333"/>
                <w:sz w:val="15"/>
                <w:szCs w:val="15"/>
              </w:rPr>
              <w:t xml:space="preserve">RLIMIT_AS</w:t>
            </w:r>
            <w:r>
              <w:rPr>
                <w:rFonts w:ascii="Helvetica" w:cs="Helvetica" w:eastAsia="Helvetica" w:hAnsi="Helvetica"/>
                <w:color w:val="333333"/>
                <w:spacing w:val="-2"/>
                <w:sz w:val="18"/>
                <w:szCs w:val="18"/>
              </w:rPr>
              <w:t xml:space="preserve"> protège l'enfant, pas la mémoire du worker. Un programme écrivant massivement sur stdout consomme la mémoire du worker.</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r>
              <w:rPr>
                <w:rFonts w:ascii="Helvetica" w:cs="Helvetica" w:eastAsia="Helvetica" w:hAnsi="Helvetica"/>
                <w:color w:val="333333"/>
                <w:spacing w:val="-2"/>
                <w:sz w:val="18"/>
                <w:szCs w:val="18"/>
              </w:rPr>
              <w:t xml:space="preserve"> ; ampleur </w:t>
            </w:r>
            <w:r>
              <w:rPr>
                <w:rFonts w:ascii="Helvetica" w:cs="Helvetica" w:eastAsia="Helvetica" w:hAnsi="Helvetica"/>
                <w:b/>
                <w:bCs/>
                <w:color w:val="333333"/>
                <w:spacing w:val="-2"/>
                <w:sz w:val="18"/>
                <w:szCs w:val="18"/>
              </w:rPr>
              <w:t xml:space="preserve">à mesurer</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sandbox.py:run</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L-09</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Protection dégradée hors Linux.</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RLIMIT_AS</w:t>
            </w:r>
            <w:r>
              <w:rPr>
                <w:rFonts w:ascii="Helvetica" w:cs="Helvetica" w:eastAsia="Helvetica" w:hAnsi="Helvetica"/>
                <w:color w:val="333333"/>
                <w:spacing w:val="-2"/>
                <w:sz w:val="18"/>
                <w:szCs w:val="18"/>
              </w:rPr>
              <w:t xml:space="preserve"> et </w:t>
            </w:r>
            <w:r>
              <w:rPr>
                <w:rFonts w:ascii="Menlo" w:cs="Menlo" w:eastAsia="Menlo" w:hAnsi="Menlo"/>
                <w:color w:val="333333"/>
                <w:sz w:val="15"/>
                <w:szCs w:val="15"/>
              </w:rPr>
              <w:t xml:space="preserve">RLIMIT_NPROC</w:t>
            </w:r>
            <w:r>
              <w:rPr>
                <w:rFonts w:ascii="Helvetica" w:cs="Helvetica" w:eastAsia="Helvetica" w:hAnsi="Helvetica"/>
                <w:color w:val="333333"/>
                <w:spacing w:val="-2"/>
                <w:sz w:val="18"/>
                <w:szCs w:val="18"/>
              </w:rPr>
              <w:t xml:space="preserve"> ne sont posés que sous Linux : sur poste de développement macOS, ni mémoire ni processus ne sont plafonnés.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sandbox.py:_limits</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L-10</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L'ordonnanceur vit dans l'API.</w:t>
            </w:r>
            <w:r>
              <w:rPr>
                <w:rFonts w:ascii="Helvetica" w:cs="Helvetica" w:eastAsia="Helvetica" w:hAnsi="Helvetica"/>
                <w:color w:val="333333"/>
                <w:spacing w:val="-2"/>
                <w:sz w:val="18"/>
                <w:szCs w:val="18"/>
              </w:rPr>
              <w:t xml:space="preserve"> Répliquer l'API réplique l'ordonnanceur : deux instances peuvent tenter d'ouvrir la même session. </w:t>
            </w:r>
            <w:r>
              <w:rPr>
                <w:rFonts w:ascii="Menlo" w:cs="Menlo" w:eastAsia="Menlo" w:hAnsi="Menlo"/>
                <w:color w:val="333333"/>
                <w:sz w:val="15"/>
                <w:szCs w:val="15"/>
              </w:rPr>
              <w:t xml:space="preserve">require_status</w:t>
            </w:r>
            <w:r>
              <w:rPr>
                <w:rFonts w:ascii="Helvetica" w:cs="Helvetica" w:eastAsia="Helvetica" w:hAnsi="Helvetica"/>
                <w:color w:val="333333"/>
                <w:spacing w:val="-2"/>
                <w:sz w:val="18"/>
                <w:szCs w:val="18"/>
              </w:rPr>
              <w:t xml:space="preserve"> rend la seconde tentative inopérante, mais aucun verrou consultatif n'est pris.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r>
              <w:rPr>
                <w:rFonts w:ascii="Helvetica" w:cs="Helvetica" w:eastAsia="Helvetica" w:hAnsi="Helvetica"/>
                <w:color w:val="333333"/>
                <w:spacing w:val="-2"/>
                <w:sz w:val="18"/>
                <w:szCs w:val="18"/>
              </w:rPr>
              <w:t xml:space="preserve"> (conception) ; impact </w:t>
            </w:r>
            <w:r>
              <w:rPr>
                <w:rFonts w:ascii="Helvetica" w:cs="Helvetica" w:eastAsia="Helvetica" w:hAnsi="Helvetica"/>
                <w:b/>
                <w:bCs/>
                <w:color w:val="333333"/>
                <w:spacing w:val="-2"/>
                <w:sz w:val="18"/>
                <w:szCs w:val="18"/>
              </w:rPr>
              <w:t xml:space="preserve">à mesurer</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main.py:lifespan</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scheduler.py</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L-11</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Latence plancher de distribution de 2 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worker_poll_seconds</w:t>
            </w:r>
            <w:r>
              <w:rPr>
                <w:rFonts w:ascii="Helvetica" w:cs="Helvetica" w:eastAsia="Helvetica" w:hAnsi="Helvetica"/>
                <w:color w:val="333333"/>
                <w:spacing w:val="-2"/>
                <w:sz w:val="18"/>
                <w:szCs w:val="18"/>
              </w:rPr>
              <w:t xml:space="preserve">), sans </w:t>
            </w:r>
            <w:r>
              <w:rPr>
                <w:rFonts w:ascii="Menlo" w:cs="Menlo" w:eastAsia="Menlo" w:hAnsi="Menlo"/>
                <w:color w:val="333333"/>
                <w:sz w:val="15"/>
                <w:szCs w:val="15"/>
              </w:rPr>
              <w:t xml:space="preserve">LISTEN/NOTIFY</w:t>
            </w:r>
            <w:r>
              <w:rPr>
                <w:rFonts w:ascii="Helvetica" w:cs="Helvetica" w:eastAsia="Helvetica" w:hAnsi="Helvetica"/>
                <w:color w:val="333333"/>
                <w:spacing w:val="-2"/>
                <w:sz w:val="18"/>
                <w:szCs w:val="18"/>
              </w:rPr>
              <w:t xml:space="preserve">.</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config.py</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worker.py</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L-12</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JWT de 12 h, sans révocation, stocké en `localStorage`.</w:t>
            </w:r>
            <w:r>
              <w:rPr>
                <w:rFonts w:ascii="Helvetica" w:cs="Helvetica" w:eastAsia="Helvetica" w:hAnsi="Helvetica"/>
                <w:color w:val="333333"/>
                <w:spacing w:val="-2"/>
                <w:sz w:val="18"/>
                <w:szCs w:val="18"/>
              </w:rPr>
              <w:t xml:space="preserve"> Un jeton exfiltré (XSS, poste partagé) reste valide toute la journée d'examen.</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r>
              <w:rPr>
                <w:rFonts w:ascii="Helvetica" w:cs="Helvetica" w:eastAsia="Helvetica" w:hAnsi="Helvetica"/>
                <w:color w:val="333333"/>
                <w:spacing w:val="-2"/>
                <w:sz w:val="18"/>
                <w:szCs w:val="18"/>
              </w:rPr>
              <w:t xml:space="preserve"> (conception)</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config.py:access_token_minutes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api/client.js</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L-13</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L'intégrité de l'épreuve est contrôlée côté client</w:t>
            </w:r>
            <w:r>
              <w:rPr>
                <w:rFonts w:ascii="Helvetica" w:cs="Helvetica" w:eastAsia="Helvetica" w:hAnsi="Helvetica"/>
                <w:color w:val="333333"/>
                <w:spacing w:val="-2"/>
                <w:sz w:val="18"/>
                <w:szCs w:val="18"/>
              </w:rPr>
              <w:t xml:space="preserve"> (plein écran, comptage de sorties). Un étudiant maîtrisant son navigateur contourne ces contrôles.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Avérée</w:t>
            </w:r>
            <w:r>
              <w:rPr>
                <w:rFonts w:ascii="Helvetica" w:cs="Helvetica" w:eastAsia="Helvetica" w:hAnsi="Helvetica"/>
                <w:color w:val="333333"/>
                <w:spacing w:val="-2"/>
                <w:sz w:val="18"/>
                <w:szCs w:val="18"/>
              </w:rPr>
              <w:t xml:space="preserve"> (limite intrinsèque)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ExamPage.jsx</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L-14</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Absence de limitation de débit</w:t>
            </w:r>
            <w:r>
              <w:rPr>
                <w:rFonts w:ascii="Helvetica" w:cs="Helvetica" w:eastAsia="Helvetica" w:hAnsi="Helvetica"/>
                <w:color w:val="333333"/>
                <w:spacing w:val="-2"/>
                <w:sz w:val="18"/>
                <w:szCs w:val="18"/>
              </w:rPr>
              <w:t xml:space="preserve"> sur les points d'entrée étudiants (autosave, incidents).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Risque potentiel</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 </w:t>
            </w:r>
            <w:r>
              <w:rPr>
                <w:rFonts w:ascii="Helvetica" w:cs="Helvetica" w:eastAsia="Helvetica" w:hAnsi="Helvetica"/>
                <w:i/>
                <w:iCs/>
                <w:color w:val="333333"/>
                <w:spacing w:val="-2"/>
                <w:sz w:val="18"/>
                <w:szCs w:val="18"/>
              </w:rPr>
              <w:t xml:space="preserve">rate limiter</w:t>
            </w:r>
            <w:r>
              <w:rPr>
                <w:rFonts w:ascii="Helvetica" w:cs="Helvetica" w:eastAsia="Helvetica" w:hAnsi="Helvetica"/>
                <w:color w:val="333333"/>
                <w:spacing w:val="-2"/>
                <w:sz w:val="18"/>
                <w:szCs w:val="18"/>
              </w:rPr>
              <w:t xml:space="preserve"> observé </w:t>
            </w:r>
            <w:r>
              <w:rPr>
                <w:rFonts w:ascii="Helvetica" w:cs="Helvetica" w:eastAsia="Helvetica" w:hAnsi="Helvetica"/>
                <w:b/>
                <w:bCs/>
                <w:color w:val="333333"/>
                <w:spacing w:val="-2"/>
                <w:sz w:val="18"/>
                <w:szCs w:val="18"/>
              </w:rPr>
              <w:t xml:space="preserve">[OBS]</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L-15</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Coût du VACUUM / de la fragmentation</w:t>
            </w:r>
            <w:r>
              <w:rPr>
                <w:rFonts w:ascii="Helvetica" w:cs="Helvetica" w:eastAsia="Helvetica" w:hAnsi="Helvetica"/>
                <w:color w:val="333333"/>
                <w:spacing w:val="-2"/>
                <w:sz w:val="18"/>
                <w:szCs w:val="18"/>
              </w:rPr>
              <w:t xml:space="preserve"> sur les tables de campagnes et de résultats sous forte rotation.</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À mesurer</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[EXP]</w:t>
            </w:r>
          </w:p>
        </w:tc>
      </w:tr>
      <w:tr>
        <w:trPr>
          <w:tblHeader w:val="false"/>
        </w:trPr>
        <w:tc>
          <w:tcPr>
            <w:tcW w:type="dxa" w:w="7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L-16</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Contention CPU entre compilations concurrentes</w:t>
            </w:r>
            <w:r>
              <w:rPr>
                <w:rFonts w:ascii="Helvetica" w:cs="Helvetica" w:eastAsia="Helvetica" w:hAnsi="Helvetica"/>
                <w:color w:val="333333"/>
                <w:spacing w:val="-2"/>
                <w:sz w:val="18"/>
                <w:szCs w:val="18"/>
              </w:rPr>
              <w:t xml:space="preserve"> (le compilateur C est lui-même multi-processus).</w:t>
            </w:r>
          </w:p>
        </w:tc>
        <w:tc>
          <w:tcPr>
            <w:tcW w:type="dxa" w:w="29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À mesurer</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[EXP]</w:t>
            </w:r>
          </w:p>
        </w:tc>
      </w:tr>
    </w:tbl>
    <w:p>
      <w:pPr>
        <w:spacing w:after="160" w:before="0" w:line="320" w:lineRule="auto"/>
        <w:jc w:val="left"/>
      </w:pPr>
      <w:r>
        <w:rPr>
          <w:rFonts w:ascii="Helvetica" w:cs="Helvetica" w:eastAsia="Helvetica" w:hAnsi="Helvetica"/>
          <w:color w:val="1D1D1F"/>
          <w:spacing w:val="-2"/>
          <w:sz w:val="21"/>
          <w:szCs w:val="21"/>
        </w:rPr>
        <w:t xml:space="preserve"/>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60"/>
      </w:tblGrid>
      <w:tr>
        <w:tc>
          <w:tcPr>
            <w:tcW w:type="dxa" w:w="9460"/>
            <w:tcBorders>
              <w:top w:val="none" w:color="auto" w:sz="0"/>
              <w:left w:val="single" w:color="0066CC" w:sz="18"/>
              <w:bottom w:val="none" w:color="auto" w:sz="0"/>
              <w:right w:val="none" w:color="auto" w:sz="0"/>
            </w:tcBorders>
            <w:shd w:fill="F5F5F7" w:color="auto" w:val="clear"/>
            <w:tcMar>
              <w:top w:type="dxa" w:w="200"/>
              <w:left w:type="dxa" w:w="260"/>
              <w:bottom w:type="dxa" w:w="200"/>
              <w:right w:type="dxa" w:w="260"/>
            </w:tcMar>
          </w:tcPr>
          <w:p>
            <w:pPr>
              <w:spacing w:after="0" w:before="0" w:line="320" w:lineRule="auto"/>
              <w:jc w:val="left"/>
            </w:pPr>
            <w:r>
              <w:rPr>
                <w:rFonts w:ascii="Helvetica" w:cs="Helvetica" w:eastAsia="Helvetica" w:hAnsi="Helvetica"/>
                <w:b/>
                <w:bCs/>
                <w:color w:val="1D1D1F"/>
                <w:spacing w:val="-2"/>
                <w:sz w:val="21"/>
                <w:szCs w:val="21"/>
              </w:rPr>
              <w:t xml:space="preserve">Point de méthode.</w:t>
            </w:r>
            <w:r>
              <w:rPr>
                <w:rFonts w:ascii="Helvetica" w:cs="Helvetica" w:eastAsia="Helvetica" w:hAnsi="Helvetica"/>
                <w:color w:val="1D1D1F"/>
                <w:spacing w:val="-2"/>
                <w:sz w:val="21"/>
                <w:szCs w:val="21"/>
              </w:rPr>
              <w:t xml:space="preserve"> L-01/L-02 sont la découverte centrale de cette analyse et elles </w:t>
            </w:r>
            <w:r>
              <w:rPr>
                <w:rFonts w:ascii="Helvetica" w:cs="Helvetica" w:eastAsia="Helvetica" w:hAnsi="Helvetica"/>
                <w:i/>
                <w:iCs/>
                <w:color w:val="1D1D1F"/>
                <w:spacing w:val="-2"/>
                <w:sz w:val="21"/>
                <w:szCs w:val="21"/>
              </w:rPr>
              <w:t xml:space="preserve">réordonnent la problématique</w:t>
            </w:r>
            <w:r>
              <w:rPr>
                <w:rFonts w:ascii="Helvetica" w:cs="Helvetica" w:eastAsia="Helvetica" w:hAnsi="Helvetica"/>
                <w:color w:val="1D1D1F"/>
                <w:spacing w:val="-2"/>
                <w:sz w:val="21"/>
                <w:szCs w:val="21"/>
              </w:rPr>
              <w:t xml:space="preserve"> : tant que l'unité de travail est la campagne, le débat « broker ou pas broker » est prématuré. Un broker distribuant une tâche par promotion ne ferait pas mieux que PostgreSQL distribuant une tâche par promotion.</w:t>
            </w:r>
          </w:p>
        </w:tc>
      </w:tr>
    </w:tbl>
    <w:p>
      <w:pPr>
        <w:spacing w:after="12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5. </w:t>
      </w:r>
      <w:r>
        <w:rPr>
          <w:rFonts w:ascii="Helvetica" w:cs="Helvetica" w:eastAsia="Helvetica" w:hAnsi="Helvetica"/>
          <w:b/>
          <w:bCs/>
          <w:color w:val="1D1D1F"/>
          <w:spacing w:val="-9"/>
          <w:sz w:val="40"/>
          <w:szCs w:val="40"/>
        </w:rPr>
        <w:t xml:space="preserve">Security Threat Model</w:t>
      </w:r>
    </w:p>
    <w:p>
      <w:pPr>
        <w:pStyle w:val="Heading2"/>
        <w:keepNext/>
        <w:spacing w:after="180" w:before="400" w:line="280" w:lineRule="auto"/>
      </w:pPr>
      <w:r>
        <w:rPr>
          <w:rFonts w:ascii="Helvetica" w:cs="Helvetica" w:eastAsia="Helvetica" w:hAnsi="Helvetica"/>
          <w:b/>
          <w:bCs/>
          <w:color w:val="1D1D1F"/>
          <w:spacing w:val="-6"/>
          <w:sz w:val="30"/>
          <w:szCs w:val="30"/>
        </w:rPr>
        <w:t xml:space="preserve">5.1 Assets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66"/>
        <w:gridCol w:w="3872"/>
        <w:gridCol w:w="1900"/>
        <w:gridCol w:w="2922"/>
      </w:tblGrid>
      <w:tr>
        <w:trPr>
          <w:tblHeader/>
        </w:trPr>
        <w:tc>
          <w:tcPr>
            <w:tcW w:type="dxa" w:w="76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ID</w:t>
            </w:r>
          </w:p>
        </w:tc>
        <w:tc>
          <w:tcPr>
            <w:tcW w:type="dxa" w:w="387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Actif</w:t>
            </w:r>
          </w:p>
        </w:tc>
        <w:tc>
          <w:tcPr>
            <w:tcW w:type="dxa" w:w="190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Propriété à protéger</w:t>
            </w:r>
          </w:p>
        </w:tc>
        <w:tc>
          <w:tcPr>
            <w:tcW w:type="dxa" w:w="292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Impact d'une compromission</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A1</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Sujets d'épreuve non encore passés</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Confidentialité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Invalidation de l'épreuve</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A2</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Copies et notes</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Intégrité, non-répudiation</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Contestation, fraude sur note</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A3</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Secret JWT, identifiants de base (</w:t>
            </w:r>
            <w:r>
              <w:rPr>
                <w:rFonts w:ascii="Menlo" w:cs="Menlo" w:eastAsia="Menlo" w:hAnsi="Menlo"/>
                <w:color w:val="333333"/>
                <w:sz w:val="15"/>
                <w:szCs w:val="15"/>
              </w:rPr>
              <w:t xml:space="preserve">.env</w:t>
            </w:r>
            <w:r>
              <w:rPr>
                <w:rFonts w:ascii="Helvetica" w:cs="Helvetica" w:eastAsia="Helvetica" w:hAnsi="Helvetica"/>
                <w:color w:val="333333"/>
                <w:spacing w:val="-2"/>
                <w:sz w:val="18"/>
                <w:szCs w:val="18"/>
              </w:rPr>
              <w:t xml:space="preserve">)</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Confidentialité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Compromission totale de la plateforme</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A4</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Disponibilité pendant la fenêtre d'examen</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Disponibilité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Épreuve à refaire, préjudice pédagogique</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A5</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Hôte d'exécution et son noyau</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Intégrité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Pivot vers le SI de l'établissement</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A6</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Données personnelles (identité, matricule, résultats)</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Confidentialité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Obligations légales</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A7</w:t>
            </w:r>
          </w:p>
        </w:tc>
        <w:tc>
          <w:tcPr>
            <w:tcW w:type="dxa" w:w="387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Sel de correspondance et clés de barème (</w:t>
            </w:r>
            <w:r>
              <w:rPr>
                <w:rFonts w:ascii="Menlo" w:cs="Menlo" w:eastAsia="Menlo" w:hAnsi="Menlo"/>
                <w:color w:val="333333"/>
                <w:sz w:val="15"/>
                <w:szCs w:val="15"/>
              </w:rPr>
              <w:t xml:space="preserve">SALT_KEY</w:t>
            </w:r>
            <w:r>
              <w:rPr>
                <w:rFonts w:ascii="Helvetica" w:cs="Helvetica" w:eastAsia="Helvetica" w:hAnsi="Helvetica"/>
                <w:color w:val="333333"/>
                <w:spacing w:val="-2"/>
                <w:sz w:val="18"/>
                <w:szCs w:val="18"/>
              </w:rPr>
              <w:t xml:space="preserve">)</w:t>
            </w:r>
          </w:p>
        </w:tc>
        <w:tc>
          <w:tcPr>
            <w:tcW w:type="dxa" w:w="19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Confidentialité</w:t>
            </w:r>
          </w:p>
        </w:tc>
        <w:tc>
          <w:tcPr>
            <w:tcW w:type="dxa" w:w="29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Réponses déductibles</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5.2 Actors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200"/>
        <w:gridCol w:w="4400"/>
        <w:gridCol w:w="2860"/>
      </w:tblGrid>
      <w:tr>
        <w:trPr>
          <w:tblHeader/>
        </w:trPr>
        <w:tc>
          <w:tcPr>
            <w:tcW w:type="dxa" w:w="220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Acteur</w:t>
            </w:r>
          </w:p>
        </w:tc>
        <w:tc>
          <w:tcPr>
            <w:tcW w:type="dxa" w:w="440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Capacités</w:t>
            </w:r>
          </w:p>
        </w:tc>
        <w:tc>
          <w:tcPr>
            <w:tcW w:type="dxa" w:w="286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Motivation</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Étudiant honnête</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Soumet du code correct</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Étudiant opportuniste</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Exploite ce qui traîne : lecture de fichiers, contournement du plein écran</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Améliorer sa note</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Étudiant compétent hostile</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Écrit du code visant explicitement le bac à sable ; connaît Linux</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Note, exfiltration du sujet, sabotage</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Étudiant coalisé</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Plusieurs comptes coordonnés</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Déni de service sur la fenêtre d'examen</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Enseignant</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Confiance élevée mais périmètre limité à son organisation</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Erreur ou abus interne</w:t>
            </w:r>
          </w:p>
        </w:tc>
      </w:tr>
      <w:tr>
        <w:trPr>
          <w:tblHeader w:val="false"/>
        </w:trPr>
        <w:tc>
          <w:tcPr>
            <w:tcW w:type="dxa" w:w="22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Externe non authentifié</w:t>
            </w:r>
          </w:p>
        </w:tc>
        <w:tc>
          <w:tcPr>
            <w:tcW w:type="dxa" w:w="440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Surface HTTP publique</w:t>
            </w:r>
          </w:p>
        </w:tc>
        <w:tc>
          <w:tcPr>
            <w:tcW w:type="dxa" w:w="2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Vol de compte, DoS</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L'acteur dimensionnant est </w:t>
      </w:r>
      <w:r>
        <w:rPr>
          <w:rFonts w:ascii="Helvetica" w:cs="Helvetica" w:eastAsia="Helvetica" w:hAnsi="Helvetica"/>
          <w:b/>
          <w:bCs/>
          <w:color w:val="1D1D1F"/>
          <w:spacing w:val="-2"/>
          <w:sz w:val="21"/>
          <w:szCs w:val="21"/>
        </w:rPr>
        <w:t xml:space="preserve">l'étudiant compétent hostile</w:t>
      </w:r>
      <w:r>
        <w:rPr>
          <w:rFonts w:ascii="Helvetica" w:cs="Helvetica" w:eastAsia="Helvetica" w:hAnsi="Helvetica"/>
          <w:color w:val="1D1D1F"/>
          <w:spacing w:val="-2"/>
          <w:sz w:val="21"/>
          <w:szCs w:val="21"/>
        </w:rPr>
        <w:t xml:space="preserve"> : il est authentifié, légitime, et son vecteur d'attaque — soumettre du code — est la fonction même du système.</w:t>
      </w:r>
    </w:p>
    <w:p>
      <w:pPr>
        <w:pStyle w:val="Heading2"/>
        <w:keepNext/>
        <w:spacing w:after="180" w:before="400" w:line="280" w:lineRule="auto"/>
      </w:pPr>
      <w:r>
        <w:rPr>
          <w:rFonts w:ascii="Helvetica" w:cs="Helvetica" w:eastAsia="Helvetica" w:hAnsi="Helvetica"/>
          <w:b/>
          <w:bCs/>
          <w:color w:val="1D1D1F"/>
          <w:spacing w:val="-6"/>
          <w:sz w:val="30"/>
          <w:szCs w:val="30"/>
        </w:rPr>
        <w:t xml:space="preserve">5.3 Threats (STRIDE)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1542"/>
        <w:gridCol w:w="3558"/>
        <w:gridCol w:w="802"/>
        <w:gridCol w:w="3558"/>
      </w:tblGrid>
      <w:tr>
        <w:trPr>
          <w:tblHeader/>
        </w:trPr>
        <w:tc>
          <w:tcPr>
            <w:tcW w:type="dxa" w:w="154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STRIDE</w:t>
            </w:r>
          </w:p>
        </w:tc>
        <w:tc>
          <w:tcPr>
            <w:tcW w:type="dxa" w:w="355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Menace instanciée sur CodEval</w:t>
            </w:r>
          </w:p>
        </w:tc>
        <w:tc>
          <w:tcPr>
            <w:tcW w:type="dxa" w:w="80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Actif</w:t>
            </w:r>
          </w:p>
        </w:tc>
        <w:tc>
          <w:tcPr>
            <w:tcW w:type="dxa" w:w="355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Protection actuelle </w:t>
            </w:r>
            <w:r>
              <w:rPr>
                <w:rFonts w:ascii="Helvetica" w:cs="Helvetica" w:eastAsia="Helvetica" w:hAnsi="Helvetica"/>
                <w:b/>
                <w:bCs/>
                <w:color w:val="1D1D1F"/>
                <w:spacing w:val="-2"/>
                <w:sz w:val="18"/>
                <w:szCs w:val="18"/>
              </w:rPr>
              <w:t xml:space="preserve">[OBS]</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S</w:t>
            </w:r>
            <w:r>
              <w:rPr>
                <w:rFonts w:ascii="Helvetica" w:cs="Helvetica" w:eastAsia="Helvetica" w:hAnsi="Helvetica"/>
                <w:color w:val="333333"/>
                <w:spacing w:val="-2"/>
                <w:sz w:val="18"/>
                <w:szCs w:val="18"/>
              </w:rPr>
              <w:t xml:space="preserve">poofing</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Vol de JWT (12 h, </w:t>
            </w:r>
            <w:r>
              <w:rPr>
                <w:rFonts w:ascii="Menlo" w:cs="Menlo" w:eastAsia="Menlo" w:hAnsi="Menlo"/>
                <w:color w:val="333333"/>
                <w:sz w:val="15"/>
                <w:szCs w:val="15"/>
              </w:rPr>
              <w:t xml:space="preserve">localStorage</w:t>
            </w:r>
            <w:r>
              <w:rPr>
                <w:rFonts w:ascii="Helvetica" w:cs="Helvetica" w:eastAsia="Helvetica" w:hAnsi="Helvetica"/>
                <w:color w:val="333333"/>
                <w:spacing w:val="-2"/>
                <w:sz w:val="18"/>
                <w:szCs w:val="18"/>
              </w:rPr>
              <w:t xml:space="preserve">), usurpation en salle</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A2, A6</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HTTPS, signature HS256 ; </w:t>
            </w:r>
            <w:r>
              <w:rPr>
                <w:rFonts w:ascii="Helvetica" w:cs="Helvetica" w:eastAsia="Helvetica" w:hAnsi="Helvetica"/>
                <w:b/>
                <w:bCs/>
                <w:color w:val="333333"/>
                <w:spacing w:val="-2"/>
                <w:sz w:val="18"/>
                <w:szCs w:val="18"/>
              </w:rPr>
              <w:t xml:space="preserve">pas de révocation</w:t>
            </w:r>
            <w:r>
              <w:rPr>
                <w:rFonts w:ascii="Helvetica" w:cs="Helvetica" w:eastAsia="Helvetica" w:hAnsi="Helvetica"/>
                <w:color w:val="333333"/>
                <w:spacing w:val="-2"/>
                <w:sz w:val="18"/>
                <w:szCs w:val="18"/>
              </w:rPr>
              <w:t xml:space="preserve"> (L-12)</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T</w:t>
            </w:r>
            <w:r>
              <w:rPr>
                <w:rFonts w:ascii="Helvetica" w:cs="Helvetica" w:eastAsia="Helvetica" w:hAnsi="Helvetica"/>
                <w:color w:val="333333"/>
                <w:spacing w:val="-2"/>
                <w:sz w:val="18"/>
                <w:szCs w:val="18"/>
              </w:rPr>
              <w:t xml:space="preserve">ampering</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Modification de copie après clôture ; falsification de résultats depuis le code exécuté (accès à la base si les identifiants sont lisibles)</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A2, A3</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Automate d'états côté serveur ; </w:t>
            </w:r>
            <w:r>
              <w:rPr>
                <w:rFonts w:ascii="Helvetica" w:cs="Helvetica" w:eastAsia="Helvetica" w:hAnsi="Helvetica"/>
                <w:b/>
                <w:bCs/>
                <w:color w:val="333333"/>
                <w:spacing w:val="-2"/>
                <w:sz w:val="18"/>
                <w:szCs w:val="18"/>
              </w:rPr>
              <w:t xml:space="preserve">aucune isolation FS</w:t>
            </w:r>
            <w:r>
              <w:rPr>
                <w:rFonts w:ascii="Helvetica" w:cs="Helvetica" w:eastAsia="Helvetica" w:hAnsi="Helvetica"/>
                <w:color w:val="333333"/>
                <w:spacing w:val="-2"/>
                <w:sz w:val="18"/>
                <w:szCs w:val="18"/>
              </w:rPr>
              <w:t xml:space="preserve"> (L-04)</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R</w:t>
            </w:r>
            <w:r>
              <w:rPr>
                <w:rFonts w:ascii="Helvetica" w:cs="Helvetica" w:eastAsia="Helvetica" w:hAnsi="Helvetica"/>
                <w:color w:val="333333"/>
                <w:spacing w:val="-2"/>
                <w:sz w:val="18"/>
                <w:szCs w:val="18"/>
              </w:rPr>
              <w:t xml:space="preserve">epudiation</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 Ma copie n'a pas été envoyée »</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A2</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AuditLog</w:t>
            </w:r>
            <w:r>
              <w:rPr>
                <w:rFonts w:ascii="Helvetica" w:cs="Helvetica" w:eastAsia="Helvetica" w:hAnsi="Helvetica"/>
                <w:color w:val="333333"/>
                <w:spacing w:val="-2"/>
                <w:sz w:val="18"/>
                <w:szCs w:val="18"/>
              </w:rPr>
              <w:t xml:space="preserve">, horodatages, </w:t>
            </w:r>
            <w:r>
              <w:rPr>
                <w:rFonts w:ascii="Menlo" w:cs="Menlo" w:eastAsia="Menlo" w:hAnsi="Menlo"/>
                <w:color w:val="333333"/>
                <w:sz w:val="15"/>
                <w:szCs w:val="15"/>
              </w:rPr>
              <w:t xml:space="preserve">submitted_at</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I</w:t>
            </w:r>
            <w:r>
              <w:rPr>
                <w:rFonts w:ascii="Helvetica" w:cs="Helvetica" w:eastAsia="Helvetica" w:hAnsi="Helvetica"/>
                <w:color w:val="333333"/>
                <w:spacing w:val="-2"/>
                <w:sz w:val="18"/>
                <w:szCs w:val="18"/>
              </w:rPr>
              <w:t xml:space="preserve">nformation disclosure</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Lecture de </w:t>
            </w:r>
            <w:r>
              <w:rPr>
                <w:rFonts w:ascii="Menlo" w:cs="Menlo" w:eastAsia="Menlo" w:hAnsi="Menlo"/>
                <w:color w:val="333333"/>
                <w:sz w:val="15"/>
                <w:szCs w:val="15"/>
              </w:rPr>
              <w:t xml:space="preserve">.env</w:t>
            </w:r>
            <w:r>
              <w:rPr>
                <w:rFonts w:ascii="Helvetica" w:cs="Helvetica" w:eastAsia="Helvetica" w:hAnsi="Helvetica"/>
                <w:color w:val="333333"/>
                <w:spacing w:val="-2"/>
                <w:sz w:val="18"/>
                <w:szCs w:val="18"/>
              </w:rPr>
              <w:t xml:space="preserve">, du sujet d'une autre épreuve, du sel de barème, exfiltration réseau des données lues</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A1, A3, A7</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Aucune</w:t>
            </w:r>
            <w:r>
              <w:rPr>
                <w:rFonts w:ascii="Helvetica" w:cs="Helvetica" w:eastAsia="Helvetica" w:hAnsi="Helvetica"/>
                <w:color w:val="333333"/>
                <w:spacing w:val="-2"/>
                <w:sz w:val="18"/>
                <w:szCs w:val="18"/>
              </w:rPr>
              <w:t xml:space="preserve"> au niveau du bac à sable (L-03, L-04)</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D</w:t>
            </w:r>
            <w:r>
              <w:rPr>
                <w:rFonts w:ascii="Helvetica" w:cs="Helvetica" w:eastAsia="Helvetica" w:hAnsi="Helvetica"/>
                <w:color w:val="333333"/>
                <w:spacing w:val="-2"/>
                <w:sz w:val="18"/>
                <w:szCs w:val="18"/>
              </w:rPr>
              <w:t xml:space="preserve">enial of service</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Boucle infinie, bombe à fork, saturation mémoire du worker par la sortie, saturation disque</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A4</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rlimits partiels ; </w:t>
            </w:r>
            <w:r>
              <w:rPr>
                <w:rFonts w:ascii="Helvetica" w:cs="Helvetica" w:eastAsia="Helvetica" w:hAnsi="Helvetica"/>
                <w:b/>
                <w:bCs/>
                <w:color w:val="333333"/>
                <w:spacing w:val="-2"/>
                <w:sz w:val="18"/>
                <w:szCs w:val="18"/>
              </w:rPr>
              <w:t xml:space="preserve">trous L-06, L-07, L-08</w:t>
            </w:r>
          </w:p>
        </w:tc>
      </w:tr>
      <w:tr>
        <w:trPr>
          <w:tblHeader w:val="false"/>
        </w:trPr>
        <w:tc>
          <w:tcPr>
            <w:tcW w:type="dxa" w:w="15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E</w:t>
            </w:r>
            <w:r>
              <w:rPr>
                <w:rFonts w:ascii="Helvetica" w:cs="Helvetica" w:eastAsia="Helvetica" w:hAnsi="Helvetica"/>
                <w:color w:val="333333"/>
                <w:spacing w:val="-2"/>
                <w:sz w:val="18"/>
                <w:szCs w:val="18"/>
              </w:rPr>
              <w:t xml:space="preserve">levation of privilege</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Exploitation d'une vulnérabilité noyau depuis le code étudiant, exécuté avec l'UID du worker</w:t>
            </w:r>
          </w:p>
        </w:tc>
        <w:tc>
          <w:tcPr>
            <w:tcW w:type="dxa" w:w="80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A5</w:t>
            </w:r>
          </w:p>
        </w:tc>
        <w:tc>
          <w:tcPr>
            <w:tcW w:type="dxa" w:w="355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Aucune réduction de surface</w:t>
            </w:r>
            <w:r>
              <w:rPr>
                <w:rFonts w:ascii="Helvetica" w:cs="Helvetica" w:eastAsia="Helvetica" w:hAnsi="Helvetica"/>
                <w:color w:val="333333"/>
                <w:spacing w:val="-2"/>
                <w:sz w:val="18"/>
                <w:szCs w:val="18"/>
              </w:rPr>
              <w:t xml:space="preserve"> (L-05)</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5.4 Attack Scenarios</w:t>
      </w:r>
    </w:p>
    <w:p>
      <w:pPr>
        <w:pStyle w:val="Heading3"/>
        <w:keepNext/>
        <w:spacing w:after="140" w:before="300" w:line="280" w:lineRule="auto"/>
      </w:pPr>
      <w:r>
        <w:rPr>
          <w:rFonts w:ascii="Helvetica" w:cs="Helvetica" w:eastAsia="Helvetica" w:hAnsi="Helvetica"/>
          <w:b/>
          <w:bCs/>
          <w:color w:val="1D1D1F"/>
          <w:spacing w:val="-4"/>
          <w:sz w:val="24"/>
          <w:szCs w:val="24"/>
        </w:rPr>
        <w:t xml:space="preserve">Arbre d'attaque — objectif : obtenir les sujets ou les réponses</w:t>
      </w:r>
    </w:p>
    <w:p>
      <w:pPr>
        <w:spacing w:after="100" w:before="200"/>
        <w:jc w:val="center"/>
      </w:pPr>
      <w:r>
        <w:drawing>
          <wp:inline distT="0" distB="0" distL="0" distR="0">
            <wp:extent cx="60007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1304925"/>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4. </w:t>
      </w:r>
      <w:r>
        <w:rPr>
          <w:rFonts w:ascii="Helvetica" w:cs="Helvetica" w:eastAsia="Helvetica" w:hAnsi="Helvetica"/>
          <w:color w:val="7A7A7A"/>
          <w:spacing w:val="-3"/>
          <w:sz w:val="17"/>
          <w:szCs w:val="17"/>
        </w:rPr>
        <w:t xml:space="preserve">Arbre d'attaque — obtention du sujet, des réponses ou des notes.</w:t>
      </w:r>
    </w:p>
    <w:p>
      <w:pPr>
        <w:spacing w:after="180" w:before="0" w:line="330" w:lineRule="auto"/>
        <w:jc w:val="left"/>
      </w:pPr>
      <w:r>
        <w:rPr>
          <w:rFonts w:ascii="Helvetica" w:cs="Helvetica" w:eastAsia="Helvetica" w:hAnsi="Helvetica"/>
          <w:b/>
          <w:bCs/>
          <w:color w:val="1D1D1F"/>
          <w:spacing w:val="-2"/>
          <w:sz w:val="21"/>
          <w:szCs w:val="21"/>
        </w:rPr>
        <w:t xml:space="preserve">Scénario détaillé S1 — exfiltration du sujet.</w:t>
      </w:r>
      <w:r>
        <w:rPr>
          <w:rFonts w:ascii="Helvetica" w:cs="Helvetica" w:eastAsia="Helvetica" w:hAnsi="Helvetica"/>
          <w:color w:val="1D1D1F"/>
          <w:spacing w:val="-2"/>
          <w:sz w:val="21"/>
          <w:szCs w:val="21"/>
        </w:rPr>
        <w:t xml:space="preserve"> Un étudiant soumet, pour un exercice de code, un programme C qui (i) énumère </w:t>
      </w:r>
      <w:r>
        <w:rPr>
          <w:rFonts w:ascii="Menlo" w:cs="Menlo" w:eastAsia="Menlo" w:hAnsi="Menlo"/>
          <w:color w:val="1D1D1F"/>
          <w:sz w:val="18"/>
          <w:szCs w:val="18"/>
        </w:rPr>
        <w:t xml:space="preserve">/tmp</w:t>
      </w:r>
      <w:r>
        <w:rPr>
          <w:rFonts w:ascii="Helvetica" w:cs="Helvetica" w:eastAsia="Helvetica" w:hAnsi="Helvetica"/>
          <w:color w:val="1D1D1F"/>
          <w:spacing w:val="-2"/>
          <w:sz w:val="21"/>
          <w:szCs w:val="21"/>
        </w:rPr>
        <w:t xml:space="preserve"> à la recherche des répertoires </w:t>
      </w:r>
      <w:r>
        <w:rPr>
          <w:rFonts w:ascii="Menlo" w:cs="Menlo" w:eastAsia="Menlo" w:hAnsi="Menlo"/>
          <w:color w:val="1D1D1F"/>
          <w:sz w:val="18"/>
          <w:szCs w:val="18"/>
        </w:rPr>
        <w:t xml:space="preserve">codeval-*</w:t>
      </w:r>
      <w:r>
        <w:rPr>
          <w:rFonts w:ascii="Helvetica" w:cs="Helvetica" w:eastAsia="Helvetica" w:hAnsi="Helvetica"/>
          <w:color w:val="1D1D1F"/>
          <w:spacing w:val="-2"/>
          <w:sz w:val="21"/>
          <w:szCs w:val="21"/>
        </w:rPr>
        <w:t xml:space="preserve"> d'autres corrections, (ii) lit le fichier </w:t>
      </w:r>
      <w:r>
        <w:rPr>
          <w:rFonts w:ascii="Menlo" w:cs="Menlo" w:eastAsia="Menlo" w:hAnsi="Menlo"/>
          <w:color w:val="1D1D1F"/>
          <w:sz w:val="18"/>
          <w:szCs w:val="18"/>
        </w:rPr>
        <w:t xml:space="preserve">.env</w:t>
      </w:r>
      <w:r>
        <w:rPr>
          <w:rFonts w:ascii="Helvetica" w:cs="Helvetica" w:eastAsia="Helvetica" w:hAnsi="Helvetica"/>
          <w:color w:val="1D1D1F"/>
          <w:spacing w:val="-2"/>
          <w:sz w:val="21"/>
          <w:szCs w:val="21"/>
        </w:rPr>
        <w:t xml:space="preserve"> du backend si les droits POSIX le permettent, (iii) ouvre une socket TCP sortante vers un serveur qu'il contrôle. Chacune des trois étapes est aujourd'hui non entravée par le bac à sable </w:t>
      </w:r>
      <w:r>
        <w:rPr>
          <w:rFonts w:ascii="Helvetica" w:cs="Helvetica" w:eastAsia="Helvetica" w:hAnsi="Helvetica"/>
          <w:b/>
          <w:bCs/>
          <w:color w:val="1D1D1F"/>
          <w:spacing w:val="-2"/>
          <w:sz w:val="21"/>
          <w:szCs w:val="21"/>
        </w:rPr>
        <w:t xml:space="preserve">[OBS : L-03, L-04, L-05]</w:t>
      </w:r>
      <w:r>
        <w:rPr>
          <w:rFonts w:ascii="Helvetica" w:cs="Helvetica" w:eastAsia="Helvetica" w:hAnsi="Helvetica"/>
          <w:color w:val="1D1D1F"/>
          <w:spacing w:val="-2"/>
          <w:sz w:val="21"/>
          <w:szCs w:val="21"/>
        </w:rPr>
        <w:t xml:space="preserve">. La seule barrière est la politique de droits POSIX de l'hôte, qui n'est pas une propriété de l'application et n'est vérifiée par aucun test. → </w:t>
      </w:r>
      <w:r>
        <w:rPr>
          <w:rFonts w:ascii="Helvetica" w:cs="Helvetica" w:eastAsia="Helvetica" w:hAnsi="Helvetica"/>
          <w:b/>
          <w:bCs/>
          <w:color w:val="1D1D1F"/>
          <w:spacing w:val="-2"/>
          <w:sz w:val="21"/>
          <w:szCs w:val="21"/>
        </w:rPr>
        <w:t xml:space="preserve">Priorité 1.</w:t>
      </w:r>
    </w:p>
    <w:p>
      <w:pPr>
        <w:spacing w:after="180" w:before="0" w:line="330" w:lineRule="auto"/>
        <w:jc w:val="left"/>
      </w:pPr>
      <w:r>
        <w:rPr>
          <w:rFonts w:ascii="Helvetica" w:cs="Helvetica" w:eastAsia="Helvetica" w:hAnsi="Helvetica"/>
          <w:b/>
          <w:bCs/>
          <w:color w:val="1D1D1F"/>
          <w:spacing w:val="-2"/>
          <w:sz w:val="21"/>
          <w:szCs w:val="21"/>
        </w:rPr>
        <w:t xml:space="preserve">Scénario détaillé S2 — déni de service de la fenêtre d'examen.</w:t>
      </w:r>
      <w:r>
        <w:rPr>
          <w:rFonts w:ascii="Helvetica" w:cs="Helvetica" w:eastAsia="Helvetica" w:hAnsi="Helvetica"/>
          <w:color w:val="1D1D1F"/>
          <w:spacing w:val="-2"/>
          <w:sz w:val="21"/>
          <w:szCs w:val="21"/>
        </w:rPr>
        <w:t xml:space="preserve"> Vingt étudiants soumettent une bombe à fork. Chaque exécution consomme jusqu'à </w:t>
      </w:r>
      <w:r>
        <w:rPr>
          <w:rFonts w:ascii="Menlo" w:cs="Menlo" w:eastAsia="Menlo" w:hAnsi="Menlo"/>
          <w:color w:val="1D1D1F"/>
          <w:sz w:val="18"/>
          <w:szCs w:val="18"/>
        </w:rPr>
        <w:t xml:space="preserve">RLIMIT_NPROC</w:t>
      </w:r>
      <w:r>
        <w:rPr>
          <w:rFonts w:ascii="Helvetica" w:cs="Helvetica" w:eastAsia="Helvetica" w:hAnsi="Helvetica"/>
          <w:color w:val="1D1D1F"/>
          <w:spacing w:val="-2"/>
          <w:sz w:val="21"/>
          <w:szCs w:val="21"/>
        </w:rPr>
        <w:t xml:space="preserve"> processus </w:t>
      </w:r>
      <w:r>
        <w:rPr>
          <w:rFonts w:ascii="Helvetica" w:cs="Helvetica" w:eastAsia="Helvetica" w:hAnsi="Helvetica"/>
          <w:i/>
          <w:iCs/>
          <w:color w:val="1D1D1F"/>
          <w:spacing w:val="-2"/>
          <w:sz w:val="21"/>
          <w:szCs w:val="21"/>
        </w:rPr>
        <w:t xml:space="preserve">sur l'UID du worker</w:t>
      </w:r>
      <w:r>
        <w:rPr>
          <w:rFonts w:ascii="Helvetica" w:cs="Helvetica" w:eastAsia="Helvetica" w:hAnsi="Helvetica"/>
          <w:color w:val="1D1D1F"/>
          <w:spacing w:val="-2"/>
          <w:sz w:val="21"/>
          <w:szCs w:val="21"/>
        </w:rPr>
        <w:t xml:space="preserve"> (L-06) ; le délai mural tue l'enfant direct mais pas ses descendants (L-07). → Le worker peut se retrouver incapable de créer un processus pour la correction suivante. </w:t>
      </w:r>
      <w:r>
        <w:rPr>
          <w:rFonts w:ascii="Helvetica" w:cs="Helvetica" w:eastAsia="Helvetica" w:hAnsi="Helvetica"/>
          <w:b/>
          <w:bCs/>
          <w:color w:val="1D1D1F"/>
          <w:spacing w:val="-2"/>
          <w:sz w:val="21"/>
          <w:szCs w:val="21"/>
        </w:rPr>
        <w:t xml:space="preserve">Statut : mécanisme avéré, ampleur à mesurer (§6.4, W6).</w:t>
      </w:r>
    </w:p>
    <w:p>
      <w:pPr>
        <w:spacing w:after="180" w:before="0" w:line="330" w:lineRule="auto"/>
        <w:jc w:val="left"/>
      </w:pPr>
      <w:r>
        <w:rPr>
          <w:rFonts w:ascii="Helvetica" w:cs="Helvetica" w:eastAsia="Helvetica" w:hAnsi="Helvetica"/>
          <w:b/>
          <w:bCs/>
          <w:color w:val="1D1D1F"/>
          <w:spacing w:val="-2"/>
          <w:sz w:val="21"/>
          <w:szCs w:val="21"/>
        </w:rPr>
        <w:t xml:space="preserve">Scénario détaillé S3 — épuisement mémoire du worker.</w:t>
      </w:r>
      <w:r>
        <w:rPr>
          <w:rFonts w:ascii="Helvetica" w:cs="Helvetica" w:eastAsia="Helvetica" w:hAnsi="Helvetica"/>
          <w:color w:val="1D1D1F"/>
          <w:spacing w:val="-2"/>
          <w:sz w:val="21"/>
          <w:szCs w:val="21"/>
        </w:rPr>
        <w:t xml:space="preserve"> Un programme écrit 4 Gio sur </w:t>
      </w:r>
      <w:r>
        <w:rPr>
          <w:rFonts w:ascii="Menlo" w:cs="Menlo" w:eastAsia="Menlo" w:hAnsi="Menlo"/>
          <w:color w:val="1D1D1F"/>
          <w:sz w:val="18"/>
          <w:szCs w:val="18"/>
        </w:rPr>
        <w:t xml:space="preserve">stdout</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RLIMIT_AS</w:t>
      </w:r>
      <w:r>
        <w:rPr>
          <w:rFonts w:ascii="Helvetica" w:cs="Helvetica" w:eastAsia="Helvetica" w:hAnsi="Helvetica"/>
          <w:color w:val="1D1D1F"/>
          <w:spacing w:val="-2"/>
          <w:sz w:val="21"/>
          <w:szCs w:val="21"/>
        </w:rPr>
        <w:t xml:space="preserve"> plafonne l'enfant, mais c'est le </w:t>
      </w:r>
      <w:r>
        <w:rPr>
          <w:rFonts w:ascii="Helvetica" w:cs="Helvetica" w:eastAsia="Helvetica" w:hAnsi="Helvetica"/>
          <w:i/>
          <w:iCs/>
          <w:color w:val="1D1D1F"/>
          <w:spacing w:val="-2"/>
          <w:sz w:val="21"/>
          <w:szCs w:val="21"/>
        </w:rPr>
        <w:t xml:space="preserve">parent</w:t>
      </w:r>
      <w:r>
        <w:rPr>
          <w:rFonts w:ascii="Helvetica" w:cs="Helvetica" w:eastAsia="Helvetica" w:hAnsi="Helvetica"/>
          <w:color w:val="1D1D1F"/>
          <w:spacing w:val="-2"/>
          <w:sz w:val="21"/>
          <w:szCs w:val="21"/>
        </w:rPr>
        <w:t xml:space="preserve"> qui bufferise via </w:t>
      </w:r>
      <w:r>
        <w:rPr>
          <w:rFonts w:ascii="Menlo" w:cs="Menlo" w:eastAsia="Menlo" w:hAnsi="Menlo"/>
          <w:color w:val="1D1D1F"/>
          <w:sz w:val="18"/>
          <w:szCs w:val="18"/>
        </w:rPr>
        <w:t xml:space="preserve">capture_output</w:t>
      </w:r>
      <w:r>
        <w:rPr>
          <w:rFonts w:ascii="Helvetica" w:cs="Helvetica" w:eastAsia="Helvetica" w:hAnsi="Helvetica"/>
          <w:color w:val="1D1D1F"/>
          <w:spacing w:val="-2"/>
          <w:sz w:val="21"/>
          <w:szCs w:val="21"/>
        </w:rPr>
        <w:t xml:space="preserve"> avant troncature (L-08). → </w:t>
      </w:r>
      <w:r>
        <w:rPr>
          <w:rFonts w:ascii="Helvetica" w:cs="Helvetica" w:eastAsia="Helvetica" w:hAnsi="Helvetica"/>
          <w:b/>
          <w:bCs/>
          <w:color w:val="1D1D1F"/>
          <w:spacing w:val="-2"/>
          <w:sz w:val="21"/>
          <w:szCs w:val="21"/>
        </w:rPr>
        <w:t xml:space="preserve">À mesurer (W5)</w:t>
      </w:r>
      <w:r>
        <w:rPr>
          <w:rFonts w:ascii="Helvetica" w:cs="Helvetica" w:eastAsia="Helvetica" w:hAnsi="Helvetica"/>
          <w:color w:val="1D1D1F"/>
          <w:spacing w:val="-2"/>
          <w:sz w:val="21"/>
          <w:szCs w:val="21"/>
        </w:rPr>
        <w:t xml:space="preserve"> : point de rupture en Mio écrits.</w:t>
      </w:r>
    </w:p>
    <w:p>
      <w:pPr>
        <w:pStyle w:val="Heading2"/>
        <w:keepNext/>
        <w:spacing w:after="180" w:before="400" w:line="280" w:lineRule="auto"/>
      </w:pPr>
      <w:r>
        <w:rPr>
          <w:rFonts w:ascii="Helvetica" w:cs="Helvetica" w:eastAsia="Helvetica" w:hAnsi="Helvetica"/>
          <w:b/>
          <w:bCs/>
          <w:color w:val="1D1D1F"/>
          <w:spacing w:val="-6"/>
          <w:sz w:val="30"/>
          <w:szCs w:val="30"/>
        </w:rPr>
        <w:t xml:space="preserve">5.5 Risk Analysis</w:t>
      </w:r>
    </w:p>
    <w:p>
      <w:pPr>
        <w:spacing w:after="180" w:before="0" w:line="330" w:lineRule="auto"/>
        <w:jc w:val="left"/>
      </w:pPr>
      <w:r>
        <w:rPr>
          <w:rFonts w:ascii="Helvetica" w:cs="Helvetica" w:eastAsia="Helvetica" w:hAnsi="Helvetica"/>
          <w:color w:val="1D1D1F"/>
          <w:spacing w:val="-2"/>
          <w:sz w:val="21"/>
          <w:szCs w:val="21"/>
        </w:rPr>
        <w:t xml:space="preserve">Probabilité et impact sur échelle 1–5 ; Risque = P × I. Les vecteurs CVSS ne sont fournis que pour les menaces où une référence publique existe.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630"/>
        <w:gridCol w:w="1697"/>
        <w:gridCol w:w="630"/>
        <w:gridCol w:w="630"/>
        <w:gridCol w:w="630"/>
        <w:gridCol w:w="1606"/>
        <w:gridCol w:w="1819"/>
        <w:gridCol w:w="1818"/>
      </w:tblGrid>
      <w:tr>
        <w:trPr>
          <w:tblHeader/>
        </w:trPr>
        <w:tc>
          <w:tcPr>
            <w:tcW w:type="dxa" w:w="6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ID</w:t>
            </w:r>
          </w:p>
        </w:tc>
        <w:tc>
          <w:tcPr>
            <w:tcW w:type="dxa" w:w="169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Menace</w:t>
            </w:r>
          </w:p>
        </w:tc>
        <w:tc>
          <w:tcPr>
            <w:tcW w:type="dxa" w:w="6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w:t>
            </w:r>
          </w:p>
        </w:tc>
        <w:tc>
          <w:tcPr>
            <w:tcW w:type="dxa" w:w="6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w:t>
            </w:r>
          </w:p>
        </w:tc>
        <w:tc>
          <w:tcPr>
            <w:tcW w:type="dxa" w:w="6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Risque</w:t>
            </w:r>
          </w:p>
        </w:tc>
        <w:tc>
          <w:tcPr>
            <w:tcW w:type="dxa" w:w="160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Protection actuelle</w:t>
            </w:r>
          </w:p>
        </w:tc>
        <w:tc>
          <w:tcPr>
            <w:tcW w:type="dxa" w:w="181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Protection proposée</w:t>
            </w:r>
          </w:p>
        </w:tc>
        <w:tc>
          <w:tcPr>
            <w:tcW w:type="dxa" w:w="181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Moyen de validation</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T1</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Exfiltration réseau depuis le code étudiant</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20</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Aucune (L-03)</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Namespace réseau vide (</w:t>
            </w:r>
            <w:r>
              <w:rPr>
                <w:rFonts w:ascii="Menlo" w:cs="Menlo" w:eastAsia="Menlo" w:hAnsi="Menlo"/>
                <w:color w:val="333333"/>
                <w:sz w:val="15"/>
                <w:szCs w:val="15"/>
              </w:rPr>
              <w:t xml:space="preserve">CLONE_NEWNET</w:t>
            </w:r>
            <w:r>
              <w:rPr>
                <w:rFonts w:ascii="Helvetica" w:cs="Helvetica" w:eastAsia="Helvetica" w:hAnsi="Helvetica"/>
                <w:color w:val="333333"/>
                <w:spacing w:val="-2"/>
                <w:sz w:val="18"/>
                <w:szCs w:val="18"/>
              </w:rPr>
              <w:t xml:space="preserve"> sans interface) </w:t>
            </w:r>
            <w:r>
              <w:rPr>
                <w:rFonts w:ascii="Helvetica" w:cs="Helvetica" w:eastAsia="Helvetica" w:hAnsi="Helvetica"/>
                <w:b/>
                <w:bCs/>
                <w:color w:val="333333"/>
                <w:spacing w:val="-2"/>
                <w:sz w:val="18"/>
                <w:szCs w:val="18"/>
              </w:rPr>
              <w:t xml:space="preserve">[DOC]</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W-ATK-NET : toute tentative de connexion doit échouer (§6.4)</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T2</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Lecture du FS hôte (.env, autres workspaces)</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20</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Aucune (L-04)</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Mount namespace + racine minimale en lecture seule + UID dédié non privilégié</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W-ATK-FS : lecture de </w:t>
            </w:r>
            <w:r>
              <w:rPr>
                <w:rFonts w:ascii="Menlo" w:cs="Menlo" w:eastAsia="Menlo" w:hAnsi="Menlo"/>
                <w:color w:val="333333"/>
                <w:sz w:val="15"/>
                <w:szCs w:val="15"/>
              </w:rPr>
              <w:t xml:space="preserve">/etc/passwd</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.env</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/tmp/codeval-*</w:t>
            </w:r>
            <w:r>
              <w:rPr>
                <w:rFonts w:ascii="Helvetica" w:cs="Helvetica" w:eastAsia="Helvetica" w:hAnsi="Helvetica"/>
                <w:color w:val="333333"/>
                <w:spacing w:val="-2"/>
                <w:sz w:val="18"/>
                <w:szCs w:val="18"/>
              </w:rPr>
              <w:t xml:space="preserve"> doit échouer</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T3</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Explosion de processus dégradant le worker</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12</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RLIMIT_NPROC</w:t>
            </w:r>
            <w:r>
              <w:rPr>
                <w:rFonts w:ascii="Helvetica" w:cs="Helvetica" w:eastAsia="Helvetica" w:hAnsi="Helvetica"/>
                <w:color w:val="333333"/>
                <w:spacing w:val="-2"/>
                <w:sz w:val="18"/>
                <w:szCs w:val="18"/>
              </w:rPr>
              <w:t xml:space="preserve"> par UID (L-06), timeout partiel (L-07)</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pids.max</w:t>
            </w:r>
            <w:r>
              <w:rPr>
                <w:rFonts w:ascii="Helvetica" w:cs="Helvetica" w:eastAsia="Helvetica" w:hAnsi="Helvetica"/>
                <w:color w:val="333333"/>
                <w:spacing w:val="-2"/>
                <w:sz w:val="18"/>
                <w:szCs w:val="18"/>
              </w:rPr>
              <w:t xml:space="preserve"> cgroup v2 par tâche + </w:t>
            </w:r>
            <w:r>
              <w:rPr>
                <w:rFonts w:ascii="Menlo" w:cs="Menlo" w:eastAsia="Menlo" w:hAnsi="Menlo"/>
                <w:color w:val="333333"/>
                <w:sz w:val="15"/>
                <w:szCs w:val="15"/>
              </w:rPr>
              <w:t xml:space="preserve">killpg</w:t>
            </w:r>
            <w:r>
              <w:rPr>
                <w:rFonts w:ascii="Helvetica" w:cs="Helvetica" w:eastAsia="Helvetica" w:hAnsi="Helvetica"/>
                <w:color w:val="333333"/>
                <w:spacing w:val="-2"/>
                <w:sz w:val="18"/>
                <w:szCs w:val="18"/>
              </w:rPr>
              <w:t xml:space="preserve"> du groupe de session </w:t>
            </w:r>
            <w:r>
              <w:rPr>
                <w:rFonts w:ascii="Helvetica" w:cs="Helvetica" w:eastAsia="Helvetica" w:hAnsi="Helvetica"/>
                <w:b/>
                <w:bCs/>
                <w:color w:val="333333"/>
                <w:spacing w:val="-2"/>
                <w:sz w:val="18"/>
                <w:szCs w:val="18"/>
              </w:rPr>
              <w:t xml:space="preserve">[DOC]</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W6 : nb de processus survivants après timeout = 0</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T4</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Épuisement mémoire du worker par la sortie</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12</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Troncature </w:t>
            </w:r>
            <w:r>
              <w:rPr>
                <w:rFonts w:ascii="Helvetica" w:cs="Helvetica" w:eastAsia="Helvetica" w:hAnsi="Helvetica"/>
                <w:i/>
                <w:iCs/>
                <w:color w:val="333333"/>
                <w:spacing w:val="-2"/>
                <w:sz w:val="18"/>
                <w:szCs w:val="18"/>
              </w:rPr>
              <w:t xml:space="preserve">a posteriori</w:t>
            </w:r>
            <w:r>
              <w:rPr>
                <w:rFonts w:ascii="Helvetica" w:cs="Helvetica" w:eastAsia="Helvetica" w:hAnsi="Helvetica"/>
                <w:color w:val="333333"/>
                <w:spacing w:val="-2"/>
                <w:sz w:val="18"/>
                <w:szCs w:val="18"/>
              </w:rPr>
              <w:t xml:space="preserve"> (L-08)</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Lecture bornée en flux (arrêt à la limite) + </w:t>
            </w:r>
            <w:r>
              <w:rPr>
                <w:rFonts w:ascii="Menlo" w:cs="Menlo" w:eastAsia="Menlo" w:hAnsi="Menlo"/>
                <w:color w:val="333333"/>
                <w:sz w:val="15"/>
                <w:szCs w:val="15"/>
              </w:rPr>
              <w:t xml:space="preserve">memory.max</w:t>
            </w:r>
            <w:r>
              <w:rPr>
                <w:rFonts w:ascii="Helvetica" w:cs="Helvetica" w:eastAsia="Helvetica" w:hAnsi="Helvetica"/>
                <w:color w:val="333333"/>
                <w:spacing w:val="-2"/>
                <w:sz w:val="18"/>
                <w:szCs w:val="18"/>
              </w:rPr>
              <w:t xml:space="preserve"> cgroup</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W5 : RSS du worker plafonné quel que soit le volume écrit</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T5</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Évasion du bac à sable via faille noyau</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10</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Aucune réduction de surface (L-05)</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seccomp (liste blanche) ; à défaut gVisor ou microVM </w:t>
            </w:r>
            <w:r>
              <w:rPr>
                <w:rFonts w:ascii="Helvetica" w:cs="Helvetica" w:eastAsia="Helvetica" w:hAnsi="Helvetica"/>
                <w:b/>
                <w:bCs/>
                <w:color w:val="333333"/>
                <w:spacing w:val="-2"/>
                <w:sz w:val="18"/>
                <w:szCs w:val="18"/>
              </w:rPr>
              <w:t xml:space="preserve">[LIT]</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Comptage des appels système refusés ; revue de la politique</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T6</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Rejeu d'un JWT volé</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9</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Expiration 12 h (L-12)</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Durée courte + </w:t>
            </w:r>
            <w:r>
              <w:rPr>
                <w:rFonts w:ascii="Menlo" w:cs="Menlo" w:eastAsia="Menlo" w:hAnsi="Menlo"/>
                <w:color w:val="333333"/>
                <w:sz w:val="15"/>
                <w:szCs w:val="15"/>
              </w:rPr>
              <w:t xml:space="preserve">jti</w:t>
            </w:r>
            <w:r>
              <w:rPr>
                <w:rFonts w:ascii="Helvetica" w:cs="Helvetica" w:eastAsia="Helvetica" w:hAnsi="Helvetica"/>
                <w:color w:val="333333"/>
                <w:spacing w:val="-2"/>
                <w:sz w:val="18"/>
                <w:szCs w:val="18"/>
              </w:rPr>
              <w:t xml:space="preserve"> révocable + liaison à la session d'épreuve</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Test d'intégration : jeton révoqué → 401</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T7</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Épuisement CPU (boucle infinie de masse)</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8</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RLIMIT_CPU</w:t>
            </w:r>
            <w:r>
              <w:rPr>
                <w:rFonts w:ascii="Helvetica" w:cs="Helvetica" w:eastAsia="Helvetica" w:hAnsi="Helvetica"/>
                <w:color w:val="333333"/>
                <w:spacing w:val="-2"/>
                <w:sz w:val="18"/>
                <w:szCs w:val="18"/>
              </w:rPr>
              <w:t xml:space="preserve"> + timeout mural</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cpu.max</w:t>
            </w:r>
            <w:r>
              <w:rPr>
                <w:rFonts w:ascii="Helvetica" w:cs="Helvetica" w:eastAsia="Helvetica" w:hAnsi="Helvetica"/>
                <w:color w:val="333333"/>
                <w:spacing w:val="-2"/>
                <w:sz w:val="18"/>
                <w:szCs w:val="18"/>
              </w:rPr>
              <w:t xml:space="preserve"> cgroup + quota global de campagne</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W4 : temps mural borné, interférence mesurée</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T8</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Saturation disque</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6</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RLIMIT_FSIZE</w:t>
            </w:r>
            <w:r>
              <w:rPr>
                <w:rFonts w:ascii="Helvetica" w:cs="Helvetica" w:eastAsia="Helvetica" w:hAnsi="Helvetica"/>
                <w:color w:val="333333"/>
                <w:spacing w:val="-2"/>
                <w:sz w:val="18"/>
                <w:szCs w:val="18"/>
              </w:rPr>
              <w:t xml:space="preserve"> (8 Mio/fichier)</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Quota de workspace (tmpfs dimensionné)</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W-ATK-DISK</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T9</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Contournement des contrôles d'intégrité côté client</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Contrôles clients (L-13)</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Reconnaître la limite ; corréler les signaux serveur ; surveillance humaine</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Hors périmètre expérimental — </w:t>
            </w:r>
            <w:r>
              <w:rPr>
                <w:rFonts w:ascii="Helvetica" w:cs="Helvetica" w:eastAsia="Helvetica" w:hAnsi="Helvetica"/>
                <w:b/>
                <w:bCs/>
                <w:color w:val="333333"/>
                <w:spacing w:val="-2"/>
                <w:sz w:val="18"/>
                <w:szCs w:val="18"/>
              </w:rPr>
              <w:t xml:space="preserve">limite assumée (§12)</w:t>
            </w:r>
          </w:p>
        </w:tc>
      </w:tr>
      <w:tr>
        <w:trPr>
          <w:tblHeader w:val="false"/>
        </w:trPr>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T10</w:t>
            </w:r>
          </w:p>
        </w:tc>
        <w:tc>
          <w:tcPr>
            <w:tcW w:type="dxa" w:w="16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Évasion de runtime conteneur si conteneurisation adoptée</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6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16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Sans objet</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Runtime à jour, </w:t>
            </w:r>
            <w:r>
              <w:rPr>
                <w:rFonts w:ascii="Menlo" w:cs="Menlo" w:eastAsia="Menlo" w:hAnsi="Menlo"/>
                <w:color w:val="333333"/>
                <w:sz w:val="15"/>
                <w:szCs w:val="15"/>
              </w:rPr>
              <w:t xml:space="preserve">no-new-privileges</w:t>
            </w:r>
            <w:r>
              <w:rPr>
                <w:rFonts w:ascii="Helvetica" w:cs="Helvetica" w:eastAsia="Helvetica" w:hAnsi="Helvetica"/>
                <w:color w:val="333333"/>
                <w:spacing w:val="-2"/>
                <w:sz w:val="18"/>
                <w:szCs w:val="18"/>
              </w:rPr>
              <w:t xml:space="preserve">, utilisateur non root, seccomp par défaut </w:t>
            </w:r>
            <w:r>
              <w:rPr>
                <w:rFonts w:ascii="Helvetica" w:cs="Helvetica" w:eastAsia="Helvetica" w:hAnsi="Helvetica"/>
                <w:b/>
                <w:bCs/>
                <w:color w:val="333333"/>
                <w:spacing w:val="-2"/>
                <w:sz w:val="18"/>
                <w:szCs w:val="18"/>
              </w:rPr>
              <w:t xml:space="preserve">[DOC]</w:t>
            </w:r>
          </w:p>
        </w:tc>
        <w:tc>
          <w:tcPr>
            <w:tcW w:type="dxa" w:w="181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Veille CVE ; cf. CVE-2019-5736 </w:t>
            </w:r>
            <w:r>
              <w:rPr>
                <w:rFonts w:ascii="Helvetica" w:cs="Helvetica" w:eastAsia="Helvetica" w:hAnsi="Helvetica"/>
                <w:b/>
                <w:bCs/>
                <w:color w:val="333333"/>
                <w:spacing w:val="-2"/>
                <w:sz w:val="18"/>
                <w:szCs w:val="18"/>
              </w:rPr>
              <w:t xml:space="preserve">[DOC]</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Lecture.</w:t>
      </w:r>
      <w:r>
        <w:rPr>
          <w:rFonts w:ascii="Helvetica" w:cs="Helvetica" w:eastAsia="Helvetica" w:hAnsi="Helvetica"/>
          <w:color w:val="1D1D1F"/>
          <w:spacing w:val="-2"/>
          <w:sz w:val="21"/>
          <w:szCs w:val="21"/>
        </w:rPr>
        <w:t xml:space="preserve"> Les deux risques majeurs (T1, T2) ne relèvent ni du débit, ni de l'orchestration : ils relèvent du </w:t>
      </w:r>
      <w:r>
        <w:rPr>
          <w:rFonts w:ascii="Helvetica" w:cs="Helvetica" w:eastAsia="Helvetica" w:hAnsi="Helvetica"/>
          <w:b/>
          <w:bCs/>
          <w:color w:val="1D1D1F"/>
          <w:spacing w:val="-2"/>
          <w:sz w:val="21"/>
          <w:szCs w:val="21"/>
        </w:rPr>
        <w:t xml:space="preserve">niveau d'isolation</w:t>
      </w:r>
      <w:r>
        <w:rPr>
          <w:rFonts w:ascii="Helvetica" w:cs="Helvetica" w:eastAsia="Helvetica" w:hAnsi="Helvetica"/>
          <w:color w:val="1D1D1F"/>
          <w:spacing w:val="-2"/>
          <w:sz w:val="21"/>
          <w:szCs w:val="21"/>
        </w:rPr>
        <w:t xml:space="preserve">. Une conclusion importante s'impose déjà : </w:t>
      </w:r>
      <w:r>
        <w:rPr>
          <w:rFonts w:ascii="Helvetica" w:cs="Helvetica" w:eastAsia="Helvetica" w:hAnsi="Helvetica"/>
          <w:i/>
          <w:iCs/>
          <w:color w:val="1D1D1F"/>
          <w:spacing w:val="-2"/>
          <w:sz w:val="21"/>
          <w:szCs w:val="21"/>
        </w:rPr>
        <w:t xml:space="preserve">si l'étude devait s'arrêter à ce point faute de temps expérimental, la priorité ne serait pas de distribuer, mais d'isoler.</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6. </w:t>
      </w:r>
      <w:r>
        <w:rPr>
          <w:rFonts w:ascii="Helvetica" w:cs="Helvetica" w:eastAsia="Helvetica" w:hAnsi="Helvetica"/>
          <w:b/>
          <w:bCs/>
          <w:color w:val="1D1D1F"/>
          <w:spacing w:val="-9"/>
          <w:sz w:val="40"/>
          <w:szCs w:val="40"/>
        </w:rPr>
        <w:t xml:space="preserve">Research Methodology</w:t>
      </w:r>
    </w:p>
    <w:p>
      <w:pPr>
        <w:pStyle w:val="Heading2"/>
        <w:keepNext/>
        <w:spacing w:after="180" w:before="400" w:line="280" w:lineRule="auto"/>
      </w:pPr>
      <w:r>
        <w:rPr>
          <w:rFonts w:ascii="Helvetica" w:cs="Helvetica" w:eastAsia="Helvetica" w:hAnsi="Helvetica"/>
          <w:b/>
          <w:bCs/>
          <w:color w:val="1D1D1F"/>
          <w:spacing w:val="-6"/>
          <w:sz w:val="30"/>
          <w:szCs w:val="30"/>
        </w:rPr>
        <w:t xml:space="preserve">6.1 Research Questions</w:t>
      </w:r>
    </w:p>
    <w:p>
      <w:pPr>
        <w:spacing w:after="180" w:before="0" w:line="330" w:lineRule="auto"/>
        <w:jc w:val="left"/>
      </w:pPr>
      <w:r>
        <w:rPr>
          <w:rFonts w:ascii="Helvetica" w:cs="Helvetica" w:eastAsia="Helvetica" w:hAnsi="Helvetica"/>
          <w:color w:val="1D1D1F"/>
          <w:spacing w:val="-2"/>
          <w:sz w:val="21"/>
          <w:szCs w:val="21"/>
        </w:rPr>
        <w:t xml:space="preserve">Reprise de QP et SQ1–SQ6 (§1.4), chacune rattachée à ses expériences.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315"/>
        <w:gridCol w:w="1107"/>
        <w:gridCol w:w="6038"/>
      </w:tblGrid>
      <w:tr>
        <w:trPr>
          <w:tblHeader/>
        </w:trPr>
        <w:tc>
          <w:tcPr>
            <w:tcW w:type="dxa" w:w="231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Question</w:t>
            </w:r>
          </w:p>
        </w:tc>
        <w:tc>
          <w:tcPr>
            <w:tcW w:type="dxa" w:w="110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Expériences</w:t>
            </w:r>
          </w:p>
        </w:tc>
        <w:tc>
          <w:tcPr>
            <w:tcW w:type="dxa" w:w="603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Métriques principales</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SQ1 Granularité</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 E2</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Temps de correction de bout en bout, débit, utilisation des workers</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SQ2 Scalabilité</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 E3</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Débit, P50/P95/P99, ajustement USL</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SQ3 Coordination</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E3, E4</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Latence d'acquisition, conflits, CPU PostgreSQL</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SQ4 Coût de l'isolation</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E5</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Latence de démarrage, temps mural, RSS, débit</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SQ5 Confinement</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E6</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Taux d'attaques neutralisées, interférence croisée</w:t>
            </w:r>
          </w:p>
        </w:tc>
      </w:tr>
      <w:tr>
        <w:trPr>
          <w:tblHeader w:val="false"/>
        </w:trPr>
        <w:tc>
          <w:tcPr>
            <w:tcW w:type="dxa" w:w="23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SQ6 Décision</w:t>
            </w:r>
          </w:p>
        </w:tc>
        <w:tc>
          <w:tcPr>
            <w:tcW w:type="dxa" w:w="1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Toutes</w:t>
            </w:r>
          </w:p>
        </w:tc>
        <w:tc>
          <w:tcPr>
            <w:tcW w:type="dxa" w:w="60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Fonction de coût §11.1</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6.2 Hypotheses</w:t>
      </w:r>
    </w:p>
    <w:p>
      <w:pPr>
        <w:spacing w:after="180" w:before="0" w:line="330" w:lineRule="auto"/>
        <w:jc w:val="left"/>
      </w:pPr>
      <w:r>
        <w:rPr>
          <w:rFonts w:ascii="Helvetica" w:cs="Helvetica" w:eastAsia="Helvetica" w:hAnsi="Helvetica"/>
          <w:color w:val="1D1D1F"/>
          <w:spacing w:val="-2"/>
          <w:sz w:val="21"/>
          <w:szCs w:val="21"/>
        </w:rPr>
        <w:t xml:space="preserve">Les hypothèses sont formulées avec leur </w:t>
      </w:r>
      <w:r>
        <w:rPr>
          <w:rFonts w:ascii="Helvetica" w:cs="Helvetica" w:eastAsia="Helvetica" w:hAnsi="Helvetica"/>
          <w:b/>
          <w:bCs/>
          <w:color w:val="1D1D1F"/>
          <w:spacing w:val="-2"/>
          <w:sz w:val="21"/>
          <w:szCs w:val="21"/>
        </w:rPr>
        <w:t xml:space="preserve">prédiction falsifiable</w:t>
      </w:r>
      <w:r>
        <w:rPr>
          <w:rFonts w:ascii="Helvetica" w:cs="Helvetica" w:eastAsia="Helvetica" w:hAnsi="Helvetica"/>
          <w:color w:val="1D1D1F"/>
          <w:spacing w:val="-2"/>
          <w:sz w:val="21"/>
          <w:szCs w:val="21"/>
        </w:rPr>
        <w:t xml:space="preserve"> et le </w:t>
      </w:r>
      <w:r>
        <w:rPr>
          <w:rFonts w:ascii="Helvetica" w:cs="Helvetica" w:eastAsia="Helvetica" w:hAnsi="Helvetica"/>
          <w:b/>
          <w:bCs/>
          <w:color w:val="1D1D1F"/>
          <w:spacing w:val="-2"/>
          <w:sz w:val="21"/>
          <w:szCs w:val="21"/>
        </w:rPr>
        <w:t xml:space="preserve">critère de réfutation</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H1 — Granularité dominante.</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Pour une évaluation unique de N ≥ 50 participations, le temps de correction de bout en bout de l'architecture actuelle est indépendant du nombre de workers, alors qu'il décroît d'un facteur croissant avec le nombre de workers si l'unité de travail est le couple ⟨participation, exercice⟩.</w:t>
      </w:r>
    </w:p>
    <w:p>
      <w:pPr>
        <w:spacing w:after="180" w:before="0" w:line="330" w:lineRule="auto"/>
        <w:jc w:val="left"/>
      </w:pPr>
      <w:r>
        <w:rPr>
          <w:rFonts w:ascii="Helvetica" w:cs="Helvetica" w:eastAsia="Helvetica" w:hAnsi="Helvetica"/>
          <w:color w:val="1D1D1F"/>
          <w:spacing w:val="-2"/>
          <w:sz w:val="21"/>
          <w:szCs w:val="21"/>
        </w:rPr>
        <w:t xml:space="preserve">→ Réfutée si le temps de correction de l'architecture A diminue significativement (Mann-Whitney, α = 0,05) entre 1 et 8 workers.</w:t>
      </w:r>
    </w:p>
    <w:p>
      <w:pPr>
        <w:spacing w:after="180" w:before="0" w:line="330" w:lineRule="auto"/>
        <w:jc w:val="left"/>
      </w:pPr>
      <w:r>
        <w:rPr>
          <w:rFonts w:ascii="Helvetica" w:cs="Helvetica" w:eastAsia="Helvetica" w:hAnsi="Helvetica"/>
          <w:color w:val="1D1D1F"/>
          <w:spacing w:val="-2"/>
          <w:sz w:val="21"/>
          <w:szCs w:val="21"/>
        </w:rPr>
        <w:t xml:space="preserve">→ Fondement : L-01/L-02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H2 — Saturation sous-linéaire.</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Le débit de correction croît avec le nombre de workers jusqu'à un maximum situé au voisinage du nombre de cœurs physiques disponibles, puis stagne ou décroît ; le modèle USL (Gunther, 2007) ajuste les mesures avec R² ≥ 0,9.</w:t>
      </w:r>
    </w:p>
    <w:p>
      <w:pPr>
        <w:spacing w:after="180" w:before="0" w:line="330" w:lineRule="auto"/>
        <w:jc w:val="left"/>
      </w:pPr>
      <w:r>
        <w:rPr>
          <w:rFonts w:ascii="Helvetica" w:cs="Helvetica" w:eastAsia="Helvetica" w:hAnsi="Helvetica"/>
          <w:color w:val="1D1D1F"/>
          <w:spacing w:val="-2"/>
          <w:sz w:val="21"/>
          <w:szCs w:val="21"/>
        </w:rPr>
        <w:t xml:space="preserve">→ Réfutée si le débit croît linéairement au-delà du nombre de cœurs, ou si l'ajustement USL est mauvais (auquel cas un autre modèle devra être discuté).</w:t>
      </w:r>
    </w:p>
    <w:p>
      <w:pPr>
        <w:spacing w:after="180" w:before="0" w:line="330" w:lineRule="auto"/>
        <w:jc w:val="left"/>
      </w:pPr>
      <w:r>
        <w:rPr>
          <w:rFonts w:ascii="Helvetica" w:cs="Helvetica" w:eastAsia="Helvetica" w:hAnsi="Helvetica"/>
          <w:b/>
          <w:bCs/>
          <w:color w:val="1D1D1F"/>
          <w:spacing w:val="-2"/>
          <w:sz w:val="21"/>
          <w:szCs w:val="21"/>
        </w:rPr>
        <w:t xml:space="preserve">H3 — La base n'est pas le goulot.</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Dans le régime étudié (≤ 16 workers, ≤ 1000 soumissions), la coordination PostgreSQL représente moins de 5 % du temps de correction de bout en bout et moins de 10 % du CPU total consommé.</w:t>
      </w:r>
    </w:p>
    <w:p>
      <w:pPr>
        <w:spacing w:after="180" w:before="0" w:line="330" w:lineRule="auto"/>
        <w:jc w:val="left"/>
      </w:pPr>
      <w:r>
        <w:rPr>
          <w:rFonts w:ascii="Helvetica" w:cs="Helvetica" w:eastAsia="Helvetica" w:hAnsi="Helvetica"/>
          <w:color w:val="1D1D1F"/>
          <w:spacing w:val="-2"/>
          <w:sz w:val="21"/>
          <w:szCs w:val="21"/>
        </w:rPr>
        <w:t xml:space="preserve">→ Réfutée si la latence d'acquisition ou le CPU du SGBD dépasse ces seuils : dans ce cas seulement, un broker devient justifiable.</w:t>
      </w:r>
    </w:p>
    <w:p>
      <w:pPr>
        <w:spacing w:after="180" w:before="0" w:line="330" w:lineRule="auto"/>
        <w:jc w:val="left"/>
      </w:pPr>
      <w:r>
        <w:rPr>
          <w:rFonts w:ascii="Helvetica" w:cs="Helvetica" w:eastAsia="Helvetica" w:hAnsi="Helvetica"/>
          <w:b/>
          <w:bCs/>
          <w:color w:val="1D1D1F"/>
          <w:spacing w:val="-2"/>
          <w:sz w:val="21"/>
          <w:szCs w:val="21"/>
        </w:rPr>
        <w:t xml:space="preserve">H4 — Coût d'isolation croissant et non uniforme.</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Le surcoût relatif par correction croît strictement dans l'ordre {processus+rlimits} &lt; {namespaces+cgroups+seccomp} &lt; {conteneur OCI} &lt; {gVisor} &lt; {microVM}, et le surcoût de gVisor sur la phase de compilation est significativement supérieur à son surcoût sur la phase d'exécution.</w:t>
      </w:r>
    </w:p>
    <w:p>
      <w:pPr>
        <w:spacing w:after="180" w:before="0" w:line="330" w:lineRule="auto"/>
        <w:jc w:val="left"/>
      </w:pPr>
      <w:r>
        <w:rPr>
          <w:rFonts w:ascii="Helvetica" w:cs="Helvetica" w:eastAsia="Helvetica" w:hAnsi="Helvetica"/>
          <w:color w:val="1D1D1F"/>
          <w:spacing w:val="-2"/>
          <w:sz w:val="21"/>
          <w:szCs w:val="21"/>
        </w:rPr>
        <w:t xml:space="preserve">→ Fondement directionnel : Young et al. (2019), Viktorsson et al. (2020), Wang et al. (2022)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color w:val="1D1D1F"/>
          <w:spacing w:val="-2"/>
          <w:sz w:val="21"/>
          <w:szCs w:val="21"/>
        </w:rPr>
        <w:t xml:space="preserve">→ Réfutée si l'ordre observé diffère, ou si les intervalles de confiance se recouvrent.</w:t>
      </w:r>
    </w:p>
    <w:p>
      <w:pPr>
        <w:spacing w:after="180" w:before="0" w:line="330" w:lineRule="auto"/>
        <w:jc w:val="left"/>
      </w:pPr>
      <w:r>
        <w:rPr>
          <w:rFonts w:ascii="Helvetica" w:cs="Helvetica" w:eastAsia="Helvetica" w:hAnsi="Helvetica"/>
          <w:b/>
          <w:bCs/>
          <w:color w:val="1D1D1F"/>
          <w:spacing w:val="-2"/>
          <w:sz w:val="21"/>
          <w:szCs w:val="21"/>
        </w:rPr>
        <w:t xml:space="preserve">H5 — Suffisance de l'isolation intermédiaire.</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La configuration {namespaces + cgroups v2 + seccomp} neutralise 100 % du corpus d'attaques W-ATK pour un surcoût médian par correction inférieur à 15 % par rapport à la baseline.</w:t>
      </w:r>
    </w:p>
    <w:p>
      <w:pPr>
        <w:spacing w:after="180" w:before="0" w:line="330" w:lineRule="auto"/>
        <w:jc w:val="left"/>
      </w:pPr>
      <w:r>
        <w:rPr>
          <w:rFonts w:ascii="Helvetica" w:cs="Helvetica" w:eastAsia="Helvetica" w:hAnsi="Helvetica"/>
          <w:color w:val="1D1D1F"/>
          <w:spacing w:val="-2"/>
          <w:sz w:val="21"/>
          <w:szCs w:val="21"/>
        </w:rPr>
        <w:t xml:space="preserve">→ Réfutée si une attaque du corpus passe, ou si le surcoût médian dépasse 15 %.</w:t>
      </w:r>
    </w:p>
    <w:p>
      <w:pPr>
        <w:spacing w:after="180" w:before="0" w:line="330" w:lineRule="auto"/>
        <w:jc w:val="left"/>
      </w:pPr>
      <w:r>
        <w:rPr>
          <w:rFonts w:ascii="Helvetica" w:cs="Helvetica" w:eastAsia="Helvetica" w:hAnsi="Helvetica"/>
          <w:color w:val="1D1D1F"/>
          <w:spacing w:val="-2"/>
          <w:sz w:val="21"/>
          <w:szCs w:val="21"/>
        </w:rPr>
        <w:t xml:space="preserve">→ C'est </w:t>
      </w:r>
      <w:r>
        <w:rPr>
          <w:rFonts w:ascii="Helvetica" w:cs="Helvetica" w:eastAsia="Helvetica" w:hAnsi="Helvetica"/>
          <w:b/>
          <w:bCs/>
          <w:color w:val="1D1D1F"/>
          <w:spacing w:val="-2"/>
          <w:sz w:val="21"/>
          <w:szCs w:val="21"/>
        </w:rPr>
        <w:t xml:space="preserve">l'hypothèse centrale de la décision architecturale</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H6 — Non-rentabilité de la distribution.</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Sur un hôte unique correctement dimensionné, l'introduction d'un broker externe n'améliore pas le P95 du temps de correction de plus de 10 % par rapport à la file PostgreSQL avec granularité fine et `LISTEN/NOTIFY`.</w:t>
      </w:r>
    </w:p>
    <w:p>
      <w:pPr>
        <w:spacing w:after="180" w:before="0" w:line="330" w:lineRule="auto"/>
        <w:jc w:val="left"/>
      </w:pPr>
      <w:r>
        <w:rPr>
          <w:rFonts w:ascii="Helvetica" w:cs="Helvetica" w:eastAsia="Helvetica" w:hAnsi="Helvetica"/>
          <w:color w:val="1D1D1F"/>
          <w:spacing w:val="-2"/>
          <w:sz w:val="21"/>
          <w:szCs w:val="21"/>
        </w:rPr>
        <w:t xml:space="preserve">→ Réfutée si le gain dépasse 10 % de façon statistiquement significative.</w:t>
      </w:r>
    </w:p>
    <w:p>
      <w:pPr>
        <w:spacing w:after="180" w:before="0" w:line="330" w:lineRule="auto"/>
        <w:jc w:val="left"/>
      </w:pPr>
      <w:r>
        <w:rPr>
          <w:rFonts w:ascii="Helvetica" w:cs="Helvetica" w:eastAsia="Helvetica" w:hAnsi="Helvetica"/>
          <w:color w:val="1D1D1F"/>
          <w:spacing w:val="-2"/>
          <w:sz w:val="21"/>
          <w:szCs w:val="21"/>
        </w:rPr>
        <w:t xml:space="preserve">→ Formulée délibérément dans le sens « la complexité ne paie pas », pour que sa réfutation — et non sa confirmation — soit ce qui justifie le broker.</w:t>
      </w:r>
    </w:p>
    <w:p>
      <w:pPr>
        <w:pStyle w:val="Heading2"/>
        <w:keepNext/>
        <w:spacing w:after="180" w:before="400" w:line="280" w:lineRule="auto"/>
      </w:pPr>
      <w:r>
        <w:rPr>
          <w:rFonts w:ascii="Helvetica" w:cs="Helvetica" w:eastAsia="Helvetica" w:hAnsi="Helvetica"/>
          <w:b/>
          <w:bCs/>
          <w:color w:val="1D1D1F"/>
          <w:spacing w:val="-6"/>
          <w:sz w:val="30"/>
          <w:szCs w:val="30"/>
        </w:rPr>
        <w:t xml:space="preserve">6.3 Experimental Design</w:t>
      </w:r>
    </w:p>
    <w:p>
      <w:pPr>
        <w:spacing w:after="180" w:before="0" w:line="330" w:lineRule="auto"/>
        <w:jc w:val="left"/>
      </w:pPr>
      <w:r>
        <w:rPr>
          <w:rFonts w:ascii="Helvetica" w:cs="Helvetica" w:eastAsia="Helvetica" w:hAnsi="Helvetica"/>
          <w:b/>
          <w:bCs/>
          <w:color w:val="1D1D1F"/>
          <w:spacing w:val="-2"/>
          <w:sz w:val="21"/>
          <w:szCs w:val="21"/>
        </w:rPr>
        <w:t xml:space="preserve">Type.</w:t>
      </w:r>
      <w:r>
        <w:rPr>
          <w:rFonts w:ascii="Helvetica" w:cs="Helvetica" w:eastAsia="Helvetica" w:hAnsi="Helvetica"/>
          <w:color w:val="1D1D1F"/>
          <w:spacing w:val="-2"/>
          <w:sz w:val="21"/>
          <w:szCs w:val="21"/>
        </w:rPr>
        <w:t xml:space="preserve"> Expérience factorielle contrôlée, à trois facteurs principaux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F1 — Granularité</w:t>
      </w:r>
      <w:r>
        <w:rPr>
          <w:rFonts w:ascii="Helvetica" w:cs="Helvetica" w:eastAsia="Helvetica" w:hAnsi="Helvetica"/>
          <w:color w:val="1D1D1F"/>
          <w:spacing w:val="-2"/>
          <w:sz w:val="21"/>
          <w:szCs w:val="21"/>
        </w:rPr>
        <w:t xml:space="preserve"> : {campagne (actuel), soumission-exercice}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F2 — Parallélisme</w:t>
      </w:r>
      <w:r>
        <w:rPr>
          <w:rFonts w:ascii="Helvetica" w:cs="Helvetica" w:eastAsia="Helvetica" w:hAnsi="Helvetica"/>
          <w:color w:val="1D1D1F"/>
          <w:spacing w:val="-2"/>
          <w:sz w:val="21"/>
          <w:szCs w:val="21"/>
        </w:rPr>
        <w:t xml:space="preserve"> : {1, 2, 4, 8, 16 workers}</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F3 — Isolation</w:t>
      </w:r>
      <w:r>
        <w:rPr>
          <w:rFonts w:ascii="Helvetica" w:cs="Helvetica" w:eastAsia="Helvetica" w:hAnsi="Helvetica"/>
          <w:color w:val="1D1D1F"/>
          <w:spacing w:val="-2"/>
          <w:sz w:val="21"/>
          <w:szCs w:val="21"/>
        </w:rPr>
        <w:t xml:space="preserve"> : {processus+rlimits, ns+cgroups+seccomp, conteneur OCI, gVisor, microVM}</w:t>
      </w:r>
    </w:p>
    <w:p>
      <w:pPr>
        <w:spacing w:after="10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Un plan factoriel complet 2 × 5 × 5 = 50 cellules × 6 niveaux de charge × 10 répétitions est irréaliste. On adopte un </w:t>
      </w:r>
      <w:r>
        <w:rPr>
          <w:rFonts w:ascii="Helvetica" w:cs="Helvetica" w:eastAsia="Helvetica" w:hAnsi="Helvetica"/>
          <w:b/>
          <w:bCs/>
          <w:color w:val="1D1D1F"/>
          <w:spacing w:val="-2"/>
          <w:sz w:val="21"/>
          <w:szCs w:val="21"/>
        </w:rPr>
        <w:t xml:space="preserve">plan fractionnaire en trois blocs</w:t>
      </w:r>
      <w:r>
        <w:rPr>
          <w:rFonts w:ascii="Helvetica" w:cs="Helvetica" w:eastAsia="Helvetica" w:hAnsi="Helvetica"/>
          <w:color w:val="1D1D1F"/>
          <w:spacing w:val="-2"/>
          <w:sz w:val="21"/>
          <w:szCs w:val="21"/>
        </w:rPr>
        <w:t xml:space="preserve">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547"/>
        <w:gridCol w:w="1819"/>
        <w:gridCol w:w="2911"/>
        <w:gridCol w:w="2183"/>
      </w:tblGrid>
      <w:tr>
        <w:trPr>
          <w:tblHeader/>
        </w:trPr>
        <w:tc>
          <w:tcPr>
            <w:tcW w:type="dxa" w:w="254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Bloc</w:t>
            </w:r>
          </w:p>
        </w:tc>
        <w:tc>
          <w:tcPr>
            <w:tcW w:type="dxa" w:w="181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Facteurs variés</w:t>
            </w:r>
          </w:p>
        </w:tc>
        <w:tc>
          <w:tcPr>
            <w:tcW w:type="dxa" w:w="291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Facteurs fixés</w:t>
            </w:r>
          </w:p>
        </w:tc>
        <w:tc>
          <w:tcPr>
            <w:tcW w:type="dxa" w:w="218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Questions traitées</w:t>
            </w:r>
          </w:p>
        </w:tc>
      </w:tr>
      <w:tr>
        <w:trPr>
          <w:tblHeader w:val="false"/>
        </w:trPr>
        <w:tc>
          <w:tcPr>
            <w:tcW w:type="dxa" w:w="25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B1 — Granularité</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F1 × F2</w:t>
            </w:r>
          </w:p>
        </w:tc>
        <w:tc>
          <w:tcPr>
            <w:tcW w:type="dxa" w:w="291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F3 = baseline</w:t>
            </w:r>
          </w:p>
        </w:tc>
        <w:tc>
          <w:tcPr>
            <w:tcW w:type="dxa" w:w="21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SQ1, SQ2 (H1, H2)</w:t>
            </w:r>
          </w:p>
        </w:tc>
      </w:tr>
      <w:tr>
        <w:trPr>
          <w:tblHeader w:val="false"/>
        </w:trPr>
        <w:tc>
          <w:tcPr>
            <w:tcW w:type="dxa" w:w="25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B2 — Coordination</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F2 × charge</w:t>
            </w:r>
          </w:p>
        </w:tc>
        <w:tc>
          <w:tcPr>
            <w:tcW w:type="dxa" w:w="291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F1 = fine, F3 = baseline</w:t>
            </w:r>
          </w:p>
        </w:tc>
        <w:tc>
          <w:tcPr>
            <w:tcW w:type="dxa" w:w="21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SQ3 (H3, H6)</w:t>
            </w:r>
          </w:p>
        </w:tc>
      </w:tr>
      <w:tr>
        <w:trPr>
          <w:tblHeader w:val="false"/>
        </w:trPr>
        <w:tc>
          <w:tcPr>
            <w:tcW w:type="dxa" w:w="25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B3 — Isolation</w:t>
            </w:r>
          </w:p>
        </w:tc>
        <w:tc>
          <w:tcPr>
            <w:tcW w:type="dxa" w:w="1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F3</w:t>
            </w:r>
          </w:p>
        </w:tc>
        <w:tc>
          <w:tcPr>
            <w:tcW w:type="dxa" w:w="291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F1 = fine, F2 = nb cœurs</w:t>
            </w:r>
          </w:p>
        </w:tc>
        <w:tc>
          <w:tcPr>
            <w:tcW w:type="dxa" w:w="21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SQ4, SQ5 (H4, H5)</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Contrôles.</w:t>
      </w:r>
      <w:r>
        <w:rPr>
          <w:rFonts w:ascii="Helvetica" w:cs="Helvetica" w:eastAsia="Helvetica" w:hAnsi="Helvetica"/>
          <w:color w:val="1D1D1F"/>
          <w:spacing w:val="-2"/>
          <w:sz w:val="21"/>
          <w:szCs w:val="21"/>
        </w:rPr>
        <w:t xml:space="preserve"> Ordre des exécutions randomisé ; une phase de chauffe écartée de l'analyse ; hôte dédié sans autre charge ; gouverneur CPU en mode </w:t>
      </w:r>
      <w:r>
        <w:rPr>
          <w:rFonts w:ascii="Menlo" w:cs="Menlo" w:eastAsia="Menlo" w:hAnsi="Menlo"/>
          <w:color w:val="1D1D1F"/>
          <w:sz w:val="18"/>
          <w:szCs w:val="18"/>
        </w:rPr>
        <w:t xml:space="preserve">performance</w:t>
      </w:r>
      <w:r>
        <w:rPr>
          <w:rFonts w:ascii="Helvetica" w:cs="Helvetica" w:eastAsia="Helvetica" w:hAnsi="Helvetica"/>
          <w:color w:val="1D1D1F"/>
          <w:spacing w:val="-2"/>
          <w:sz w:val="21"/>
          <w:szCs w:val="21"/>
        </w:rPr>
        <w:t xml:space="preserve"> ; </w:t>
      </w:r>
      <w:r>
        <w:rPr>
          <w:rFonts w:ascii="Helvetica" w:cs="Helvetica" w:eastAsia="Helvetica" w:hAnsi="Helvetica"/>
          <w:i/>
          <w:iCs/>
          <w:color w:val="1D1D1F"/>
          <w:spacing w:val="-2"/>
          <w:sz w:val="21"/>
          <w:szCs w:val="21"/>
        </w:rPr>
        <w:t xml:space="preserve">hyper-threading</w:t>
      </w:r>
      <w:r>
        <w:rPr>
          <w:rFonts w:ascii="Helvetica" w:cs="Helvetica" w:eastAsia="Helvetica" w:hAnsi="Helvetica"/>
          <w:color w:val="1D1D1F"/>
          <w:spacing w:val="-2"/>
          <w:sz w:val="21"/>
          <w:szCs w:val="21"/>
        </w:rPr>
        <w:t xml:space="preserve"> et </w:t>
      </w:r>
      <w:r>
        <w:rPr>
          <w:rFonts w:ascii="Helvetica" w:cs="Helvetica" w:eastAsia="Helvetica" w:hAnsi="Helvetica"/>
          <w:i/>
          <w:iCs/>
          <w:color w:val="1D1D1F"/>
          <w:spacing w:val="-2"/>
          <w:sz w:val="21"/>
          <w:szCs w:val="21"/>
        </w:rPr>
        <w:t xml:space="preserve">turbo</w:t>
      </w:r>
      <w:r>
        <w:rPr>
          <w:rFonts w:ascii="Helvetica" w:cs="Helvetica" w:eastAsia="Helvetica" w:hAnsi="Helvetica"/>
          <w:color w:val="1D1D1F"/>
          <w:spacing w:val="-2"/>
          <w:sz w:val="21"/>
          <w:szCs w:val="21"/>
        </w:rPr>
        <w:t xml:space="preserve"> documentés et fixés ; horloge monotone pour toutes les mesures.</w:t>
      </w:r>
    </w:p>
    <w:p>
      <w:pPr>
        <w:spacing w:after="180" w:before="0" w:line="330" w:lineRule="auto"/>
        <w:jc w:val="left"/>
      </w:pPr>
      <w:r>
        <w:rPr>
          <w:rFonts w:ascii="Helvetica" w:cs="Helvetica" w:eastAsia="Helvetica" w:hAnsi="Helvetica"/>
          <w:b/>
          <w:bCs/>
          <w:color w:val="1D1D1F"/>
          <w:spacing w:val="-2"/>
          <w:sz w:val="21"/>
          <w:szCs w:val="21"/>
        </w:rPr>
        <w:t xml:space="preserve">Reproductibilité.</w:t>
      </w:r>
      <w:r>
        <w:rPr>
          <w:rFonts w:ascii="Helvetica" w:cs="Helvetica" w:eastAsia="Helvetica" w:hAnsi="Helvetica"/>
          <w:color w:val="1D1D1F"/>
          <w:spacing w:val="-2"/>
          <w:sz w:val="21"/>
          <w:szCs w:val="21"/>
        </w:rPr>
        <w:t xml:space="preserve"> Chaque expérience est décrite par un fichier de configuration versionné (charge, nombre de workers, isolation, graine aléatoire) ; les journaux bruts et les scripts d'analyse sont archivés en annexe C.</w:t>
      </w:r>
    </w:p>
    <w:p>
      <w:pPr>
        <w:pStyle w:val="Heading2"/>
        <w:keepNext/>
        <w:spacing w:after="180" w:before="400" w:line="280" w:lineRule="auto"/>
      </w:pPr>
      <w:r>
        <w:rPr>
          <w:rFonts w:ascii="Helvetica" w:cs="Helvetica" w:eastAsia="Helvetica" w:hAnsi="Helvetica"/>
          <w:b/>
          <w:bCs/>
          <w:color w:val="1D1D1F"/>
          <w:spacing w:val="-6"/>
          <w:sz w:val="30"/>
          <w:szCs w:val="30"/>
        </w:rPr>
        <w:t xml:space="preserve">6.4 Workloads</w:t>
      </w:r>
    </w:p>
    <w:p>
      <w:pPr>
        <w:pStyle w:val="Heading3"/>
        <w:keepNext/>
        <w:spacing w:after="140" w:before="300" w:line="280" w:lineRule="auto"/>
      </w:pPr>
      <w:r>
        <w:rPr>
          <w:rFonts w:ascii="Helvetica" w:cs="Helvetica" w:eastAsia="Helvetica" w:hAnsi="Helvetica"/>
          <w:b/>
          <w:bCs/>
          <w:color w:val="1D1D1F"/>
          <w:spacing w:val="-4"/>
          <w:sz w:val="24"/>
          <w:szCs w:val="24"/>
        </w:rPr>
        <w:t xml:space="preserve">A. Niveaux de charge</w:t>
      </w:r>
    </w:p>
    <w:p>
      <w:pPr>
        <w:spacing w:after="180" w:before="0" w:line="330" w:lineRule="auto"/>
        <w:jc w:val="left"/>
      </w:pPr>
      <w:r>
        <w:rPr>
          <w:rFonts w:ascii="Helvetica" w:cs="Helvetica" w:eastAsia="Helvetica" w:hAnsi="Helvetica"/>
          <w:color w:val="1D1D1F"/>
          <w:spacing w:val="-2"/>
          <w:sz w:val="21"/>
          <w:szCs w:val="21"/>
        </w:rPr>
        <w:t xml:space="preserve">Six niveaux, correspondant à des </w:t>
      </w:r>
      <w:r>
        <w:rPr>
          <w:rFonts w:ascii="Helvetica" w:cs="Helvetica" w:eastAsia="Helvetica" w:hAnsi="Helvetica"/>
          <w:b/>
          <w:bCs/>
          <w:color w:val="1D1D1F"/>
          <w:spacing w:val="-2"/>
          <w:sz w:val="21"/>
          <w:szCs w:val="21"/>
        </w:rPr>
        <w:t xml:space="preserve">scénarios expérimentaux et non à des capacités garanties</w:t>
      </w:r>
      <w:r>
        <w:rPr>
          <w:rFonts w:ascii="Helvetica" w:cs="Helvetica" w:eastAsia="Helvetica" w:hAnsi="Helvetica"/>
          <w:color w:val="1D1D1F"/>
          <w:spacing w:val="-2"/>
          <w:sz w:val="21"/>
          <w:szCs w:val="21"/>
        </w:rPr>
        <w:t xml:space="preserve">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06"/>
        <w:gridCol w:w="1817"/>
        <w:gridCol w:w="1817"/>
        <w:gridCol w:w="2030"/>
        <w:gridCol w:w="2990"/>
      </w:tblGrid>
      <w:tr>
        <w:trPr>
          <w:tblHeader/>
        </w:trPr>
        <w:tc>
          <w:tcPr>
            <w:tcW w:type="dxa" w:w="80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Niveau</w:t>
            </w:r>
          </w:p>
        </w:tc>
        <w:tc>
          <w:tcPr>
            <w:tcW w:type="dxa" w:w="181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Étudiants simulés</w:t>
            </w:r>
          </w:p>
        </w:tc>
        <w:tc>
          <w:tcPr>
            <w:tcW w:type="dxa" w:w="181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Exercices/épreuve</w:t>
            </w:r>
          </w:p>
        </w:tc>
        <w:tc>
          <w:tcPr>
            <w:tcW w:type="dxa" w:w="20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Soumissions totales</w:t>
            </w:r>
          </w:p>
        </w:tc>
        <w:tc>
          <w:tcPr>
            <w:tcW w:type="dxa" w:w="299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Motivation</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C1</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TP en salle</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C2</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200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Groupe de TD</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C3</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400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Promotion L2</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C4</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250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1 000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Promotion entière</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C5</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500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2 000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Examen inter-filières</w:t>
            </w:r>
          </w:p>
        </w:tc>
      </w:tr>
      <w:tr>
        <w:trPr>
          <w:tblHeader w:val="false"/>
        </w:trPr>
        <w:tc>
          <w:tcPr>
            <w:tcW w:type="dxa" w:w="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C6</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1 000</w:t>
            </w:r>
          </w:p>
        </w:tc>
        <w:tc>
          <w:tcPr>
            <w:tcW w:type="dxa" w:w="1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20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4 000</w:t>
            </w:r>
          </w:p>
        </w:tc>
        <w:tc>
          <w:tcPr>
            <w:tcW w:type="dxa" w:w="2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Charge de rupture recherchée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Profil d'arrivée : deux régimes testés — </w:t>
      </w:r>
      <w:r>
        <w:rPr>
          <w:rFonts w:ascii="Helvetica" w:cs="Helvetica" w:eastAsia="Helvetica" w:hAnsi="Helvetica"/>
          <w:b/>
          <w:bCs/>
          <w:color w:val="1D1D1F"/>
          <w:spacing w:val="-2"/>
          <w:sz w:val="21"/>
          <w:szCs w:val="21"/>
        </w:rPr>
        <w:t xml:space="preserve">rafale</w:t>
      </w:r>
      <w:r>
        <w:rPr>
          <w:rFonts w:ascii="Helvetica" w:cs="Helvetica" w:eastAsia="Helvetica" w:hAnsi="Helvetica"/>
          <w:color w:val="1D1D1F"/>
          <w:spacing w:val="-2"/>
          <w:sz w:val="21"/>
          <w:szCs w:val="21"/>
        </w:rPr>
        <w:t xml:space="preserve"> (90 % des soumissions dans les 120 dernières secondes, cas réaliste d'examen) et </w:t>
      </w:r>
      <w:r>
        <w:rPr>
          <w:rFonts w:ascii="Helvetica" w:cs="Helvetica" w:eastAsia="Helvetica" w:hAnsi="Helvetica"/>
          <w:b/>
          <w:bCs/>
          <w:color w:val="1D1D1F"/>
          <w:spacing w:val="-2"/>
          <w:sz w:val="21"/>
          <w:szCs w:val="21"/>
        </w:rPr>
        <w:t xml:space="preserve">uniforme</w:t>
      </w:r>
      <w:r>
        <w:rPr>
          <w:rFonts w:ascii="Helvetica" w:cs="Helvetica" w:eastAsia="Helvetica" w:hAnsi="Helvetica"/>
          <w:color w:val="1D1D1F"/>
          <w:spacing w:val="-2"/>
          <w:sz w:val="21"/>
          <w:szCs w:val="21"/>
        </w:rPr>
        <w:t xml:space="preserve"> (contrôle).</w:t>
      </w:r>
    </w:p>
    <w:p>
      <w:pPr>
        <w:pStyle w:val="Heading3"/>
        <w:keepNext/>
        <w:spacing w:after="140" w:before="300" w:line="280" w:lineRule="auto"/>
      </w:pPr>
      <w:r>
        <w:rPr>
          <w:rFonts w:ascii="Helvetica" w:cs="Helvetica" w:eastAsia="Helvetica" w:hAnsi="Helvetica"/>
          <w:b/>
          <w:bCs/>
          <w:color w:val="1D1D1F"/>
          <w:spacing w:val="-4"/>
          <w:sz w:val="24"/>
          <w:szCs w:val="24"/>
        </w:rPr>
        <w:t xml:space="preserve">B. Classes de programmes</w:t>
      </w:r>
    </w:p>
    <w:p>
      <w:pPr>
        <w:spacing w:after="180" w:before="0" w:line="330" w:lineRule="auto"/>
        <w:jc w:val="left"/>
      </w:pPr>
      <w:r>
        <w:rPr>
          <w:rFonts w:ascii="Helvetica" w:cs="Helvetica" w:eastAsia="Helvetica" w:hAnsi="Helvetica"/>
          <w:color w:val="1D1D1F"/>
          <w:spacing w:val="-2"/>
          <w:sz w:val="21"/>
          <w:szCs w:val="21"/>
        </w:rPr>
        <w:t xml:space="preserve">Sept classes, dont cinq adverses. Chaque classe est un programme C figé, versionné en annexe B, avec un comportement attendu explicite.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66"/>
        <w:gridCol w:w="1621"/>
        <w:gridCol w:w="3242"/>
        <w:gridCol w:w="3831"/>
      </w:tblGrid>
      <w:tr>
        <w:trPr>
          <w:tblHeader/>
        </w:trPr>
        <w:tc>
          <w:tcPr>
            <w:tcW w:type="dxa" w:w="76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ID</w:t>
            </w:r>
          </w:p>
        </w:tc>
        <w:tc>
          <w:tcPr>
            <w:tcW w:type="dxa" w:w="162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Classe</w:t>
            </w:r>
          </w:p>
        </w:tc>
        <w:tc>
          <w:tcPr>
            <w:tcW w:type="dxa" w:w="324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Description</w:t>
            </w:r>
          </w:p>
        </w:tc>
        <w:tc>
          <w:tcPr>
            <w:tcW w:type="dxa" w:w="383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Comportement attendu du système</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W1</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Trivial</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Lecture de deux entiers, addition, affichage</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Correction &lt; 1 s</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W2</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CPU-intensif</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Boucle arithmétique ~3 s CPU</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Termine sous </w:t>
            </w:r>
            <w:r>
              <w:rPr>
                <w:rFonts w:ascii="Menlo" w:cs="Menlo" w:eastAsia="Menlo" w:hAnsi="Menlo"/>
                <w:color w:val="333333"/>
                <w:sz w:val="15"/>
                <w:szCs w:val="15"/>
              </w:rPr>
              <w:t xml:space="preserve">RLIMIT_CPU</w:t>
            </w:r>
            <w:r>
              <w:rPr>
                <w:rFonts w:ascii="Helvetica" w:cs="Helvetica" w:eastAsia="Helvetica" w:hAnsi="Helvetica"/>
                <w:color w:val="333333"/>
                <w:spacing w:val="-2"/>
                <w:sz w:val="18"/>
                <w:szCs w:val="18"/>
              </w:rPr>
              <w:t xml:space="preserve">, ou marqué TIMEOUT</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W3</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Mémoire-intensif</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Allocation croissante jusqu'à 1 Gio</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Échec d'allocation contenu, worker non affecté</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W4</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Boucle infinie</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while(1);</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Tué par le délai mural, temps borné</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W5</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Sortie massive</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 Gio sur stdout</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Sortie tronquée </w:t>
            </w:r>
            <w:r>
              <w:rPr>
                <w:rFonts w:ascii="Helvetica" w:cs="Helvetica" w:eastAsia="Helvetica" w:hAnsi="Helvetica"/>
                <w:b/>
                <w:bCs/>
                <w:color w:val="333333"/>
                <w:spacing w:val="-2"/>
                <w:sz w:val="18"/>
                <w:szCs w:val="18"/>
              </w:rPr>
              <w:t xml:space="preserve">sans</w:t>
            </w:r>
            <w:r>
              <w:rPr>
                <w:rFonts w:ascii="Helvetica" w:cs="Helvetica" w:eastAsia="Helvetica" w:hAnsi="Helvetica"/>
                <w:color w:val="333333"/>
                <w:spacing w:val="-2"/>
                <w:sz w:val="18"/>
                <w:szCs w:val="18"/>
              </w:rPr>
              <w:t xml:space="preserve"> croissance du RSS du worker</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W6</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Explosion de processus</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fork()</w:t>
            </w:r>
            <w:r>
              <w:rPr>
                <w:rFonts w:ascii="Helvetica" w:cs="Helvetica" w:eastAsia="Helvetica" w:hAnsi="Helvetica"/>
                <w:color w:val="333333"/>
                <w:spacing w:val="-2"/>
                <w:sz w:val="18"/>
                <w:szCs w:val="18"/>
              </w:rPr>
              <w:t xml:space="preserve"> en boucle</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 processus survivant après la correction</w:t>
            </w:r>
          </w:p>
        </w:tc>
      </w:tr>
      <w:tr>
        <w:trPr>
          <w:tblHeader w:val="false"/>
        </w:trPr>
        <w:tc>
          <w:tcPr>
            <w:tcW w:type="dxa" w:w="7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W7</w:t>
            </w:r>
          </w:p>
        </w:tc>
        <w:tc>
          <w:tcPr>
            <w:tcW w:type="dxa" w:w="16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Compilation lente</w:t>
            </w:r>
          </w:p>
        </w:tc>
        <w:tc>
          <w:tcPr>
            <w:tcW w:type="dxa" w:w="32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~2 000 lignes, macros et gabarits imbriqués</w:t>
            </w:r>
          </w:p>
        </w:tc>
        <w:tc>
          <w:tcPr>
            <w:tcW w:type="dxa" w:w="3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Termine sous le délai de compilation</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color w:val="1D1D1F"/>
          <w:spacing w:val="-2"/>
          <w:sz w:val="21"/>
          <w:szCs w:val="21"/>
        </w:rPr>
        <w:t xml:space="preserve">Corpus d'attaque complémentaire (bloc B3, SQ5)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19"/>
        <w:gridCol w:w="4845"/>
        <w:gridCol w:w="3796"/>
      </w:tblGrid>
      <w:tr>
        <w:trPr>
          <w:tblHeader/>
        </w:trPr>
        <w:tc>
          <w:tcPr>
            <w:tcW w:type="dxa" w:w="81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ID</w:t>
            </w:r>
          </w:p>
        </w:tc>
        <w:tc>
          <w:tcPr>
            <w:tcW w:type="dxa" w:w="484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Attaque</w:t>
            </w:r>
          </w:p>
        </w:tc>
        <w:tc>
          <w:tcPr>
            <w:tcW w:type="dxa" w:w="379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Critère de succès de la protection</w:t>
            </w:r>
          </w:p>
        </w:tc>
      </w:tr>
      <w:tr>
        <w:trPr>
          <w:tblHeader w:val="false"/>
        </w:trPr>
        <w:tc>
          <w:tcPr>
            <w:tcW w:type="dxa" w:w="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W-ATK-NET</w:t>
            </w:r>
          </w:p>
        </w:tc>
        <w:tc>
          <w:tcPr>
            <w:tcW w:type="dxa" w:w="48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Connexion TCP sortante vers un collecteur contrôlé</w:t>
            </w:r>
          </w:p>
        </w:tc>
        <w:tc>
          <w:tcPr>
            <w:tcW w:type="dxa" w:w="37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0 paquet reçu par le collecteur</w:t>
            </w:r>
          </w:p>
        </w:tc>
      </w:tr>
      <w:tr>
        <w:trPr>
          <w:tblHeader w:val="false"/>
        </w:trPr>
        <w:tc>
          <w:tcPr>
            <w:tcW w:type="dxa" w:w="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W-ATK-FS</w:t>
            </w:r>
          </w:p>
        </w:tc>
        <w:tc>
          <w:tcPr>
            <w:tcW w:type="dxa" w:w="48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Lecture de </w:t>
            </w:r>
            <w:r>
              <w:rPr>
                <w:rFonts w:ascii="Menlo" w:cs="Menlo" w:eastAsia="Menlo" w:hAnsi="Menlo"/>
                <w:color w:val="333333"/>
                <w:sz w:val="15"/>
                <w:szCs w:val="15"/>
              </w:rPr>
              <w:t xml:space="preserve">/etc/passwd</w:t>
            </w:r>
            <w:r>
              <w:rPr>
                <w:rFonts w:ascii="Helvetica" w:cs="Helvetica" w:eastAsia="Helvetica" w:hAnsi="Helvetica"/>
                <w:color w:val="333333"/>
                <w:spacing w:val="-2"/>
                <w:sz w:val="18"/>
                <w:szCs w:val="18"/>
              </w:rPr>
              <w:t xml:space="preserve">, du </w:t>
            </w:r>
            <w:r>
              <w:rPr>
                <w:rFonts w:ascii="Menlo" w:cs="Menlo" w:eastAsia="Menlo" w:hAnsi="Menlo"/>
                <w:color w:val="333333"/>
                <w:sz w:val="15"/>
                <w:szCs w:val="15"/>
              </w:rPr>
              <w:t xml:space="preserve">.env</w:t>
            </w:r>
            <w:r>
              <w:rPr>
                <w:rFonts w:ascii="Helvetica" w:cs="Helvetica" w:eastAsia="Helvetica" w:hAnsi="Helvetica"/>
                <w:color w:val="333333"/>
                <w:spacing w:val="-2"/>
                <w:sz w:val="18"/>
                <w:szCs w:val="18"/>
              </w:rPr>
              <w:t xml:space="preserve"> du backend, de </w:t>
            </w:r>
            <w:r>
              <w:rPr>
                <w:rFonts w:ascii="Menlo" w:cs="Menlo" w:eastAsia="Menlo" w:hAnsi="Menlo"/>
                <w:color w:val="333333"/>
                <w:sz w:val="15"/>
                <w:szCs w:val="15"/>
              </w:rPr>
              <w:t xml:space="preserve">/tmp/codeval-*</w:t>
            </w:r>
          </w:p>
        </w:tc>
        <w:tc>
          <w:tcPr>
            <w:tcW w:type="dxa" w:w="37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0 octet exfiltré, échec d'ouverture</w:t>
            </w:r>
          </w:p>
        </w:tc>
      </w:tr>
      <w:tr>
        <w:trPr>
          <w:tblHeader w:val="false"/>
        </w:trPr>
        <w:tc>
          <w:tcPr>
            <w:tcW w:type="dxa" w:w="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W-ATK-PROC</w:t>
            </w:r>
          </w:p>
        </w:tc>
        <w:tc>
          <w:tcPr>
            <w:tcW w:type="dxa" w:w="48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Bombe à fork</w:t>
            </w:r>
          </w:p>
        </w:tc>
        <w:tc>
          <w:tcPr>
            <w:tcW w:type="dxa" w:w="37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 descendant survivant, worker opérationnel</w:t>
            </w:r>
          </w:p>
        </w:tc>
      </w:tr>
      <w:tr>
        <w:trPr>
          <w:tblHeader w:val="false"/>
        </w:trPr>
        <w:tc>
          <w:tcPr>
            <w:tcW w:type="dxa" w:w="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W-ATK-DISK</w:t>
            </w:r>
          </w:p>
        </w:tc>
        <w:tc>
          <w:tcPr>
            <w:tcW w:type="dxa" w:w="48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Écriture jusqu'à saturation du volume</w:t>
            </w:r>
          </w:p>
        </w:tc>
        <w:tc>
          <w:tcPr>
            <w:tcW w:type="dxa" w:w="37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Écriture bornée, volume hôte non saturé</w:t>
            </w:r>
          </w:p>
        </w:tc>
      </w:tr>
      <w:tr>
        <w:trPr>
          <w:tblHeader w:val="false"/>
        </w:trPr>
        <w:tc>
          <w:tcPr>
            <w:tcW w:type="dxa" w:w="8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W-ATK-SYS</w:t>
            </w:r>
          </w:p>
        </w:tc>
        <w:tc>
          <w:tcPr>
            <w:tcW w:type="dxa" w:w="48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Appels système sensibles (</w:t>
            </w:r>
            <w:r>
              <w:rPr>
                <w:rFonts w:ascii="Menlo" w:cs="Menlo" w:eastAsia="Menlo" w:hAnsi="Menlo"/>
                <w:color w:val="333333"/>
                <w:sz w:val="15"/>
                <w:szCs w:val="15"/>
              </w:rPr>
              <w:t xml:space="preserve">ptrace</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mount</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keyctl</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bpf</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unshare</w:t>
            </w:r>
            <w:r>
              <w:rPr>
                <w:rFonts w:ascii="Helvetica" w:cs="Helvetica" w:eastAsia="Helvetica" w:hAnsi="Helvetica"/>
                <w:color w:val="333333"/>
                <w:spacing w:val="-2"/>
                <w:sz w:val="18"/>
                <w:szCs w:val="18"/>
              </w:rPr>
              <w:t xml:space="preserve">)</w:t>
            </w:r>
          </w:p>
        </w:tc>
        <w:tc>
          <w:tcPr>
            <w:tcW w:type="dxa" w:w="37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Refusés (EPERM/ENOSYS) et journalisés</w:t>
            </w:r>
          </w:p>
        </w:tc>
      </w:tr>
    </w:tbl>
    <w:p>
      <w:pPr>
        <w:spacing w:after="160" w:before="0" w:line="320" w:lineRule="auto"/>
        <w:jc w:val="left"/>
      </w:pPr>
      <w:r>
        <w:rPr>
          <w:rFonts w:ascii="Helvetica" w:cs="Helvetica" w:eastAsia="Helvetica" w:hAnsi="Helvetica"/>
          <w:color w:val="1D1D1F"/>
          <w:spacing w:val="-2"/>
          <w:sz w:val="21"/>
          <w:szCs w:val="21"/>
        </w:rPr>
        <w:t xml:space="preserve"/>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60"/>
      </w:tblGrid>
      <w:tr>
        <w:tc>
          <w:tcPr>
            <w:tcW w:type="dxa" w:w="9460"/>
            <w:tcBorders>
              <w:top w:val="none" w:color="auto" w:sz="0"/>
              <w:left w:val="single" w:color="0066CC" w:sz="18"/>
              <w:bottom w:val="none" w:color="auto" w:sz="0"/>
              <w:right w:val="none" w:color="auto" w:sz="0"/>
            </w:tcBorders>
            <w:shd w:fill="F5F5F7" w:color="auto" w:val="clear"/>
            <w:tcMar>
              <w:top w:type="dxa" w:w="200"/>
              <w:left w:type="dxa" w:w="260"/>
              <w:bottom w:type="dxa" w:w="200"/>
              <w:right w:type="dxa" w:w="260"/>
            </w:tcMar>
          </w:tcPr>
          <w:p>
            <w:pPr>
              <w:spacing w:after="0" w:before="0" w:line="320" w:lineRule="auto"/>
              <w:jc w:val="left"/>
            </w:pPr>
            <w:r>
              <w:rPr>
                <w:rFonts w:ascii="Helvetica" w:cs="Helvetica" w:eastAsia="Helvetica" w:hAnsi="Helvetica"/>
                <w:b/>
                <w:bCs/>
                <w:color w:val="1D1D1F"/>
                <w:spacing w:val="-2"/>
                <w:sz w:val="21"/>
                <w:szCs w:val="21"/>
              </w:rPr>
              <w:t xml:space="preserve">Cadre éthique et légal.</w:t>
            </w:r>
            <w:r>
              <w:rPr>
                <w:rFonts w:ascii="Helvetica" w:cs="Helvetica" w:eastAsia="Helvetica" w:hAnsi="Helvetica"/>
                <w:color w:val="1D1D1F"/>
                <w:spacing w:val="-2"/>
                <w:sz w:val="21"/>
                <w:szCs w:val="21"/>
              </w:rPr>
              <w:t xml:space="preserve"> Le corpus d'attaque ne cible que l'infrastructure expérimentale de l'auteur, isolée du réseau de l'établissement. Aucun test n'est conduit contre un système en production ni contre des tiers. Le collecteur d'exfiltration est un service local sur réseau privé.</w:t>
            </w:r>
          </w:p>
        </w:tc>
      </w:tr>
    </w:tbl>
    <w:p>
      <w:pPr>
        <w:spacing w:after="12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6.5 Metrics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20"/>
        <w:gridCol w:w="2585"/>
        <w:gridCol w:w="4082"/>
        <w:gridCol w:w="1973"/>
      </w:tblGrid>
      <w:tr>
        <w:trPr>
          <w:tblHeader/>
        </w:trPr>
        <w:tc>
          <w:tcPr>
            <w:tcW w:type="dxa" w:w="82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Famille</w:t>
            </w:r>
          </w:p>
        </w:tc>
        <w:tc>
          <w:tcPr>
            <w:tcW w:type="dxa" w:w="258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Métrique</w:t>
            </w:r>
          </w:p>
        </w:tc>
        <w:tc>
          <w:tcPr>
            <w:tcW w:type="dxa" w:w="40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Définition opérationnelle</w:t>
            </w:r>
          </w:p>
        </w:tc>
        <w:tc>
          <w:tcPr>
            <w:tcW w:type="dxa" w:w="197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Instrument</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Latence API</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api_latency</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Durée de </w:t>
            </w:r>
            <w:r>
              <w:rPr>
                <w:rFonts w:ascii="Menlo" w:cs="Menlo" w:eastAsia="Menlo" w:hAnsi="Menlo"/>
                <w:color w:val="333333"/>
                <w:sz w:val="15"/>
                <w:szCs w:val="15"/>
              </w:rPr>
              <w:t xml:space="preserve">POST /submit</w:t>
            </w:r>
            <w:r>
              <w:rPr>
                <w:rFonts w:ascii="Helvetica" w:cs="Helvetica" w:eastAsia="Helvetica" w:hAnsi="Helvetica"/>
                <w:color w:val="333333"/>
                <w:spacing w:val="-2"/>
                <w:sz w:val="18"/>
                <w:szCs w:val="18"/>
              </w:rPr>
              <w:t xml:space="preserve"> côté client</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Client de charge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File</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queue_wait</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run.started_at − run.created_at</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Compilation</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compile_time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Temps mural de la phase de compilation</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Instrumentation </w:t>
            </w:r>
            <w:r>
              <w:rPr>
                <w:rFonts w:ascii="Menlo" w:cs="Menlo" w:eastAsia="Menlo" w:hAnsi="Menlo"/>
                <w:color w:val="333333"/>
                <w:sz w:val="15"/>
                <w:szCs w:val="15"/>
              </w:rPr>
              <w:t xml:space="preserve">sandbox.run</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exec_time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Temps mural cumulé des tests</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Bout en bout</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e2e_time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run.finished_at − submitted_at</w:t>
            </w:r>
            <w:r>
              <w:rPr>
                <w:rFonts w:ascii="Helvetica" w:cs="Helvetica" w:eastAsia="Helvetica" w:hAnsi="Helvetica"/>
                <w:color w:val="333333"/>
                <w:spacing w:val="-2"/>
                <w:sz w:val="18"/>
                <w:szCs w:val="18"/>
              </w:rPr>
              <w:t xml:space="preserve"> (par participation)</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Débit</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throughput</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Corrections d'exercice terminées / minute, en régime établi</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Calcul</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Percentiles</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P50, P95, P99</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Sur </w:t>
            </w:r>
            <w:r>
              <w:rPr>
                <w:rFonts w:ascii="Menlo" w:cs="Menlo" w:eastAsia="Menlo" w:hAnsi="Menlo"/>
                <w:color w:val="333333"/>
                <w:sz w:val="15"/>
                <w:szCs w:val="15"/>
              </w:rPr>
              <w:t xml:space="preserve">e2e_time</w:t>
            </w:r>
            <w:r>
              <w:rPr>
                <w:rFonts w:ascii="Helvetica" w:cs="Helvetica" w:eastAsia="Helvetica" w:hAnsi="Helvetica"/>
                <w:color w:val="333333"/>
                <w:spacing w:val="-2"/>
                <w:sz w:val="18"/>
                <w:szCs w:val="18"/>
              </w:rPr>
              <w:t xml:space="preserve"> et </w:t>
            </w:r>
            <w:r>
              <w:rPr>
                <w:rFonts w:ascii="Menlo" w:cs="Menlo" w:eastAsia="Menlo" w:hAnsi="Menlo"/>
                <w:color w:val="333333"/>
                <w:sz w:val="15"/>
                <w:szCs w:val="15"/>
              </w:rPr>
              <w:t xml:space="preserve">exec_time</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Analyse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Ressources</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cpu_util</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mem_rss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io_read/write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Échantillonnage 1 Hz, par processus et global</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psutil</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cgroup</w:t>
            </w:r>
            <w:r>
              <w:rPr>
                <w:rFonts w:ascii="Helvetica" w:cs="Helvetica" w:eastAsia="Helvetica" w:hAnsi="Helvetica"/>
                <w:color w:val="333333"/>
                <w:spacing w:val="-2"/>
                <w:sz w:val="18"/>
                <w:szCs w:val="18"/>
              </w:rPr>
              <w:t xml:space="preserve"> stats</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Fiabilité</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failure_rate</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timeout_rate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Résultats en erreur / total ; timeouts / total</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Utilisation</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worker_util</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Fraction de temps où un worker traite une tâche</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Instrumentation</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Coordination</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claim_latency</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claim_conflicts</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Durée de </w:t>
            </w:r>
            <w:r>
              <w:rPr>
                <w:rFonts w:ascii="Menlo" w:cs="Menlo" w:eastAsia="Menlo" w:hAnsi="Menlo"/>
                <w:color w:val="333333"/>
                <w:sz w:val="15"/>
                <w:szCs w:val="15"/>
              </w:rPr>
              <w:t xml:space="preserve">claim_next</w:t>
            </w:r>
            <w:r>
              <w:rPr>
                <w:rFonts w:ascii="Helvetica" w:cs="Helvetica" w:eastAsia="Helvetica" w:hAnsi="Helvetica"/>
                <w:color w:val="333333"/>
                <w:spacing w:val="-2"/>
                <w:sz w:val="18"/>
                <w:szCs w:val="18"/>
              </w:rPr>
              <w:t xml:space="preserve">, tentatives infructueuses</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Instrumentation + </w:t>
            </w:r>
            <w:r>
              <w:rPr>
                <w:rFonts w:ascii="Menlo" w:cs="Menlo" w:eastAsia="Menlo" w:hAnsi="Menlo"/>
                <w:color w:val="333333"/>
                <w:sz w:val="15"/>
                <w:szCs w:val="15"/>
              </w:rPr>
              <w:t xml:space="preserve">pg_stat_*</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attacks_blocked</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Attaques du corpus neutralisées / total</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Protocole W-ATK</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cross_interference</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Δ P95 </w:t>
            </w:r>
            <w:r>
              <w:rPr>
                <w:rFonts w:ascii="Menlo" w:cs="Menlo" w:eastAsia="Menlo" w:hAnsi="Menlo"/>
                <w:color w:val="333333"/>
                <w:sz w:val="15"/>
                <w:szCs w:val="15"/>
              </w:rPr>
              <w:t xml:space="preserve">e2e_time</w:t>
            </w:r>
            <w:r>
              <w:rPr>
                <w:rFonts w:ascii="Helvetica" w:cs="Helvetica" w:eastAsia="Helvetica" w:hAnsi="Helvetica"/>
                <w:color w:val="333333"/>
                <w:spacing w:val="-2"/>
                <w:sz w:val="18"/>
                <w:szCs w:val="18"/>
              </w:rPr>
              <w:t xml:space="preserve"> des corrections </w:t>
            </w:r>
            <w:r>
              <w:rPr>
                <w:rFonts w:ascii="Helvetica" w:cs="Helvetica" w:eastAsia="Helvetica" w:hAnsi="Helvetica"/>
                <w:i/>
                <w:iCs/>
                <w:color w:val="333333"/>
                <w:spacing w:val="-2"/>
                <w:sz w:val="18"/>
                <w:szCs w:val="18"/>
              </w:rPr>
              <w:t xml:space="preserve">saines</w:t>
            </w:r>
            <w:r>
              <w:rPr>
                <w:rFonts w:ascii="Helvetica" w:cs="Helvetica" w:eastAsia="Helvetica" w:hAnsi="Helvetica"/>
                <w:color w:val="333333"/>
                <w:spacing w:val="-2"/>
                <w:sz w:val="18"/>
                <w:szCs w:val="18"/>
              </w:rPr>
              <w:t xml:space="preserve"> concurrentes à une attaque, vs sans attaque</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Comparaison de distributions</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residual_processes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residual_bytes</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Processus et fichiers survivant à une correction</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Inspection post-tâche</w:t>
            </w:r>
          </w:p>
        </w:tc>
      </w:tr>
      <w:tr>
        <w:trPr>
          <w:tblHeader w:val="false"/>
        </w:trPr>
        <w:tc>
          <w:tcPr>
            <w:tcW w:type="dxa" w:w="8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Coût</w:t>
            </w:r>
          </w:p>
        </w:tc>
        <w:tc>
          <w:tcPr>
            <w:tcW w:type="dxa" w:w="25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cost_index</w:t>
            </w:r>
          </w:p>
        </w:tc>
        <w:tc>
          <w:tcPr>
            <w:tcW w:type="dxa" w:w="40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§11.1</w:t>
            </w:r>
          </w:p>
        </w:tc>
        <w:tc>
          <w:tcPr>
            <w:tcW w:type="dxa" w:w="1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Modèle explicite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Justification du choix des percentiles.</w:t>
      </w:r>
      <w:r>
        <w:rPr>
          <w:rFonts w:ascii="Helvetica" w:cs="Helvetica" w:eastAsia="Helvetica" w:hAnsi="Helvetica"/>
          <w:color w:val="1D1D1F"/>
          <w:spacing w:val="-2"/>
          <w:sz w:val="21"/>
          <w:szCs w:val="21"/>
        </w:rPr>
        <w:t xml:space="preserve"> La moyenne est inadaptée à une distribution de temps de correction qui est, par construction, multimodale (exercices triviaux vs compilation lente) et à queue lourde (timeouts). P95/P99 caractérisent l'expérience du </w:t>
      </w:r>
      <w:r>
        <w:rPr>
          <w:rFonts w:ascii="Helvetica" w:cs="Helvetica" w:eastAsia="Helvetica" w:hAnsi="Helvetica"/>
          <w:i/>
          <w:iCs/>
          <w:color w:val="1D1D1F"/>
          <w:spacing w:val="-2"/>
          <w:sz w:val="21"/>
          <w:szCs w:val="21"/>
        </w:rPr>
        <w:t xml:space="preserve">dernier</w:t>
      </w:r>
      <w:r>
        <w:rPr>
          <w:rFonts w:ascii="Helvetica" w:cs="Helvetica" w:eastAsia="Helvetica" w:hAnsi="Helvetica"/>
          <w:color w:val="1D1D1F"/>
          <w:spacing w:val="-2"/>
          <w:sz w:val="21"/>
          <w:szCs w:val="21"/>
        </w:rPr>
        <w:t xml:space="preserve"> étudiant servi, qui est le critère pédagogiquement pertinent.</w:t>
      </w:r>
    </w:p>
    <w:p>
      <w:pPr>
        <w:pStyle w:val="Heading2"/>
        <w:keepNext/>
        <w:spacing w:after="180" w:before="400" w:line="280" w:lineRule="auto"/>
      </w:pPr>
      <w:r>
        <w:rPr>
          <w:rFonts w:ascii="Helvetica" w:cs="Helvetica" w:eastAsia="Helvetica" w:hAnsi="Helvetica"/>
          <w:b/>
          <w:bCs/>
          <w:color w:val="1D1D1F"/>
          <w:spacing w:val="-6"/>
          <w:sz w:val="30"/>
          <w:szCs w:val="30"/>
        </w:rPr>
        <w:t xml:space="preserve">6.6 Experimental Environment</w:t>
      </w:r>
    </w:p>
    <w:p>
      <w:pPr>
        <w:spacing w:after="180" w:before="0" w:line="330" w:lineRule="auto"/>
        <w:jc w:val="left"/>
      </w:pPr>
      <w:r>
        <w:rPr>
          <w:rFonts w:ascii="Helvetica" w:cs="Helvetica" w:eastAsia="Helvetica" w:hAnsi="Helvetica"/>
          <w:color w:val="1D1D1F"/>
          <w:spacing w:val="-2"/>
          <w:sz w:val="21"/>
          <w:szCs w:val="21"/>
        </w:rPr>
        <w:t xml:space="preserve">À compléter avec les valeurs exactes de la machine utilisée. </w:t>
      </w:r>
      <w:r>
        <w:rPr>
          <w:rFonts w:ascii="Helvetica" w:cs="Helvetica" w:eastAsia="Helvetica" w:hAnsi="Helvetica"/>
          <w:b/>
          <w:bCs/>
          <w:color w:val="1D1D1F"/>
          <w:spacing w:val="-2"/>
          <w:sz w:val="21"/>
          <w:szCs w:val="21"/>
        </w:rPr>
        <w:t xml:space="preserve">Aucune valeur inventée</w:t>
      </w:r>
      <w:r>
        <w:rPr>
          <w:rFonts w:ascii="Helvetica" w:cs="Helvetica" w:eastAsia="Helvetica" w:hAnsi="Helvetica"/>
          <w:color w:val="1D1D1F"/>
          <w:spacing w:val="-2"/>
          <w:sz w:val="21"/>
          <w:szCs w:val="21"/>
        </w:rPr>
        <w:t xml:space="preserve"> : les cellules non encore renseignées portent </w:t>
      </w:r>
      <w:r>
        <w:rPr>
          <w:rFonts w:ascii="Menlo" w:cs="Menlo" w:eastAsia="Menlo" w:hAnsi="Menlo"/>
          <w:color w:val="1D1D1F"/>
          <w:sz w:val="18"/>
          <w:szCs w:val="18"/>
        </w:rPr>
        <w:t xml:space="preserve">À RENSEIGNER</w:t>
      </w:r>
      <w:r>
        <w:rPr>
          <w:rFonts w:ascii="Helvetica" w:cs="Helvetica" w:eastAsia="Helvetica" w:hAnsi="Helvetica"/>
          <w:color w:val="1D1D1F"/>
          <w:spacing w:val="-2"/>
          <w:sz w:val="21"/>
          <w:szCs w:val="21"/>
        </w:rPr>
        <w:t xml:space="preserv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365"/>
        <w:gridCol w:w="7095"/>
      </w:tblGrid>
      <w:tr>
        <w:trPr>
          <w:tblHeader/>
        </w:trPr>
        <w:tc>
          <w:tcPr>
            <w:tcW w:type="dxa" w:w="236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Élément</w:t>
            </w:r>
          </w:p>
        </w:tc>
        <w:tc>
          <w:tcPr>
            <w:tcW w:type="dxa" w:w="709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Valeur</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Machine</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(modèle, année)</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CPU</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(modèle, cœurs physiques/logiques, fréquence, turbo activé/désactivé)</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RAM</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(capacité, type, fréquence)</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Stockage</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(NVMe/SSD, système de fichiers, options de montage)</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OS</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(distribution, version du noyau — </w:t>
            </w:r>
            <w:r>
              <w:rPr>
                <w:rFonts w:ascii="Helvetica" w:cs="Helvetica" w:eastAsia="Helvetica" w:hAnsi="Helvetica"/>
                <w:b/>
                <w:bCs/>
                <w:color w:val="333333"/>
                <w:spacing w:val="-2"/>
                <w:sz w:val="18"/>
                <w:szCs w:val="18"/>
              </w:rPr>
              <w:t xml:space="preserve">requis</w:t>
            </w:r>
            <w:r>
              <w:rPr>
                <w:rFonts w:ascii="Helvetica" w:cs="Helvetica" w:eastAsia="Helvetica" w:hAnsi="Helvetica"/>
                <w:color w:val="333333"/>
                <w:spacing w:val="-2"/>
                <w:sz w:val="18"/>
                <w:szCs w:val="18"/>
              </w:rPr>
              <w:t xml:space="preserve"> : cgroup v2 unifié, seccomp activé)</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Python</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3.12.x — </w:t>
            </w: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(version exacte)</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FastAPI / SQLAlchemy</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(versions figées par </w:t>
            </w:r>
            <w:r>
              <w:rPr>
                <w:rFonts w:ascii="Menlo" w:cs="Menlo" w:eastAsia="Menlo" w:hAnsi="Menlo"/>
                <w:color w:val="333333"/>
                <w:sz w:val="15"/>
                <w:szCs w:val="15"/>
              </w:rPr>
              <w:t xml:space="preserve">requirements.txt</w:t>
            </w:r>
            <w:r>
              <w:rPr>
                <w:rFonts w:ascii="Helvetica" w:cs="Helvetica" w:eastAsia="Helvetica" w:hAnsi="Helvetica"/>
                <w:color w:val="333333"/>
                <w:spacing w:val="-2"/>
                <w:sz w:val="18"/>
                <w:szCs w:val="18"/>
              </w:rPr>
              <w:t xml:space="preserve">)</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PostgreSQL</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17.x — </w:t>
            </w:r>
            <w:r>
              <w:rPr>
                <w:rFonts w:ascii="Menlo" w:cs="Menlo" w:eastAsia="Menlo" w:hAnsi="Menlo"/>
                <w:color w:val="333333"/>
                <w:sz w:val="15"/>
                <w:szCs w:val="15"/>
              </w:rPr>
              <w:t xml:space="preserve">shared_buffers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max_connections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work_mem</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synchronous_commit</w:t>
            </w:r>
            <w:r>
              <w:rPr>
                <w:rFonts w:ascii="Helvetica" w:cs="Helvetica" w:eastAsia="Helvetica" w:hAnsi="Helvetica"/>
                <w:color w:val="333333"/>
                <w:spacing w:val="-2"/>
                <w:sz w:val="18"/>
                <w:szCs w:val="18"/>
              </w:rPr>
              <w:t xml:space="preserve"> : </w:t>
            </w:r>
            <w:r>
              <w:rPr>
                <w:rFonts w:ascii="Menlo" w:cs="Menlo" w:eastAsia="Menlo" w:hAnsi="Menlo"/>
                <w:color w:val="333333"/>
                <w:sz w:val="15"/>
                <w:szCs w:val="15"/>
              </w:rPr>
              <w:t xml:space="preserve">À RENSEIGNER</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Compilateur C</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(gcc/clang, version, options)</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Runtimes d'isolation</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runC, gVisor, Firecracker : </w:t>
            </w:r>
            <w:r>
              <w:rPr>
                <w:rFonts w:ascii="Menlo" w:cs="Menlo" w:eastAsia="Menlo" w:hAnsi="Menlo"/>
                <w:color w:val="333333"/>
                <w:sz w:val="15"/>
                <w:szCs w:val="15"/>
              </w:rPr>
              <w:t xml:space="preserve">À RENSEIGNER</w:t>
            </w:r>
            <w:r>
              <w:rPr>
                <w:rFonts w:ascii="Helvetica" w:cs="Helvetica" w:eastAsia="Helvetica" w:hAnsi="Helvetica"/>
                <w:color w:val="333333"/>
                <w:spacing w:val="-2"/>
                <w:sz w:val="18"/>
                <w:szCs w:val="18"/>
              </w:rPr>
              <w:t xml:space="preserve"> (versions)</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Réseau</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Hôte unique (boucle locale) pour B1/B3 ; segment privé pour B2 si multi-hôtes</w:t>
            </w:r>
          </w:p>
        </w:tc>
      </w:tr>
      <w:tr>
        <w:trPr>
          <w:tblHeader w:val="false"/>
        </w:trPr>
        <w:tc>
          <w:tcPr>
            <w:tcW w:type="dxa" w:w="23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Paramètres sandbox</w:t>
            </w:r>
          </w:p>
        </w:tc>
        <w:tc>
          <w:tcPr>
            <w:tcW w:type="dxa" w:w="7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sandbox_cpu_seconds=5</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sandbox_memory_mb=256</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sandbox_wall_timeout=10</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sandbox_max_processes=64</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sandbox_max_output_bytes=65536</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sandbox_compile_timeout=20</w:t>
            </w:r>
            <w:r>
              <w:rPr>
                <w:rFonts w:ascii="Helvetica" w:cs="Helvetica" w:eastAsia="Helvetica" w:hAnsi="Helvetica"/>
                <w:color w:val="333333"/>
                <w:spacing w:val="-2"/>
                <w:sz w:val="18"/>
                <w:szCs w:val="18"/>
              </w:rPr>
              <w:t xml:space="preserve"> </w:t>
            </w:r>
            <w:r>
              <w:rPr>
                <w:rFonts w:ascii="Helvetica" w:cs="Helvetica" w:eastAsia="Helvetica" w:hAnsi="Helvetica"/>
                <w:b/>
                <w:bCs/>
                <w:color w:val="333333"/>
                <w:spacing w:val="-2"/>
                <w:sz w:val="18"/>
                <w:szCs w:val="18"/>
              </w:rPr>
              <w:t xml:space="preserve">[OBS : `config.py`]</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Note de validité.</w:t>
      </w:r>
      <w:r>
        <w:rPr>
          <w:rFonts w:ascii="Helvetica" w:cs="Helvetica" w:eastAsia="Helvetica" w:hAnsi="Helvetica"/>
          <w:color w:val="1D1D1F"/>
          <w:spacing w:val="-2"/>
          <w:sz w:val="21"/>
          <w:szCs w:val="21"/>
        </w:rPr>
        <w:t xml:space="preserve"> Les mesures sur hôte unique ne permettent pas de conclure sur le passage à l'échelle multi-hôtes ; cette limite est reprise au §12.</w:t>
      </w:r>
    </w:p>
    <w:p>
      <w:pPr>
        <w:pStyle w:val="Heading2"/>
        <w:keepNext/>
        <w:spacing w:after="180" w:before="400" w:line="280" w:lineRule="auto"/>
      </w:pPr>
      <w:r>
        <w:rPr>
          <w:rFonts w:ascii="Helvetica" w:cs="Helvetica" w:eastAsia="Helvetica" w:hAnsi="Helvetica"/>
          <w:b/>
          <w:bCs/>
          <w:color w:val="1D1D1F"/>
          <w:spacing w:val="-6"/>
          <w:sz w:val="30"/>
          <w:szCs w:val="30"/>
        </w:rPr>
        <w:t xml:space="preserve">6.7 Statistical Analysis</w:t>
      </w:r>
    </w:p>
    <w:p>
      <w:pPr>
        <w:spacing w:after="180" w:before="0" w:line="330" w:lineRule="auto"/>
        <w:jc w:val="left"/>
      </w:pPr>
      <w:r>
        <w:rPr>
          <w:rFonts w:ascii="Helvetica" w:cs="Helvetica" w:eastAsia="Helvetica" w:hAnsi="Helvetica"/>
          <w:b/>
          <w:bCs/>
          <w:color w:val="1D1D1F"/>
          <w:spacing w:val="-2"/>
          <w:sz w:val="21"/>
          <w:szCs w:val="21"/>
        </w:rPr>
        <w:t xml:space="preserve">Répétitions.</w:t>
      </w:r>
      <w:r>
        <w:rPr>
          <w:rFonts w:ascii="Helvetica" w:cs="Helvetica" w:eastAsia="Helvetica" w:hAnsi="Helvetica"/>
          <w:color w:val="1D1D1F"/>
          <w:spacing w:val="-2"/>
          <w:sz w:val="21"/>
          <w:szCs w:val="21"/>
        </w:rPr>
        <w:t xml:space="preserve"> Chaque cellule expérimentale est répétée </w:t>
      </w:r>
      <w:r>
        <w:rPr>
          <w:rFonts w:ascii="Helvetica" w:cs="Helvetica" w:eastAsia="Helvetica" w:hAnsi="Helvetica"/>
          <w:b/>
          <w:bCs/>
          <w:color w:val="1D1D1F"/>
          <w:spacing w:val="-2"/>
          <w:sz w:val="21"/>
          <w:szCs w:val="21"/>
        </w:rPr>
        <w:t xml:space="preserve">r = 10</w:t>
      </w:r>
      <w:r>
        <w:rPr>
          <w:rFonts w:ascii="Helvetica" w:cs="Helvetica" w:eastAsia="Helvetica" w:hAnsi="Helvetica"/>
          <w:color w:val="1D1D1F"/>
          <w:spacing w:val="-2"/>
          <w:sz w:val="21"/>
          <w:szCs w:val="21"/>
        </w:rPr>
        <w:t xml:space="preserve"> fois, avec redémarrage complet de la pile entre répétitions et purge de la base de travail. Les 2 premières exécutions de chaque série sont écartées (chauffe : cache de pages, JIT du SGBD, pré-chargement du compilateur).</w:t>
      </w:r>
    </w:p>
    <w:p>
      <w:pPr>
        <w:spacing w:after="180" w:before="0" w:line="330" w:lineRule="auto"/>
        <w:jc w:val="left"/>
      </w:pPr>
      <w:r>
        <w:rPr>
          <w:rFonts w:ascii="Helvetica" w:cs="Helvetica" w:eastAsia="Helvetica" w:hAnsi="Helvetica"/>
          <w:b/>
          <w:bCs/>
          <w:color w:val="1D1D1F"/>
          <w:spacing w:val="-2"/>
          <w:sz w:val="21"/>
          <w:szCs w:val="21"/>
        </w:rPr>
        <w:t xml:space="preserve">Statistiques descriptives.</w:t>
      </w:r>
      <w:r>
        <w:rPr>
          <w:rFonts w:ascii="Helvetica" w:cs="Helvetica" w:eastAsia="Helvetica" w:hAnsi="Helvetica"/>
          <w:color w:val="1D1D1F"/>
          <w:spacing w:val="-2"/>
          <w:sz w:val="21"/>
          <w:szCs w:val="21"/>
        </w:rPr>
        <w:t xml:space="preserve"> Pour chaque métrique : n, médiane, moyenne, écart-type, MAD (écart absolu médian), min, max, P50, P95, P99. La MAD est privilégiée à l'écart-type pour les distributions à queue lourde.</w:t>
      </w:r>
    </w:p>
    <w:p>
      <w:pPr>
        <w:spacing w:after="180" w:before="0" w:line="330" w:lineRule="auto"/>
        <w:jc w:val="left"/>
      </w:pPr>
      <w:r>
        <w:rPr>
          <w:rFonts w:ascii="Helvetica" w:cs="Helvetica" w:eastAsia="Helvetica" w:hAnsi="Helvetica"/>
          <w:b/>
          <w:bCs/>
          <w:color w:val="1D1D1F"/>
          <w:spacing w:val="-2"/>
          <w:sz w:val="21"/>
          <w:szCs w:val="21"/>
        </w:rPr>
        <w:t xml:space="preserve">Intervalles de confiance.</w:t>
      </w:r>
      <w:r>
        <w:rPr>
          <w:rFonts w:ascii="Helvetica" w:cs="Helvetica" w:eastAsia="Helvetica" w:hAnsi="Helvetica"/>
          <w:color w:val="1D1D1F"/>
          <w:spacing w:val="-2"/>
          <w:sz w:val="21"/>
          <w:szCs w:val="21"/>
        </w:rPr>
        <w:t xml:space="preserve"> IC 95 % sur la médiane et sur P95 par </w:t>
      </w:r>
      <w:r>
        <w:rPr>
          <w:rFonts w:ascii="Helvetica" w:cs="Helvetica" w:eastAsia="Helvetica" w:hAnsi="Helvetica"/>
          <w:b/>
          <w:bCs/>
          <w:color w:val="1D1D1F"/>
          <w:spacing w:val="-2"/>
          <w:sz w:val="21"/>
          <w:szCs w:val="21"/>
        </w:rPr>
        <w:t xml:space="preserve">bootstrap percentile</w:t>
      </w:r>
      <w:r>
        <w:rPr>
          <w:rFonts w:ascii="Helvetica" w:cs="Helvetica" w:eastAsia="Helvetica" w:hAnsi="Helvetica"/>
          <w:color w:val="1D1D1F"/>
          <w:spacing w:val="-2"/>
          <w:sz w:val="21"/>
          <w:szCs w:val="21"/>
        </w:rPr>
        <w:t xml:space="preserve"> (10 000 rééchantillonnages). Justification : les temps de correction ne sont pas normaux (asymétrie forte, plancher physique, timeouts tronqués), ce qui invalide l'IC gaussien.</w:t>
      </w:r>
    </w:p>
    <w:p>
      <w:pPr>
        <w:spacing w:after="180" w:before="0" w:line="330" w:lineRule="auto"/>
        <w:jc w:val="left"/>
      </w:pPr>
      <w:r>
        <w:rPr>
          <w:rFonts w:ascii="Helvetica" w:cs="Helvetica" w:eastAsia="Helvetica" w:hAnsi="Helvetica"/>
          <w:b/>
          <w:bCs/>
          <w:color w:val="1D1D1F"/>
          <w:spacing w:val="-2"/>
          <w:sz w:val="21"/>
          <w:szCs w:val="21"/>
        </w:rPr>
        <w:t xml:space="preserve">Tests de comparaison.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3010"/>
        <w:gridCol w:w="3225"/>
        <w:gridCol w:w="3225"/>
      </w:tblGrid>
      <w:tr>
        <w:trPr>
          <w:tblHeader/>
        </w:trPr>
        <w:tc>
          <w:tcPr>
            <w:tcW w:type="dxa" w:w="301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Comparaison</w:t>
            </w:r>
          </w:p>
        </w:tc>
        <w:tc>
          <w:tcPr>
            <w:tcW w:type="dxa" w:w="322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Test</w:t>
            </w:r>
          </w:p>
        </w:tc>
        <w:tc>
          <w:tcPr>
            <w:tcW w:type="dxa" w:w="322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Justification</w:t>
            </w:r>
          </w:p>
        </w:tc>
      </w:tr>
      <w:tr>
        <w:trPr>
          <w:tblHeader w:val="false"/>
        </w:trPr>
        <w:tc>
          <w:tcPr>
            <w:tcW w:type="dxa" w:w="301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Deux configurations (ex. baseline vs ns+cgroups+seccomp)</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Mann-Whitney U</w:t>
            </w:r>
            <w:r>
              <w:rPr>
                <w:rFonts w:ascii="Helvetica" w:cs="Helvetica" w:eastAsia="Helvetica" w:hAnsi="Helvetica"/>
                <w:color w:val="333333"/>
                <w:spacing w:val="-2"/>
                <w:sz w:val="18"/>
                <w:szCs w:val="18"/>
              </w:rPr>
              <w:t xml:space="preserve"> (bilatéral)</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 paramétrique, adapté aux distributions non normales et de formes voisines</w:t>
            </w:r>
          </w:p>
        </w:tc>
      </w:tr>
      <w:tr>
        <w:trPr>
          <w:tblHeader w:val="false"/>
        </w:trPr>
        <w:tc>
          <w:tcPr>
            <w:tcW w:type="dxa" w:w="301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k &gt; 2 niveaux de workers</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Kruskal-Wallis</w:t>
            </w:r>
            <w:r>
              <w:rPr>
                <w:rFonts w:ascii="Helvetica" w:cs="Helvetica" w:eastAsia="Helvetica" w:hAnsi="Helvetica"/>
                <w:color w:val="333333"/>
                <w:spacing w:val="-2"/>
                <w:sz w:val="18"/>
                <w:szCs w:val="18"/>
              </w:rPr>
              <w:t xml:space="preserve">, puis </w:t>
            </w:r>
            <w:r>
              <w:rPr>
                <w:rFonts w:ascii="Helvetica" w:cs="Helvetica" w:eastAsia="Helvetica" w:hAnsi="Helvetica"/>
                <w:b/>
                <w:bCs/>
                <w:color w:val="333333"/>
                <w:spacing w:val="-2"/>
                <w:sz w:val="18"/>
                <w:szCs w:val="18"/>
              </w:rPr>
              <w:t xml:space="preserve">Dunn</w:t>
            </w:r>
            <w:r>
              <w:rPr>
                <w:rFonts w:ascii="Helvetica" w:cs="Helvetica" w:eastAsia="Helvetica" w:hAnsi="Helvetica"/>
                <w:color w:val="333333"/>
                <w:spacing w:val="-2"/>
                <w:sz w:val="18"/>
                <w:szCs w:val="18"/>
              </w:rPr>
              <w:t xml:space="preserve"> avec correction de </w:t>
            </w:r>
            <w:r>
              <w:rPr>
                <w:rFonts w:ascii="Helvetica" w:cs="Helvetica" w:eastAsia="Helvetica" w:hAnsi="Helvetica"/>
                <w:b/>
                <w:bCs/>
                <w:color w:val="333333"/>
                <w:spacing w:val="-2"/>
                <w:sz w:val="18"/>
                <w:szCs w:val="18"/>
              </w:rPr>
              <w:t xml:space="preserve">Holm</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Généralisation non paramétrique ; contrôle du risque de première espèce en comparaisons multiples</w:t>
            </w:r>
          </w:p>
        </w:tc>
      </w:tr>
      <w:tr>
        <w:trPr>
          <w:tblHeader w:val="false"/>
        </w:trPr>
        <w:tc>
          <w:tcPr>
            <w:tcW w:type="dxa" w:w="301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Comparaison de distributions entières</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Kolmogorov-Smirnov à deux échantillons</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Détecte les différences de forme (bimodalité induite par les timeouts)</w:t>
            </w:r>
          </w:p>
        </w:tc>
      </w:tr>
      <w:tr>
        <w:trPr>
          <w:tblHeader w:val="false"/>
        </w:trPr>
        <w:tc>
          <w:tcPr>
            <w:tcW w:type="dxa" w:w="301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ANOVA</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Écartée par défaut</w:t>
            </w:r>
          </w:p>
        </w:tc>
        <w:tc>
          <w:tcPr>
            <w:tcW w:type="dxa" w:w="322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Ses hypothèses (normalité, homoscédasticité) sont improbables ici ; ne sera employée qu'après vérification explicite (Shapiro-Wilk, Levene) et sur données éventuellement transformées (log)</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Taille d'effet.</w:t>
      </w:r>
      <w:r>
        <w:rPr>
          <w:rFonts w:ascii="Helvetica" w:cs="Helvetica" w:eastAsia="Helvetica" w:hAnsi="Helvetica"/>
          <w:color w:val="1D1D1F"/>
          <w:spacing w:val="-2"/>
          <w:sz w:val="21"/>
          <w:szCs w:val="21"/>
        </w:rPr>
        <w:t xml:space="preserve"> Systématiquement rapportée à côté de la valeur </w:t>
      </w:r>
      <w:r>
        <w:rPr>
          <w:rFonts w:ascii="Helvetica" w:cs="Helvetica" w:eastAsia="Helvetica" w:hAnsi="Helvetica"/>
          <w:i/>
          <w:iCs/>
          <w:color w:val="1D1D1F"/>
          <w:spacing w:val="-2"/>
          <w:sz w:val="21"/>
          <w:szCs w:val="21"/>
        </w:rPr>
        <w:t xml:space="preserve">p</w:t>
      </w:r>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δ de Cliff</w:t>
      </w:r>
      <w:r>
        <w:rPr>
          <w:rFonts w:ascii="Helvetica" w:cs="Helvetica" w:eastAsia="Helvetica" w:hAnsi="Helvetica"/>
          <w:color w:val="1D1D1F"/>
          <w:spacing w:val="-2"/>
          <w:sz w:val="21"/>
          <w:szCs w:val="21"/>
        </w:rPr>
        <w:t xml:space="preserve"> pour les comparaisons non paramétriques (avec les seuils usuels |δ| &lt; 0,147 négligeable ; &lt; 0,33 petit ; &lt; 0,474 moyen ; au-delà grand), et </w:t>
      </w:r>
      <w:r>
        <w:rPr>
          <w:rFonts w:ascii="Helvetica" w:cs="Helvetica" w:eastAsia="Helvetica" w:hAnsi="Helvetica"/>
          <w:b/>
          <w:bCs/>
          <w:color w:val="1D1D1F"/>
          <w:spacing w:val="-2"/>
          <w:sz w:val="21"/>
          <w:szCs w:val="21"/>
        </w:rPr>
        <w:t xml:space="preserve">ε² pour Kruskal-Wallis</w:t>
      </w:r>
      <w:r>
        <w:rPr>
          <w:rFonts w:ascii="Helvetica" w:cs="Helvetica" w:eastAsia="Helvetica" w:hAnsi="Helvetica"/>
          <w:color w:val="1D1D1F"/>
          <w:spacing w:val="-2"/>
          <w:sz w:val="21"/>
          <w:szCs w:val="21"/>
        </w:rPr>
        <w:t xml:space="preserve">. Motif : avec r = 10 répétitions et des milliers de corrections par répétition, des différences triviales deviennent « significatives » ; seule la taille d'effet permet de décider si un écart est </w:t>
      </w:r>
      <w:r>
        <w:rPr>
          <w:rFonts w:ascii="Helvetica" w:cs="Helvetica" w:eastAsia="Helvetica" w:hAnsi="Helvetica"/>
          <w:i/>
          <w:iCs/>
          <w:color w:val="1D1D1F"/>
          <w:spacing w:val="-2"/>
          <w:sz w:val="21"/>
          <w:szCs w:val="21"/>
        </w:rPr>
        <w:t xml:space="preserve">pertinent</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Seuil.</w:t>
      </w:r>
      <w:r>
        <w:rPr>
          <w:rFonts w:ascii="Helvetica" w:cs="Helvetica" w:eastAsia="Helvetica" w:hAnsi="Helvetica"/>
          <w:color w:val="1D1D1F"/>
          <w:spacing w:val="-2"/>
          <w:sz w:val="21"/>
          <w:szCs w:val="21"/>
        </w:rPr>
        <w:t xml:space="preserve"> α = 0,05, corrigé par Holm à l'intérieur de chaque famille d'hypothèses.</w:t>
      </w:r>
    </w:p>
    <w:p>
      <w:pPr>
        <w:spacing w:after="180" w:before="0" w:line="330" w:lineRule="auto"/>
        <w:jc w:val="left"/>
      </w:pPr>
      <w:r>
        <w:rPr>
          <w:rFonts w:ascii="Helvetica" w:cs="Helvetica" w:eastAsia="Helvetica" w:hAnsi="Helvetica"/>
          <w:b/>
          <w:bCs/>
          <w:color w:val="1D1D1F"/>
          <w:spacing w:val="-2"/>
          <w:sz w:val="21"/>
          <w:szCs w:val="21"/>
        </w:rPr>
        <w:t xml:space="preserve">Valeurs aberrantes.</w:t>
      </w:r>
      <w:r>
        <w:rPr>
          <w:rFonts w:ascii="Helvetica" w:cs="Helvetica" w:eastAsia="Helvetica" w:hAnsi="Helvetica"/>
          <w:color w:val="1D1D1F"/>
          <w:spacing w:val="-2"/>
          <w:sz w:val="21"/>
          <w:szCs w:val="21"/>
        </w:rPr>
        <w:t xml:space="preserve"> Aucune suppression silencieuse. Les points hors [Q1 − 3·IQR, Q3 + 3·IQR] sont </w:t>
      </w:r>
      <w:r>
        <w:rPr>
          <w:rFonts w:ascii="Helvetica" w:cs="Helvetica" w:eastAsia="Helvetica" w:hAnsi="Helvetica"/>
          <w:b/>
          <w:bCs/>
          <w:color w:val="1D1D1F"/>
          <w:spacing w:val="-2"/>
          <w:sz w:val="21"/>
          <w:szCs w:val="21"/>
        </w:rPr>
        <w:t xml:space="preserve">conservés dans l'analyse</w:t>
      </w:r>
      <w:r>
        <w:rPr>
          <w:rFonts w:ascii="Helvetica" w:cs="Helvetica" w:eastAsia="Helvetica" w:hAnsi="Helvetica"/>
          <w:color w:val="1D1D1F"/>
          <w:spacing w:val="-2"/>
          <w:sz w:val="21"/>
          <w:szCs w:val="21"/>
        </w:rPr>
        <w:t xml:space="preserve"> et </w:t>
      </w:r>
      <w:r>
        <w:rPr>
          <w:rFonts w:ascii="Helvetica" w:cs="Helvetica" w:eastAsia="Helvetica" w:hAnsi="Helvetica"/>
          <w:b/>
          <w:bCs/>
          <w:color w:val="1D1D1F"/>
          <w:spacing w:val="-2"/>
          <w:sz w:val="21"/>
          <w:szCs w:val="21"/>
        </w:rPr>
        <w:t xml:space="preserve">rapportés séparément</w:t>
      </w:r>
      <w:r>
        <w:rPr>
          <w:rFonts w:ascii="Helvetica" w:cs="Helvetica" w:eastAsia="Helvetica" w:hAnsi="Helvetica"/>
          <w:color w:val="1D1D1F"/>
          <w:spacing w:val="-2"/>
          <w:sz w:val="21"/>
          <w:szCs w:val="21"/>
        </w:rPr>
        <w:t xml:space="preserve"> avec leur cause diagnostiquée (timeout, échec de compilation, contention externe). Un point aberrant dont la cause n'est pas identifiée invalide la répétition, qui est rejouée et signalée.</w:t>
      </w:r>
    </w:p>
    <w:p>
      <w:pPr>
        <w:spacing w:after="180" w:before="0" w:line="330" w:lineRule="auto"/>
        <w:jc w:val="left"/>
      </w:pPr>
      <w:r>
        <w:rPr>
          <w:rFonts w:ascii="Helvetica" w:cs="Helvetica" w:eastAsia="Helvetica" w:hAnsi="Helvetica"/>
          <w:b/>
          <w:bCs/>
          <w:color w:val="1D1D1F"/>
          <w:spacing w:val="-2"/>
          <w:sz w:val="21"/>
          <w:szCs w:val="21"/>
        </w:rPr>
        <w:t xml:space="preserve">Modèle de scalabilité.</w:t>
      </w:r>
      <w:r>
        <w:rPr>
          <w:rFonts w:ascii="Helvetica" w:cs="Helvetica" w:eastAsia="Helvetica" w:hAnsi="Helvetica"/>
          <w:color w:val="1D1D1F"/>
          <w:spacing w:val="-2"/>
          <w:sz w:val="21"/>
          <w:szCs w:val="21"/>
        </w:rPr>
        <w:t xml:space="preserve"> Pour SQ2, ajustement de la loi de scalabilité universelle (Gunther, 2007)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par régression non linéaire sur le débit en fonction du nombre de workers ; rapport des coefficients de contention (σ) et de cohérence (κ), du R², et de l'argument du maximum prédit.</w:t>
      </w:r>
    </w:p>
    <w:p>
      <w:pPr>
        <w:pBdr>
          <w:bottom w:val="single" w:color="E0E0E0" w:sz="4"/>
        </w:pBdr>
        <w:spacing w:after="260" w:before="200"/>
      </w:pPr>
      <w:r>
        <w:rPr>
          <w:sz w:val="2"/>
          <w:szCs w:val="2"/>
        </w:rPr>
        <w:t xml:space="preserve"> </w:t>
      </w:r>
    </w:p>
    <w:p>
      <w:pPr>
        <w:spacing w:after="180" w:before="0" w:line="330" w:lineRule="auto"/>
        <w:jc w:val="left"/>
      </w:pPr>
      <w:r>
        <w:rPr>
          <w:rFonts w:ascii="Helvetica" w:cs="Helvetica" w:eastAsia="Helvetica" w:hAnsi="Helvetica"/>
          <w:i/>
          <w:iCs/>
          <w:color w:val="1D1D1F"/>
          <w:spacing w:val="-2"/>
          <w:sz w:val="21"/>
          <w:szCs w:val="21"/>
        </w:rPr>
        <w:t xml:space="preserve">(Fin de la partie I — §7 à §14, bibliographie et annexes suivent.)</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7. </w:t>
      </w:r>
      <w:r>
        <w:rPr>
          <w:rFonts w:ascii="Helvetica" w:cs="Helvetica" w:eastAsia="Helvetica" w:hAnsi="Helvetica"/>
          <w:b/>
          <w:bCs/>
          <w:color w:val="1D1D1F"/>
          <w:spacing w:val="-9"/>
          <w:sz w:val="40"/>
          <w:szCs w:val="40"/>
        </w:rPr>
        <w:t xml:space="preserve">Candidate Architectures</w:t>
      </w:r>
    </w:p>
    <w:p>
      <w:pPr>
        <w:spacing w:after="180" w:before="0" w:line="330" w:lineRule="auto"/>
        <w:jc w:val="left"/>
      </w:pPr>
      <w:r>
        <w:rPr>
          <w:rFonts w:ascii="Helvetica" w:cs="Helvetica" w:eastAsia="Helvetica" w:hAnsi="Helvetica"/>
          <w:color w:val="1D1D1F"/>
          <w:spacing w:val="-2"/>
          <w:sz w:val="21"/>
          <w:szCs w:val="21"/>
        </w:rPr>
        <w:t xml:space="preserve">Principe directeur : </w:t>
      </w:r>
      <w:r>
        <w:rPr>
          <w:rFonts w:ascii="Helvetica" w:cs="Helvetica" w:eastAsia="Helvetica" w:hAnsi="Helvetica"/>
          <w:b/>
          <w:bCs/>
          <w:color w:val="1D1D1F"/>
          <w:spacing w:val="-2"/>
          <w:sz w:val="21"/>
          <w:szCs w:val="21"/>
        </w:rPr>
        <w:t xml:space="preserve">aucune technologie n'est introduite si elle ne répond pas à une limite identifiée au §4.7 ou à une menace du §5.5.</w:t>
      </w:r>
      <w:r>
        <w:rPr>
          <w:rFonts w:ascii="Helvetica" w:cs="Helvetica" w:eastAsia="Helvetica" w:hAnsi="Helvetica"/>
          <w:color w:val="1D1D1F"/>
          <w:spacing w:val="-2"/>
          <w:sz w:val="21"/>
          <w:szCs w:val="21"/>
        </w:rPr>
        <w:t xml:space="preserve"> Chaque architecture est présentée avec la liste explicite des limites qu'elle adresse et de celles qu'elle laisse ouvertes.</w:t>
      </w:r>
    </w:p>
    <w:p>
      <w:pPr>
        <w:pStyle w:val="Heading2"/>
        <w:keepNext/>
        <w:spacing w:after="180" w:before="400" w:line="280" w:lineRule="auto"/>
      </w:pPr>
      <w:r>
        <w:rPr>
          <w:rFonts w:ascii="Helvetica" w:cs="Helvetica" w:eastAsia="Helvetica" w:hAnsi="Helvetica"/>
          <w:b/>
          <w:bCs/>
          <w:color w:val="1D1D1F"/>
          <w:spacing w:val="-6"/>
          <w:sz w:val="30"/>
          <w:szCs w:val="30"/>
        </w:rPr>
        <w:t xml:space="preserve">7.1 Architecture A — Baseline (existant)</w:t>
      </w:r>
    </w:p>
    <w:p>
      <w:pPr>
        <w:spacing w:after="180" w:before="0" w:line="330" w:lineRule="auto"/>
        <w:jc w:val="left"/>
      </w:pPr>
      <w:r>
        <w:rPr>
          <w:rFonts w:ascii="Helvetica" w:cs="Helvetica" w:eastAsia="Helvetica" w:hAnsi="Helvetica"/>
          <w:b/>
          <w:bCs/>
          <w:color w:val="1D1D1F"/>
          <w:spacing w:val="-2"/>
          <w:sz w:val="21"/>
          <w:szCs w:val="21"/>
        </w:rPr>
        <w:t xml:space="preserve">Limites adressées :</w:t>
      </w:r>
      <w:r>
        <w:rPr>
          <w:rFonts w:ascii="Helvetica" w:cs="Helvetica" w:eastAsia="Helvetica" w:hAnsi="Helvetica"/>
          <w:color w:val="1D1D1F"/>
          <w:spacing w:val="-2"/>
          <w:sz w:val="21"/>
          <w:szCs w:val="21"/>
        </w:rPr>
        <w:t xml:space="preserve"> aucune (référence).</w:t>
      </w:r>
    </w:p>
    <w:p>
      <w:pPr>
        <w:spacing w:after="180" w:before="0" w:line="330" w:lineRule="auto"/>
        <w:jc w:val="left"/>
      </w:pPr>
      <w:r>
        <w:rPr>
          <w:rFonts w:ascii="Helvetica" w:cs="Helvetica" w:eastAsia="Helvetica" w:hAnsi="Helvetica"/>
          <w:b/>
          <w:bCs/>
          <w:color w:val="1D1D1F"/>
          <w:spacing w:val="-2"/>
          <w:sz w:val="21"/>
          <w:szCs w:val="21"/>
        </w:rPr>
        <w:t xml:space="preserve">Limites laissées ouvertes :</w:t>
      </w:r>
      <w:r>
        <w:rPr>
          <w:rFonts w:ascii="Helvetica" w:cs="Helvetica" w:eastAsia="Helvetica" w:hAnsi="Helvetica"/>
          <w:color w:val="1D1D1F"/>
          <w:spacing w:val="-2"/>
          <w:sz w:val="21"/>
          <w:szCs w:val="21"/>
        </w:rPr>
        <w:t xml:space="preserve"> L-01 à L-16.</w:t>
      </w:r>
    </w:p>
    <w:p>
      <w:pPr>
        <w:spacing w:after="100" w:before="200"/>
        <w:jc w:val="center"/>
      </w:pPr>
      <w:r>
        <w:drawing>
          <wp:inline distT="0" distB="0" distL="0" distR="0">
            <wp:extent cx="600075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1314450"/>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5. </w:t>
      </w:r>
      <w:r>
        <w:rPr>
          <w:rFonts w:ascii="Helvetica" w:cs="Helvetica" w:eastAsia="Helvetica" w:hAnsi="Helvetica"/>
          <w:color w:val="7A7A7A"/>
          <w:spacing w:val="-3"/>
          <w:sz w:val="17"/>
          <w:szCs w:val="17"/>
        </w:rPr>
        <w:t xml:space="preserve">Architecture candidate A — ligne de base (existant).</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782"/>
        <w:gridCol w:w="6678"/>
      </w:tblGrid>
      <w:tr>
        <w:trPr>
          <w:tblHeader/>
        </w:trPr>
        <w:tc>
          <w:tcPr>
            <w:tcW w:type="dxa" w:w="27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Dimension</w:t>
            </w:r>
          </w:p>
        </w:tc>
        <w:tc>
          <w:tcPr>
            <w:tcW w:type="dxa" w:w="667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Caractérisation</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subprocess.run</w:t>
            </w:r>
            <w:r>
              <w:rPr>
                <w:rFonts w:ascii="Helvetica" w:cs="Helvetica" w:eastAsia="Helvetica" w:hAnsi="Helvetica"/>
                <w:color w:val="333333"/>
                <w:spacing w:val="-2"/>
                <w:sz w:val="18"/>
                <w:szCs w:val="18"/>
              </w:rPr>
              <w:t xml:space="preserve"> avec </w:t>
            </w:r>
            <w:r>
              <w:rPr>
                <w:rFonts w:ascii="Menlo" w:cs="Menlo" w:eastAsia="Menlo" w:hAnsi="Menlo"/>
                <w:color w:val="333333"/>
                <w:sz w:val="15"/>
                <w:szCs w:val="15"/>
              </w:rPr>
              <w:t xml:space="preserve">preexec_fn</w:t>
            </w:r>
            <w:r>
              <w:rPr>
                <w:rFonts w:ascii="Helvetica" w:cs="Helvetica" w:eastAsia="Helvetica" w:hAnsi="Helvetica"/>
                <w:color w:val="333333"/>
                <w:spacing w:val="-2"/>
                <w:sz w:val="18"/>
                <w:szCs w:val="18"/>
              </w:rPr>
              <w:t xml:space="preserve"> posant les rlimits</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Isolation</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Processus + rlimits ; pas de namespace, cgroup ni seccomp </w:t>
            </w:r>
            <w:r>
              <w:rPr>
                <w:rFonts w:ascii="Helvetica" w:cs="Helvetica" w:eastAsia="Helvetica" w:hAnsi="Helvetica"/>
                <w:b/>
                <w:bCs/>
                <w:color w:val="333333"/>
                <w:spacing w:val="-2"/>
                <w:sz w:val="18"/>
                <w:szCs w:val="18"/>
              </w:rPr>
              <w:t xml:space="preserve">[OBS]</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Jobs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CorrectionRun</w:t>
            </w:r>
            <w:r>
              <w:rPr>
                <w:rFonts w:ascii="Helvetica" w:cs="Helvetica" w:eastAsia="Helvetica" w:hAnsi="Helvetica"/>
                <w:color w:val="333333"/>
                <w:spacing w:val="-2"/>
                <w:sz w:val="18"/>
                <w:szCs w:val="18"/>
              </w:rPr>
              <w:t xml:space="preserve"> = campagne entière ; réclamation </w:t>
            </w:r>
            <w:r>
              <w:rPr>
                <w:rFonts w:ascii="Menlo" w:cs="Menlo" w:eastAsia="Menlo" w:hAnsi="Menlo"/>
                <w:color w:val="333333"/>
                <w:sz w:val="15"/>
                <w:szCs w:val="15"/>
              </w:rPr>
              <w:t xml:space="preserve">SKIP LOCKED</w:t>
            </w:r>
            <w:r>
              <w:rPr>
                <w:rFonts w:ascii="Helvetica" w:cs="Helvetica" w:eastAsia="Helvetica" w:hAnsi="Helvetica"/>
                <w:color w:val="333333"/>
                <w:spacing w:val="-2"/>
                <w:sz w:val="18"/>
                <w:szCs w:val="18"/>
              </w:rPr>
              <w:t xml:space="preserve"> ; idempotence par </w:t>
            </w:r>
            <w:r>
              <w:rPr>
                <w:rFonts w:ascii="Menlo" w:cs="Menlo" w:eastAsia="Menlo" w:hAnsi="Menlo"/>
                <w:color w:val="333333"/>
                <w:sz w:val="15"/>
                <w:szCs w:val="15"/>
              </w:rPr>
              <w:t xml:space="preserve">(run, participation, exercice)</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Erreurs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Échec unitaire isolé (</w:t>
            </w:r>
            <w:r>
              <w:rPr>
                <w:rFonts w:ascii="Menlo" w:cs="Menlo" w:eastAsia="Menlo" w:hAnsi="Menlo"/>
                <w:color w:val="333333"/>
                <w:sz w:val="15"/>
                <w:szCs w:val="15"/>
              </w:rPr>
              <w:t xml:space="preserve">try/except</w:t>
            </w:r>
            <w:r>
              <w:rPr>
                <w:rFonts w:ascii="Helvetica" w:cs="Helvetica" w:eastAsia="Helvetica" w:hAnsi="Helvetica"/>
                <w:color w:val="333333"/>
                <w:spacing w:val="-2"/>
                <w:sz w:val="18"/>
                <w:szCs w:val="18"/>
              </w:rPr>
              <w:t xml:space="preserve"> par exercice) ; échec de campagne → </w:t>
            </w:r>
            <w:r>
              <w:rPr>
                <w:rFonts w:ascii="Menlo" w:cs="Menlo" w:eastAsia="Menlo" w:hAnsi="Menlo"/>
                <w:color w:val="333333"/>
                <w:sz w:val="15"/>
                <w:szCs w:val="15"/>
              </w:rPr>
              <w:t xml:space="preserve">FAILED</w:t>
            </w:r>
            <w:r>
              <w:rPr>
                <w:rFonts w:ascii="Helvetica" w:cs="Helvetica" w:eastAsia="Helvetica" w:hAnsi="Helvetica"/>
                <w:color w:val="333333"/>
                <w:spacing w:val="-2"/>
                <w:sz w:val="18"/>
                <w:szCs w:val="18"/>
              </w:rPr>
              <w:t xml:space="preserve"> + message</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Scalabilité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Verticale ; horizontale seulement entre évaluations distinctes (L-02)</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Insuffisante face à T1/T2 (§5.5)</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Coût</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Minimal : 1 hôte, 2 processus, 1 SGBD</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Complexité opérationnelle</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faible — c'est sa qualité principale</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7.2 Architecture B — Granularité fine + workers isolés</w:t>
      </w:r>
    </w:p>
    <w:p>
      <w:pPr>
        <w:spacing w:after="180" w:before="0" w:line="330" w:lineRule="auto"/>
        <w:jc w:val="left"/>
      </w:pPr>
      <w:r>
        <w:rPr>
          <w:rFonts w:ascii="Helvetica" w:cs="Helvetica" w:eastAsia="Helvetica" w:hAnsi="Helvetica"/>
          <w:b/>
          <w:bCs/>
          <w:color w:val="1D1D1F"/>
          <w:spacing w:val="-2"/>
          <w:sz w:val="21"/>
          <w:szCs w:val="21"/>
        </w:rPr>
        <w:t xml:space="preserve">Limites adressées :</w:t>
      </w:r>
      <w:r>
        <w:rPr>
          <w:rFonts w:ascii="Helvetica" w:cs="Helvetica" w:eastAsia="Helvetica" w:hAnsi="Helvetica"/>
          <w:color w:val="1D1D1F"/>
          <w:spacing w:val="-2"/>
          <w:sz w:val="21"/>
          <w:szCs w:val="21"/>
        </w:rPr>
        <w:t xml:space="preserve"> L-01, L-02, L-03, L-04, L-05, L-06, L-07, L-08, L-11.</w:t>
      </w:r>
    </w:p>
    <w:p>
      <w:pPr>
        <w:spacing w:after="180" w:before="0" w:line="330" w:lineRule="auto"/>
        <w:jc w:val="left"/>
      </w:pPr>
      <w:r>
        <w:rPr>
          <w:rFonts w:ascii="Helvetica" w:cs="Helvetica" w:eastAsia="Helvetica" w:hAnsi="Helvetica"/>
          <w:b/>
          <w:bCs/>
          <w:color w:val="1D1D1F"/>
          <w:spacing w:val="-2"/>
          <w:sz w:val="21"/>
          <w:szCs w:val="21"/>
        </w:rPr>
        <w:t xml:space="preserve">Limites laissées ouvertes :</w:t>
      </w:r>
      <w:r>
        <w:rPr>
          <w:rFonts w:ascii="Helvetica" w:cs="Helvetica" w:eastAsia="Helvetica" w:hAnsi="Helvetica"/>
          <w:color w:val="1D1D1F"/>
          <w:spacing w:val="-2"/>
          <w:sz w:val="21"/>
          <w:szCs w:val="21"/>
        </w:rPr>
        <w:t xml:space="preserve"> L-10 (ordonnanceur), L-12, L-13, L-14.</w:t>
      </w:r>
    </w:p>
    <w:p>
      <w:pPr>
        <w:spacing w:after="180" w:before="0" w:line="330" w:lineRule="auto"/>
        <w:jc w:val="left"/>
      </w:pPr>
      <w:r>
        <w:rPr>
          <w:rFonts w:ascii="Helvetica" w:cs="Helvetica" w:eastAsia="Helvetica" w:hAnsi="Helvetica"/>
          <w:color w:val="1D1D1F"/>
          <w:spacing w:val="-2"/>
          <w:sz w:val="21"/>
          <w:szCs w:val="21"/>
        </w:rPr>
        <w:t xml:space="preserve">Deux changements seulement, mais qui portent sur les deux causes racines identifiées : la granularité et l'isolation.</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La tâche devient le couple ⟨participation, exercice⟩.</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CorrectionRun</w:t>
      </w:r>
      <w:r>
        <w:rPr>
          <w:rFonts w:ascii="Helvetica" w:cs="Helvetica" w:eastAsia="Helvetica" w:hAnsi="Helvetica"/>
          <w:color w:val="1D1D1F"/>
          <w:spacing w:val="-2"/>
          <w:sz w:val="21"/>
          <w:szCs w:val="21"/>
        </w:rPr>
        <w:t xml:space="preserve"> reste l'objet métier (progression, statistiques, publication) mais devient un </w:t>
      </w:r>
      <w:r>
        <w:rPr>
          <w:rFonts w:ascii="Helvetica" w:cs="Helvetica" w:eastAsia="Helvetica" w:hAnsi="Helvetica"/>
          <w:i/>
          <w:iCs/>
          <w:color w:val="1D1D1F"/>
          <w:spacing w:val="-2"/>
          <w:sz w:val="21"/>
          <w:szCs w:val="21"/>
        </w:rPr>
        <w:t xml:space="preserve">agrégat</w:t>
      </w:r>
      <w:r>
        <w:rPr>
          <w:rFonts w:ascii="Helvetica" w:cs="Helvetica" w:eastAsia="Helvetica" w:hAnsi="Helvetica"/>
          <w:color w:val="1D1D1F"/>
          <w:spacing w:val="-2"/>
          <w:sz w:val="21"/>
          <w:szCs w:val="21"/>
        </w:rPr>
        <w:t xml:space="preserve"> de </w:t>
      </w:r>
      <w:r>
        <w:rPr>
          <w:rFonts w:ascii="Menlo" w:cs="Menlo" w:eastAsia="Menlo" w:hAnsi="Menlo"/>
          <w:color w:val="1D1D1F"/>
          <w:sz w:val="18"/>
          <w:szCs w:val="18"/>
        </w:rPr>
        <w:t xml:space="preserve">CorrectionTask</w:t>
      </w:r>
      <w:r>
        <w:rPr>
          <w:rFonts w:ascii="Helvetica" w:cs="Helvetica" w:eastAsia="Helvetica" w:hAnsi="Helvetica"/>
          <w:color w:val="1D1D1F"/>
          <w:spacing w:val="-2"/>
          <w:sz w:val="21"/>
          <w:szCs w:val="21"/>
        </w:rPr>
        <w:t xml:space="preserve"> réclamées individuellement. L'idempotence existante (</w:t>
      </w:r>
      <w:r>
        <w:rPr>
          <w:rFonts w:ascii="Menlo" w:cs="Menlo" w:eastAsia="Menlo" w:hAnsi="Menlo"/>
          <w:color w:val="1D1D1F"/>
          <w:sz w:val="18"/>
          <w:szCs w:val="18"/>
        </w:rPr>
        <w:t xml:space="preserve">CorrectionResult</w:t>
      </w:r>
      <w:r>
        <w:rPr>
          <w:rFonts w:ascii="Helvetica" w:cs="Helvetica" w:eastAsia="Helvetica" w:hAnsi="Helvetica"/>
          <w:color w:val="1D1D1F"/>
          <w:spacing w:val="-2"/>
          <w:sz w:val="21"/>
          <w:szCs w:val="21"/>
        </w:rPr>
        <w:t xml:space="preserve"> unique par </w:t>
      </w:r>
      <w:r>
        <w:rPr>
          <w:rFonts w:ascii="Menlo" w:cs="Menlo" w:eastAsia="Menlo" w:hAnsi="Menlo"/>
          <w:color w:val="1D1D1F"/>
          <w:sz w:val="18"/>
          <w:szCs w:val="18"/>
        </w:rPr>
        <w:t xml:space="preserve">(run, participation, exercice)</w:t>
      </w:r>
      <w:r>
        <w:rPr>
          <w:rFonts w:ascii="Helvetica" w:cs="Helvetica" w:eastAsia="Helvetica" w:hAnsi="Helvetica"/>
          <w:color w:val="1D1D1F"/>
          <w:spacing w:val="-2"/>
          <w:sz w:val="21"/>
          <w:szCs w:val="21"/>
        </w:rPr>
        <w:t xml:space="preserve">) rend cette transformation peu risquée </w:t>
      </w:r>
      <w:r>
        <w:rPr>
          <w:rFonts w:ascii="Helvetica" w:cs="Helvetica" w:eastAsia="Helvetica" w:hAnsi="Helvetica"/>
          <w:b/>
          <w:bCs/>
          <w:color w:val="1D1D1F"/>
          <w:spacing w:val="-2"/>
          <w:sz w:val="21"/>
          <w:szCs w:val="21"/>
        </w:rPr>
        <w:t xml:space="preserve">[OBS : S3]</w:t>
      </w:r>
      <w:r>
        <w:rPr>
          <w:rFonts w:ascii="Helvetica" w:cs="Helvetica" w:eastAsia="Helvetica" w:hAnsi="Helvetica"/>
          <w:color w:val="1D1D1F"/>
          <w:spacing w:val="-2"/>
          <w:sz w:val="21"/>
          <w:szCs w:val="21"/>
        </w:rPr>
        <w:t xml:space="preserve">.</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Le bac à sable devient un `NamespaceSandbox`</w:t>
      </w:r>
      <w:r>
        <w:rPr>
          <w:rFonts w:ascii="Helvetica" w:cs="Helvetica" w:eastAsia="Helvetica" w:hAnsi="Helvetica"/>
          <w:color w:val="1D1D1F"/>
          <w:spacing w:val="-2"/>
          <w:sz w:val="21"/>
          <w:szCs w:val="21"/>
        </w:rPr>
        <w:t xml:space="preserve"> implémentant le même </w:t>
      </w:r>
      <w:r>
        <w:rPr>
          <w:rFonts w:ascii="Menlo" w:cs="Menlo" w:eastAsia="Menlo" w:hAnsi="Menlo"/>
          <w:color w:val="1D1D1F"/>
          <w:sz w:val="18"/>
          <w:szCs w:val="18"/>
        </w:rPr>
        <w:t xml:space="preserve">Protocol</w:t>
      </w:r>
      <w:r>
        <w:rPr>
          <w:rFonts w:ascii="Helvetica" w:cs="Helvetica" w:eastAsia="Helvetica" w:hAnsi="Helvetica"/>
          <w:color w:val="1D1D1F"/>
          <w:spacing w:val="-2"/>
          <w:sz w:val="21"/>
          <w:szCs w:val="21"/>
        </w:rPr>
        <w:t xml:space="preserve"> : nouveau </w:t>
      </w:r>
      <w:r>
        <w:rPr>
          <w:rFonts w:ascii="Helvetica" w:cs="Helvetica" w:eastAsia="Helvetica" w:hAnsi="Helvetica"/>
          <w:i/>
          <w:iCs/>
          <w:color w:val="1D1D1F"/>
          <w:spacing w:val="-2"/>
          <w:sz w:val="21"/>
          <w:szCs w:val="21"/>
        </w:rPr>
        <w:t xml:space="preserve">mount namespace</w:t>
      </w:r>
      <w:r>
        <w:rPr>
          <w:rFonts w:ascii="Helvetica" w:cs="Helvetica" w:eastAsia="Helvetica" w:hAnsi="Helvetica"/>
          <w:color w:val="1D1D1F"/>
          <w:spacing w:val="-2"/>
          <w:sz w:val="21"/>
          <w:szCs w:val="21"/>
        </w:rPr>
        <w:t xml:space="preserve"> avec racine minimale en lecture seule et workspace en tmpfs, </w:t>
      </w:r>
      <w:r>
        <w:rPr>
          <w:rFonts w:ascii="Helvetica" w:cs="Helvetica" w:eastAsia="Helvetica" w:hAnsi="Helvetica"/>
          <w:i/>
          <w:iCs/>
          <w:color w:val="1D1D1F"/>
          <w:spacing w:val="-2"/>
          <w:sz w:val="21"/>
          <w:szCs w:val="21"/>
        </w:rPr>
        <w:t xml:space="preserve">network namespace</w:t>
      </w:r>
      <w:r>
        <w:rPr>
          <w:rFonts w:ascii="Helvetica" w:cs="Helvetica" w:eastAsia="Helvetica" w:hAnsi="Helvetica"/>
          <w:color w:val="1D1D1F"/>
          <w:spacing w:val="-2"/>
          <w:sz w:val="21"/>
          <w:szCs w:val="21"/>
        </w:rPr>
        <w:t xml:space="preserve"> vide, </w:t>
      </w:r>
      <w:r>
        <w:rPr>
          <w:rFonts w:ascii="Helvetica" w:cs="Helvetica" w:eastAsia="Helvetica" w:hAnsi="Helvetica"/>
          <w:i/>
          <w:iCs/>
          <w:color w:val="1D1D1F"/>
          <w:spacing w:val="-2"/>
          <w:sz w:val="21"/>
          <w:szCs w:val="21"/>
        </w:rPr>
        <w:t xml:space="preserve">PID namespace</w:t>
      </w:r>
      <w:r>
        <w:rPr>
          <w:rFonts w:ascii="Helvetica" w:cs="Helvetica" w:eastAsia="Helvetica" w:hAnsi="Helvetica"/>
          <w:color w:val="1D1D1F"/>
          <w:spacing w:val="-2"/>
          <w:sz w:val="21"/>
          <w:szCs w:val="21"/>
        </w:rPr>
        <w:t xml:space="preserve">, UID dédié non privilégié, cgroup v2 par tâche (</w:t>
      </w:r>
      <w:r>
        <w:rPr>
          <w:rFonts w:ascii="Menlo" w:cs="Menlo" w:eastAsia="Menlo" w:hAnsi="Menlo"/>
          <w:color w:val="1D1D1F"/>
          <w:sz w:val="18"/>
          <w:szCs w:val="18"/>
        </w:rPr>
        <w:t xml:space="preserve">cpu.max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memory.max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pids.max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io.max</w:t>
      </w:r>
      <w:r>
        <w:rPr>
          <w:rFonts w:ascii="Helvetica" w:cs="Helvetica" w:eastAsia="Helvetica" w:hAnsi="Helvetica"/>
          <w:color w:val="1D1D1F"/>
          <w:spacing w:val="-2"/>
          <w:sz w:val="21"/>
          <w:szCs w:val="21"/>
        </w:rPr>
        <w:t xml:space="preserve">), filtre seccomp en liste blanche, et destruction du </w:t>
      </w:r>
      <w:r>
        <w:rPr>
          <w:rFonts w:ascii="Helvetica" w:cs="Helvetica" w:eastAsia="Helvetica" w:hAnsi="Helvetica"/>
          <w:b/>
          <w:bCs/>
          <w:color w:val="1D1D1F"/>
          <w:spacing w:val="-2"/>
          <w:sz w:val="21"/>
          <w:szCs w:val="21"/>
        </w:rPr>
        <w:t xml:space="preserve">groupe de processus</w:t>
      </w:r>
      <w:r>
        <w:rPr>
          <w:rFonts w:ascii="Helvetica" w:cs="Helvetica" w:eastAsia="Helvetica" w:hAnsi="Helvetica"/>
          <w:color w:val="1D1D1F"/>
          <w:spacing w:val="-2"/>
          <w:sz w:val="21"/>
          <w:szCs w:val="21"/>
        </w:rPr>
        <w:t xml:space="preserve"> en fin de tâche.</w:t>
      </w:r>
    </w:p>
    <w:p>
      <w:pPr>
        <w:spacing w:after="100" w:before="0" w:line="320" w:lineRule="auto"/>
        <w:jc w:val="left"/>
      </w:pPr>
      <w:r>
        <w:rPr>
          <w:rFonts w:ascii="Helvetica" w:cs="Helvetica" w:eastAsia="Helvetica" w:hAnsi="Helvetica"/>
          <w:color w:val="1D1D1F"/>
          <w:spacing w:val="-2"/>
          <w:sz w:val="21"/>
          <w:szCs w:val="21"/>
        </w:rPr>
        <w:t xml:space="preserve"/>
      </w:r>
    </w:p>
    <w:p>
      <w:pPr>
        <w:spacing w:after="100" w:before="200"/>
        <w:jc w:val="center"/>
      </w:pPr>
      <w:r>
        <w:drawing>
          <wp:inline distT="0" distB="0" distL="0" distR="0">
            <wp:extent cx="6000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5105400"/>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6. </w:t>
      </w:r>
      <w:r>
        <w:rPr>
          <w:rFonts w:ascii="Helvetica" w:cs="Helvetica" w:eastAsia="Helvetica" w:hAnsi="Helvetica"/>
          <w:color w:val="7A7A7A"/>
          <w:spacing w:val="-3"/>
          <w:sz w:val="17"/>
          <w:szCs w:val="17"/>
        </w:rPr>
        <w:t xml:space="preserve">Architecture candidate B — granularité fine et isolation renforcée.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782"/>
        <w:gridCol w:w="6678"/>
      </w:tblGrid>
      <w:tr>
        <w:trPr>
          <w:tblHeader/>
        </w:trPr>
        <w:tc>
          <w:tcPr>
            <w:tcW w:type="dxa" w:w="27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Dimension</w:t>
            </w:r>
          </w:p>
        </w:tc>
        <w:tc>
          <w:tcPr>
            <w:tcW w:type="dxa" w:w="667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Caractérisation</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 mais dans un environnement confiné construit par le worker</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Isolation</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ns + cgroups v2 + seccomp </w:t>
            </w:r>
            <w:r>
              <w:rPr>
                <w:rFonts w:ascii="Helvetica" w:cs="Helvetica" w:eastAsia="Helvetica" w:hAnsi="Helvetica"/>
                <w:b/>
                <w:bCs/>
                <w:color w:val="333333"/>
                <w:spacing w:val="-2"/>
                <w:sz w:val="18"/>
                <w:szCs w:val="18"/>
              </w:rPr>
              <w:t xml:space="preserve">[DOC]</w:t>
            </w:r>
            <w:r>
              <w:rPr>
                <w:rFonts w:ascii="Helvetica" w:cs="Helvetica" w:eastAsia="Helvetica" w:hAnsi="Helvetica"/>
                <w:color w:val="333333"/>
                <w:spacing w:val="-2"/>
                <w:sz w:val="18"/>
                <w:szCs w:val="18"/>
              </w:rPr>
              <w:t xml:space="preserve"> — le niveau retenu par </w:t>
            </w:r>
            <w:r>
              <w:rPr>
                <w:rFonts w:ascii="Menlo" w:cs="Menlo" w:eastAsia="Menlo" w:hAnsi="Menlo"/>
                <w:color w:val="333333"/>
                <w:sz w:val="15"/>
                <w:szCs w:val="15"/>
              </w:rPr>
              <w:t xml:space="preserve">isolate</w:t>
            </w:r>
            <w:r>
              <w:rPr>
                <w:rFonts w:ascii="Helvetica" w:cs="Helvetica" w:eastAsia="Helvetica" w:hAnsi="Helvetica"/>
                <w:color w:val="333333"/>
                <w:spacing w:val="-2"/>
                <w:sz w:val="18"/>
                <w:szCs w:val="18"/>
              </w:rPr>
              <w:t xml:space="preserve"> depuis 2012 </w:t>
            </w:r>
            <w:r>
              <w:rPr>
                <w:rFonts w:ascii="Helvetica" w:cs="Helvetica" w:eastAsia="Helvetica" w:hAnsi="Helvetica"/>
                <w:b/>
                <w:bCs/>
                <w:color w:val="333333"/>
                <w:spacing w:val="-2"/>
                <w:sz w:val="18"/>
                <w:szCs w:val="18"/>
              </w:rPr>
              <w:t xml:space="preserve">[LIT]</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Jobs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Tâche fine ; réveil par </w:t>
            </w:r>
            <w:r>
              <w:rPr>
                <w:rFonts w:ascii="Menlo" w:cs="Menlo" w:eastAsia="Menlo" w:hAnsi="Menlo"/>
                <w:color w:val="333333"/>
                <w:sz w:val="15"/>
                <w:szCs w:val="15"/>
              </w:rPr>
              <w:t xml:space="preserve">LISTEN/NOTIFY</w:t>
            </w:r>
            <w:r>
              <w:rPr>
                <w:rFonts w:ascii="Helvetica" w:cs="Helvetica" w:eastAsia="Helvetica" w:hAnsi="Helvetica"/>
                <w:color w:val="333333"/>
                <w:spacing w:val="-2"/>
                <w:sz w:val="18"/>
                <w:szCs w:val="18"/>
              </w:rPr>
              <w:t xml:space="preserve"> (supprime la latence plancher L-11)</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Erreurs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Tâche en échec rejouable indépendamment ; campagne = agrégation d'états</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Scalabilité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Horizontale réelle au sein d'une évaluation ; bornée par CPU (H2)</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Adresse T1, T2, T3, T4, T7, T8 ; T5 fortement réduit par seccomp</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Coût</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hôte suffit ; ajout de cœurs = ajout de débit</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Complexité opérationnelle</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 : exige un noyau à cgroup v2 unifié, un UID de service, et une politique seccomp maintenue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Variantes d'isolation de l'architecture B</w:t>
      </w:r>
      <w:r>
        <w:rPr>
          <w:rFonts w:ascii="Helvetica" w:cs="Helvetica" w:eastAsia="Helvetica" w:hAnsi="Helvetica"/>
          <w:color w:val="1D1D1F"/>
          <w:spacing w:val="-2"/>
          <w:sz w:val="21"/>
          <w:szCs w:val="21"/>
        </w:rPr>
        <w:t xml:space="preserve"> (facteur F3, testées au bloc B3)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B-ns</w:t>
      </w:r>
      <w:r>
        <w:rPr>
          <w:rFonts w:ascii="Helvetica" w:cs="Helvetica" w:eastAsia="Helvetica" w:hAnsi="Helvetica"/>
          <w:color w:val="1D1D1F"/>
          <w:spacing w:val="-2"/>
          <w:sz w:val="21"/>
          <w:szCs w:val="21"/>
        </w:rPr>
        <w:t xml:space="preserve"> : namespaces + cgroups + seccomp, implémentés directement (ou via </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B-oci</w:t>
      </w:r>
      <w:r>
        <w:rPr>
          <w:rFonts w:ascii="Helvetica" w:cs="Helvetica" w:eastAsia="Helvetica" w:hAnsi="Helvetica"/>
          <w:color w:val="1D1D1F"/>
          <w:spacing w:val="-2"/>
          <w:sz w:val="21"/>
          <w:szCs w:val="21"/>
        </w:rPr>
        <w:t xml:space="preserve"> : chaque tâche dans un conteneur éphémère runC, image minimale, </w:t>
      </w:r>
      <w:r>
        <w:rPr>
          <w:rFonts w:ascii="Menlo" w:cs="Menlo" w:eastAsia="Menlo" w:hAnsi="Menlo"/>
          <w:color w:val="1D1D1F"/>
          <w:sz w:val="18"/>
          <w:szCs w:val="18"/>
        </w:rPr>
        <w:t xml:space="preserve">--network none</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--read-only</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--pids-limit</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no-new-privileges</w:t>
      </w:r>
      <w:r>
        <w:rPr>
          <w:rFonts w:ascii="Helvetica" w:cs="Helvetica" w:eastAsia="Helvetica" w:hAnsi="Helvetica"/>
          <w:color w:val="1D1D1F"/>
          <w:spacing w:val="-2"/>
          <w:sz w:val="21"/>
          <w:szCs w:val="21"/>
        </w:rPr>
        <w:t xml:space="preserve">, profil seccomp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B-gvisor</w:t>
      </w:r>
      <w:r>
        <w:rPr>
          <w:rFonts w:ascii="Helvetica" w:cs="Helvetica" w:eastAsia="Helvetica" w:hAnsi="Helvetica"/>
          <w:color w:val="1D1D1F"/>
          <w:spacing w:val="-2"/>
          <w:sz w:val="21"/>
          <w:szCs w:val="21"/>
        </w:rPr>
        <w:t xml:space="preserve"> : idem avec runtime gVisor </w:t>
      </w:r>
      <w:r>
        <w:rPr>
          <w:rFonts w:ascii="Helvetica" w:cs="Helvetica" w:eastAsia="Helvetica" w:hAnsi="Helvetica"/>
          <w:b/>
          <w:bCs/>
          <w:color w:val="1D1D1F"/>
          <w:spacing w:val="-2"/>
          <w:sz w:val="21"/>
          <w:szCs w:val="21"/>
        </w:rPr>
        <w:t xml:space="preserve">[DOC/LIT]</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B-uvm</w:t>
      </w:r>
      <w:r>
        <w:rPr>
          <w:rFonts w:ascii="Helvetica" w:cs="Helvetica" w:eastAsia="Helvetica" w:hAnsi="Helvetica"/>
          <w:color w:val="1D1D1F"/>
          <w:spacing w:val="-2"/>
          <w:sz w:val="21"/>
          <w:szCs w:val="21"/>
        </w:rPr>
        <w:t xml:space="preserve"> : idem avec microVM Firecracker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7.3 Architecture C — Distribuée avec broker</w:t>
      </w:r>
    </w:p>
    <w:p>
      <w:pPr>
        <w:spacing w:after="180" w:before="0" w:line="330" w:lineRule="auto"/>
        <w:jc w:val="left"/>
      </w:pPr>
      <w:r>
        <w:rPr>
          <w:rFonts w:ascii="Helvetica" w:cs="Helvetica" w:eastAsia="Helvetica" w:hAnsi="Helvetica"/>
          <w:b/>
          <w:bCs/>
          <w:color w:val="1D1D1F"/>
          <w:spacing w:val="-2"/>
          <w:sz w:val="21"/>
          <w:szCs w:val="21"/>
        </w:rPr>
        <w:t xml:space="preserve">Limites adressées :</w:t>
      </w:r>
      <w:r>
        <w:rPr>
          <w:rFonts w:ascii="Helvetica" w:cs="Helvetica" w:eastAsia="Helvetica" w:hAnsi="Helvetica"/>
          <w:color w:val="1D1D1F"/>
          <w:spacing w:val="-2"/>
          <w:sz w:val="21"/>
          <w:szCs w:val="21"/>
        </w:rPr>
        <w:t xml:space="preserve"> celles de B, plus la répartition multi-hôtes et la priorisation.</w:t>
      </w:r>
    </w:p>
    <w:p>
      <w:pPr>
        <w:spacing w:after="180" w:before="0" w:line="330" w:lineRule="auto"/>
        <w:jc w:val="left"/>
      </w:pPr>
      <w:r>
        <w:rPr>
          <w:rFonts w:ascii="Helvetica" w:cs="Helvetica" w:eastAsia="Helvetica" w:hAnsi="Helvetica"/>
          <w:b/>
          <w:bCs/>
          <w:color w:val="1D1D1F"/>
          <w:spacing w:val="-2"/>
          <w:sz w:val="21"/>
          <w:szCs w:val="21"/>
        </w:rPr>
        <w:t xml:space="preserve">Coût introduit :</w:t>
      </w:r>
      <w:r>
        <w:rPr>
          <w:rFonts w:ascii="Helvetica" w:cs="Helvetica" w:eastAsia="Helvetica" w:hAnsi="Helvetica"/>
          <w:color w:val="1D1D1F"/>
          <w:spacing w:val="-2"/>
          <w:sz w:val="21"/>
          <w:szCs w:val="21"/>
        </w:rPr>
        <w:t xml:space="preserve"> un composant d'infrastructure supplémentaire, la cohérence entre état métier et file, la supervision de deux systèmes de persistance.</w:t>
      </w:r>
    </w:p>
    <w:p>
      <w:pPr>
        <w:spacing w:after="100" w:before="200"/>
        <w:jc w:val="center"/>
      </w:pPr>
      <w:r>
        <w:drawing>
          <wp:inline distT="0" distB="0" distL="0" distR="0">
            <wp:extent cx="6000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524125"/>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7. </w:t>
      </w:r>
      <w:r>
        <w:rPr>
          <w:rFonts w:ascii="Helvetica" w:cs="Helvetica" w:eastAsia="Helvetica" w:hAnsi="Helvetica"/>
          <w:color w:val="7A7A7A"/>
          <w:spacing w:val="-3"/>
          <w:sz w:val="17"/>
          <w:szCs w:val="17"/>
        </w:rPr>
        <w:t xml:space="preserve">Architecture candidate C — distribuée avec courtier de messages.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782"/>
        <w:gridCol w:w="6678"/>
      </w:tblGrid>
      <w:tr>
        <w:trPr>
          <w:tblHeader/>
        </w:trPr>
        <w:tc>
          <w:tcPr>
            <w:tcW w:type="dxa" w:w="27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Dimension</w:t>
            </w:r>
          </w:p>
        </w:tc>
        <w:tc>
          <w:tcPr>
            <w:tcW w:type="dxa" w:w="667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Caractérisation</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Identique à B (l'isolation est orthogonale au transport)</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Jobs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Publication via </w:t>
            </w:r>
            <w:r>
              <w:rPr>
                <w:rFonts w:ascii="Helvetica" w:cs="Helvetica" w:eastAsia="Helvetica" w:hAnsi="Helvetica"/>
                <w:i/>
                <w:iCs/>
                <w:color w:val="333333"/>
                <w:spacing w:val="-2"/>
                <w:sz w:val="18"/>
                <w:szCs w:val="18"/>
              </w:rPr>
              <w:t xml:space="preserve">outbox</w:t>
            </w:r>
            <w:r>
              <w:rPr>
                <w:rFonts w:ascii="Helvetica" w:cs="Helvetica" w:eastAsia="Helvetica" w:hAnsi="Helvetica"/>
                <w:color w:val="333333"/>
                <w:spacing w:val="-2"/>
                <w:sz w:val="18"/>
                <w:szCs w:val="18"/>
              </w:rPr>
              <w:t xml:space="preserve"> transactionnelle pour éviter la double vérité PostgreSQL/broker</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Erreurs</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Réessais avec repli exponentiel, file de rebut (</w:t>
            </w:r>
            <w:r>
              <w:rPr>
                <w:rFonts w:ascii="Helvetica" w:cs="Helvetica" w:eastAsia="Helvetica" w:hAnsi="Helvetica"/>
                <w:i/>
                <w:iCs/>
                <w:color w:val="333333"/>
                <w:spacing w:val="-2"/>
                <w:sz w:val="18"/>
                <w:szCs w:val="18"/>
              </w:rPr>
              <w:t xml:space="preserve">dead letter</w:t>
            </w:r>
            <w:r>
              <w:rPr>
                <w:rFonts w:ascii="Helvetica" w:cs="Helvetica" w:eastAsia="Helvetica" w:hAnsi="Helvetica"/>
                <w:color w:val="333333"/>
                <w:spacing w:val="-2"/>
                <w:sz w:val="18"/>
                <w:szCs w:val="18"/>
              </w:rPr>
              <w:t xml:space="preserve">), idempotence conservée côté base</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Scalabilité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Multi-hôtes ; contre-pression et priorités natives (une épreuve en cours prime sur un rattrapage)</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Sécurité</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Inchangée par rapport à B ; surface d'attaque </w:t>
            </w:r>
            <w:r>
              <w:rPr>
                <w:rFonts w:ascii="Helvetica" w:cs="Helvetica" w:eastAsia="Helvetica" w:hAnsi="Helvetica"/>
                <w:i/>
                <w:iCs/>
                <w:color w:val="333333"/>
                <w:spacing w:val="-2"/>
                <w:sz w:val="18"/>
                <w:szCs w:val="18"/>
              </w:rPr>
              <w:t xml:space="preserve">augmentée</w:t>
            </w:r>
            <w:r>
              <w:rPr>
                <w:rFonts w:ascii="Helvetica" w:cs="Helvetica" w:eastAsia="Helvetica" w:hAnsi="Helvetica"/>
                <w:color w:val="333333"/>
                <w:spacing w:val="-2"/>
                <w:sz w:val="18"/>
                <w:szCs w:val="18"/>
              </w:rPr>
              <w:t xml:space="preserve"> d'un composant</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Coût</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 3 hôtes, supervision de 2 systèmes de persistance</w:t>
            </w:r>
          </w:p>
        </w:tc>
      </w:tr>
      <w:tr>
        <w:trPr>
          <w:tblHeader w:val="false"/>
        </w:trPr>
        <w:tc>
          <w:tcPr>
            <w:tcW w:type="dxa" w:w="2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Complexité opérationnelle</w:t>
            </w:r>
          </w:p>
        </w:tc>
        <w:tc>
          <w:tcPr>
            <w:tcW w:type="dxa" w:w="667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Position méthodologique.</w:t>
      </w:r>
      <w:r>
        <w:rPr>
          <w:rFonts w:ascii="Helvetica" w:cs="Helvetica" w:eastAsia="Helvetica" w:hAnsi="Helvetica"/>
          <w:color w:val="1D1D1F"/>
          <w:spacing w:val="-2"/>
          <w:sz w:val="21"/>
          <w:szCs w:val="21"/>
        </w:rPr>
        <w:t xml:space="preserve"> L'architecture C n'est </w:t>
      </w:r>
      <w:r>
        <w:rPr>
          <w:rFonts w:ascii="Helvetica" w:cs="Helvetica" w:eastAsia="Helvetica" w:hAnsi="Helvetica"/>
          <w:b/>
          <w:bCs/>
          <w:color w:val="1D1D1F"/>
          <w:spacing w:val="-2"/>
          <w:sz w:val="21"/>
          <w:szCs w:val="21"/>
        </w:rPr>
        <w:t xml:space="preserve">pas</w:t>
      </w:r>
      <w:r>
        <w:rPr>
          <w:rFonts w:ascii="Helvetica" w:cs="Helvetica" w:eastAsia="Helvetica" w:hAnsi="Helvetica"/>
          <w:color w:val="1D1D1F"/>
          <w:spacing w:val="-2"/>
          <w:sz w:val="21"/>
          <w:szCs w:val="21"/>
        </w:rPr>
        <w:t xml:space="preserve"> proposée comme cible. Elle est le bras expérimental permettant de tester H6. Elle ne devient recommandable que si B sature </w:t>
      </w:r>
      <w:r>
        <w:rPr>
          <w:rFonts w:ascii="Helvetica" w:cs="Helvetica" w:eastAsia="Helvetica" w:hAnsi="Helvetica"/>
          <w:i/>
          <w:iCs/>
          <w:color w:val="1D1D1F"/>
          <w:spacing w:val="-2"/>
          <w:sz w:val="21"/>
          <w:szCs w:val="21"/>
        </w:rPr>
        <w:t xml:space="preserve">avant</w:t>
      </w:r>
      <w:r>
        <w:rPr>
          <w:rFonts w:ascii="Helvetica" w:cs="Helvetica" w:eastAsia="Helvetica" w:hAnsi="Helvetica"/>
          <w:color w:val="1D1D1F"/>
          <w:spacing w:val="-2"/>
          <w:sz w:val="21"/>
          <w:szCs w:val="21"/>
        </w:rPr>
        <w:t xml:space="preserve"> d'atteindre les objectifs de latence sur un hôte correctement dimensionné, c'est-à-dire si la réfutation de H6 est mesurée. Judge0 (Došilović &amp; Mekterović, 2020) montre qu'une telle architecture est viable </w:t>
      </w:r>
      <w:r>
        <w:rPr>
          <w:rFonts w:ascii="Helvetica" w:cs="Helvetica" w:eastAsia="Helvetica" w:hAnsi="Helvetica"/>
          <w:b/>
          <w:bCs/>
          <w:color w:val="1D1D1F"/>
          <w:spacing w:val="-2"/>
          <w:sz w:val="21"/>
          <w:szCs w:val="21"/>
        </w:rPr>
        <w:t xml:space="preserve">[LIT]</w:t>
      </w:r>
      <w:r>
        <w:rPr>
          <w:rFonts w:ascii="Helvetica" w:cs="Helvetica" w:eastAsia="Helvetica" w:hAnsi="Helvetica"/>
          <w:color w:val="1D1D1F"/>
          <w:spacing w:val="-2"/>
          <w:sz w:val="21"/>
          <w:szCs w:val="21"/>
        </w:rPr>
        <w:t xml:space="preserve"> — mais à une échelle et pour un modèle économique (service public d'exécution) qui ne sont pas ceux d'un département universitaire.</w:t>
      </w:r>
    </w:p>
    <w:p>
      <w:pPr>
        <w:pStyle w:val="Heading2"/>
        <w:keepNext/>
        <w:spacing w:after="180" w:before="400" w:line="280" w:lineRule="auto"/>
      </w:pPr>
      <w:r>
        <w:rPr>
          <w:rFonts w:ascii="Helvetica" w:cs="Helvetica" w:eastAsia="Helvetica" w:hAnsi="Helvetica"/>
          <w:b/>
          <w:bCs/>
          <w:color w:val="1D1D1F"/>
          <w:spacing w:val="-6"/>
          <w:sz w:val="30"/>
          <w:szCs w:val="30"/>
        </w:rPr>
        <w:t xml:space="preserve">7.4 Security Alternatives — synthèse comparative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1282"/>
        <w:gridCol w:w="1990"/>
        <w:gridCol w:w="1150"/>
        <w:gridCol w:w="973"/>
        <w:gridCol w:w="840"/>
        <w:gridCol w:w="794"/>
        <w:gridCol w:w="1637"/>
        <w:gridCol w:w="794"/>
      </w:tblGrid>
      <w:tr>
        <w:trPr>
          <w:tblHeader/>
        </w:trPr>
        <w:tc>
          <w:tcPr>
            <w:tcW w:type="dxa" w:w="12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Stratégie</w:t>
            </w:r>
          </w:p>
        </w:tc>
        <w:tc>
          <w:tcPr>
            <w:tcW w:type="dxa" w:w="199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Frontière</w:t>
            </w:r>
          </w:p>
        </w:tc>
        <w:tc>
          <w:tcPr>
            <w:tcW w:type="dxa" w:w="115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Surface exposée</w:t>
            </w:r>
          </w:p>
        </w:tc>
        <w:tc>
          <w:tcPr>
            <w:tcW w:type="dxa" w:w="97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Démarrage attendu</w:t>
            </w:r>
          </w:p>
        </w:tc>
        <w:tc>
          <w:tcPr>
            <w:tcW w:type="dxa" w:w="84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Adresse T1 (réseau)</w:t>
            </w:r>
          </w:p>
        </w:tc>
        <w:tc>
          <w:tcPr>
            <w:tcW w:type="dxa" w:w="79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Adresse T2 (FS)</w:t>
            </w:r>
          </w:p>
        </w:tc>
        <w:tc>
          <w:tcPr>
            <w:tcW w:type="dxa" w:w="163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Adresse T5 (évasion)</w:t>
            </w:r>
          </w:p>
        </w:tc>
        <w:tc>
          <w:tcPr>
            <w:tcW w:type="dxa" w:w="79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Complexité</w:t>
            </w:r>
          </w:p>
        </w:tc>
      </w:tr>
      <w:tr>
        <w:trPr>
          <w:tblHeader w:val="false"/>
        </w:trPr>
        <w:tc>
          <w:tcPr>
            <w:tcW w:type="dxa" w:w="12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 — processus + rlimits</w:t>
            </w:r>
          </w:p>
        </w:tc>
        <w:tc>
          <w:tcPr>
            <w:tcW w:type="dxa" w:w="1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Aucune réelle</w:t>
            </w:r>
          </w:p>
        </w:tc>
        <w:tc>
          <w:tcPr>
            <w:tcW w:type="dxa" w:w="11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Noyau complet</w:t>
            </w:r>
          </w:p>
        </w:tc>
        <w:tc>
          <w:tcPr>
            <w:tcW w:type="dxa" w:w="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~0</w:t>
            </w:r>
          </w:p>
        </w:tc>
        <w:tc>
          <w:tcPr>
            <w:tcW w:type="dxa" w:w="8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w:t>
            </w:r>
          </w:p>
        </w:tc>
        <w:tc>
          <w:tcPr>
            <w:tcW w:type="dxa" w:w="163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Nulle</w:t>
            </w:r>
          </w:p>
        </w:tc>
      </w:tr>
      <w:tr>
        <w:trPr>
          <w:tblHeader w:val="false"/>
        </w:trPr>
        <w:tc>
          <w:tcPr>
            <w:tcW w:type="dxa" w:w="12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B-ns — ns + cgroups + seccomp</w:t>
            </w:r>
          </w:p>
        </w:tc>
        <w:tc>
          <w:tcPr>
            <w:tcW w:type="dxa" w:w="1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Noyau partagé, surface réduite</w:t>
            </w:r>
          </w:p>
        </w:tc>
        <w:tc>
          <w:tcPr>
            <w:tcW w:type="dxa" w:w="11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Appels autorisés seulement</w:t>
            </w:r>
          </w:p>
        </w:tc>
        <w:tc>
          <w:tcPr>
            <w:tcW w:type="dxa" w:w="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 </w:t>
            </w:r>
            <w:r>
              <w:rPr>
                <w:rFonts w:ascii="Helvetica" w:cs="Helvetica" w:eastAsia="Helvetica" w:hAnsi="Helvetica"/>
                <w:b/>
                <w:bCs/>
                <w:color w:val="333333"/>
                <w:spacing w:val="-2"/>
                <w:sz w:val="18"/>
                <w:szCs w:val="18"/>
              </w:rPr>
              <w:t xml:space="preserve">[EXP]</w:t>
            </w:r>
          </w:p>
        </w:tc>
        <w:tc>
          <w:tcPr>
            <w:tcW w:type="dxa" w:w="8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 (net ns vide)</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 (mount ns)</w:t>
            </w:r>
          </w:p>
        </w:tc>
        <w:tc>
          <w:tcPr>
            <w:tcW w:type="dxa" w:w="163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Fortement réduite</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w:t>
            </w:r>
          </w:p>
        </w:tc>
      </w:tr>
      <w:tr>
        <w:trPr>
          <w:tblHeader w:val="false"/>
        </w:trPr>
        <w:tc>
          <w:tcPr>
            <w:tcW w:type="dxa" w:w="12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B-oci — conteneur runC durci</w:t>
            </w:r>
          </w:p>
        </w:tc>
        <w:tc>
          <w:tcPr>
            <w:tcW w:type="dxa" w:w="1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 + gestion d'images</w:t>
            </w:r>
          </w:p>
        </w:tc>
        <w:tc>
          <w:tcPr>
            <w:tcW w:type="dxa" w:w="11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c>
          <w:tcPr>
            <w:tcW w:type="dxa" w:w="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Faible-moyen </w:t>
            </w:r>
            <w:r>
              <w:rPr>
                <w:rFonts w:ascii="Helvetica" w:cs="Helvetica" w:eastAsia="Helvetica" w:hAnsi="Helvetica"/>
                <w:b/>
                <w:bCs/>
                <w:color w:val="333333"/>
                <w:spacing w:val="-2"/>
                <w:sz w:val="18"/>
                <w:szCs w:val="18"/>
              </w:rPr>
              <w:t xml:space="preserve">[EXP]</w:t>
            </w:r>
          </w:p>
        </w:tc>
        <w:tc>
          <w:tcPr>
            <w:tcW w:type="dxa" w:w="8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163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Réduite ; cf. CVE-2019-5736 </w:t>
            </w:r>
            <w:r>
              <w:rPr>
                <w:rFonts w:ascii="Helvetica" w:cs="Helvetica" w:eastAsia="Helvetica" w:hAnsi="Helvetica"/>
                <w:b/>
                <w:bCs/>
                <w:color w:val="333333"/>
                <w:spacing w:val="-2"/>
                <w:sz w:val="18"/>
                <w:szCs w:val="18"/>
              </w:rPr>
              <w:t xml:space="preserve">[DOC]</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Moyenne-élevée</w:t>
            </w:r>
          </w:p>
        </w:tc>
      </w:tr>
      <w:tr>
        <w:trPr>
          <w:tblHeader w:val="false"/>
        </w:trPr>
        <w:tc>
          <w:tcPr>
            <w:tcW w:type="dxa" w:w="12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B-gvisor — noyau applicatif</w:t>
            </w:r>
          </w:p>
        </w:tc>
        <w:tc>
          <w:tcPr>
            <w:tcW w:type="dxa" w:w="1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Interposition en espace utilisateur </w:t>
            </w:r>
            <w:r>
              <w:rPr>
                <w:rFonts w:ascii="Helvetica" w:cs="Helvetica" w:eastAsia="Helvetica" w:hAnsi="Helvetica"/>
                <w:b/>
                <w:bCs/>
                <w:color w:val="333333"/>
                <w:spacing w:val="-2"/>
                <w:sz w:val="18"/>
                <w:szCs w:val="18"/>
              </w:rPr>
              <w:t xml:space="preserve">[DOC]</w:t>
            </w:r>
          </w:p>
        </w:tc>
        <w:tc>
          <w:tcPr>
            <w:tcW w:type="dxa" w:w="11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réduite</w:t>
            </w:r>
          </w:p>
        </w:tc>
        <w:tc>
          <w:tcPr>
            <w:tcW w:type="dxa" w:w="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 </w:t>
            </w:r>
            <w:r>
              <w:rPr>
                <w:rFonts w:ascii="Helvetica" w:cs="Helvetica" w:eastAsia="Helvetica" w:hAnsi="Helvetica"/>
                <w:b/>
                <w:bCs/>
                <w:color w:val="333333"/>
                <w:spacing w:val="-2"/>
                <w:sz w:val="18"/>
                <w:szCs w:val="18"/>
              </w:rPr>
              <w:t xml:space="preserve">[LIT]</w:t>
            </w:r>
          </w:p>
        </w:tc>
        <w:tc>
          <w:tcPr>
            <w:tcW w:type="dxa" w:w="8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163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réduite</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r>
      <w:tr>
        <w:trPr>
          <w:tblHeader w:val="false"/>
        </w:trPr>
        <w:tc>
          <w:tcPr>
            <w:tcW w:type="dxa" w:w="12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B-uvm — microVM</w:t>
            </w:r>
          </w:p>
        </w:tc>
        <w:tc>
          <w:tcPr>
            <w:tcW w:type="dxa" w:w="199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Virtualisation matérielle </w:t>
            </w:r>
            <w:r>
              <w:rPr>
                <w:rFonts w:ascii="Helvetica" w:cs="Helvetica" w:eastAsia="Helvetica" w:hAnsi="Helvetica"/>
                <w:b/>
                <w:bCs/>
                <w:color w:val="333333"/>
                <w:spacing w:val="-2"/>
                <w:sz w:val="18"/>
                <w:szCs w:val="18"/>
              </w:rPr>
              <w:t xml:space="preserve">[LIT]</w:t>
            </w:r>
          </w:p>
        </w:tc>
        <w:tc>
          <w:tcPr>
            <w:tcW w:type="dxa" w:w="11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Minimale</w:t>
            </w:r>
          </w:p>
        </w:tc>
        <w:tc>
          <w:tcPr>
            <w:tcW w:type="dxa" w:w="9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Moyen-élevé </w:t>
            </w:r>
            <w:r>
              <w:rPr>
                <w:rFonts w:ascii="Helvetica" w:cs="Helvetica" w:eastAsia="Helvetica" w:hAnsi="Helvetica"/>
                <w:b/>
                <w:bCs/>
                <w:color w:val="333333"/>
                <w:spacing w:val="-2"/>
                <w:sz w:val="18"/>
                <w:szCs w:val="18"/>
              </w:rPr>
              <w:t xml:space="preserve">[LIT]</w:t>
            </w:r>
          </w:p>
        </w:tc>
        <w:tc>
          <w:tcPr>
            <w:tcW w:type="dxa" w:w="84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Oui</w:t>
            </w:r>
          </w:p>
        </w:tc>
        <w:tc>
          <w:tcPr>
            <w:tcW w:type="dxa" w:w="163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Très réduite</w:t>
            </w:r>
          </w:p>
        </w:tc>
        <w:tc>
          <w:tcPr>
            <w:tcW w:type="dxa" w:w="79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Élevée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Hypothèse de travail, à valider par E5/E6 :</w:t>
      </w:r>
      <w:r>
        <w:rPr>
          <w:rFonts w:ascii="Helvetica" w:cs="Helvetica" w:eastAsia="Helvetica" w:hAnsi="Helvetica"/>
          <w:color w:val="1D1D1F"/>
          <w:spacing w:val="-2"/>
          <w:sz w:val="21"/>
          <w:szCs w:val="21"/>
        </w:rPr>
        <w:t xml:space="preserve"> B-ns offre le meilleur rapport confinement/surcoût pour le profil « compilation C + exécutions courtes », gVisor étant pénalisé précisément là où CodEval travaille le plus (E/S et appels système lors de la compilation) </w:t>
      </w:r>
      <w:r>
        <w:rPr>
          <w:rFonts w:ascii="Helvetica" w:cs="Helvetica" w:eastAsia="Helvetica" w:hAnsi="Helvetica"/>
          <w:b/>
          <w:bCs/>
          <w:color w:val="1D1D1F"/>
          <w:spacing w:val="-2"/>
          <w:sz w:val="21"/>
          <w:szCs w:val="21"/>
        </w:rPr>
        <w:t xml:space="preserve">[HYP, fondée sur LIT]</w:t>
      </w:r>
      <w:r>
        <w:rPr>
          <w:rFonts w:ascii="Helvetica" w:cs="Helvetica" w:eastAsia="Helvetica" w:hAnsi="Helvetica"/>
          <w:color w:val="1D1D1F"/>
          <w:spacing w:val="-2"/>
          <w:sz w:val="21"/>
          <w:szCs w:val="21"/>
        </w:rPr>
        <w:t xml:space="preserve">.</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8. </w:t>
      </w:r>
      <w:r>
        <w:rPr>
          <w:rFonts w:ascii="Helvetica" w:cs="Helvetica" w:eastAsia="Helvetica" w:hAnsi="Helvetica"/>
          <w:b/>
          <w:bCs/>
          <w:color w:val="1D1D1F"/>
          <w:spacing w:val="-9"/>
          <w:sz w:val="40"/>
          <w:szCs w:val="40"/>
        </w:rPr>
        <w:t xml:space="preserve">Implementation</w:t>
      </w:r>
    </w:p>
    <w:p>
      <w:pPr>
        <w:pStyle w:val="Heading2"/>
        <w:keepNext/>
        <w:spacing w:after="180" w:before="400" w:line="280" w:lineRule="auto"/>
      </w:pPr>
      <w:r>
        <w:rPr>
          <w:rFonts w:ascii="Helvetica" w:cs="Helvetica" w:eastAsia="Helvetica" w:hAnsi="Helvetica"/>
          <w:b/>
          <w:bCs/>
          <w:color w:val="1D1D1F"/>
          <w:spacing w:val="-6"/>
          <w:sz w:val="30"/>
          <w:szCs w:val="30"/>
        </w:rPr>
        <w:t xml:space="preserve">8.1 Périmètre d'implémentation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4083"/>
        <w:gridCol w:w="1497"/>
        <w:gridCol w:w="885"/>
        <w:gridCol w:w="2995"/>
      </w:tblGrid>
      <w:tr>
        <w:trPr>
          <w:tblHeader/>
        </w:trPr>
        <w:tc>
          <w:tcPr>
            <w:tcW w:type="dxa" w:w="408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Élément</w:t>
            </w:r>
          </w:p>
        </w:tc>
        <w:tc>
          <w:tcPr>
            <w:tcW w:type="dxa" w:w="149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Nature</w:t>
            </w:r>
          </w:p>
        </w:tc>
        <w:tc>
          <w:tcPr>
            <w:tcW w:type="dxa" w:w="88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Effort estimé</w:t>
            </w:r>
          </w:p>
        </w:tc>
        <w:tc>
          <w:tcPr>
            <w:tcW w:type="dxa" w:w="299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Risque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Table </w:t>
            </w:r>
            <w:r>
              <w:rPr>
                <w:rFonts w:ascii="Menlo" w:cs="Menlo" w:eastAsia="Menlo" w:hAnsi="Menlo"/>
                <w:color w:val="333333"/>
                <w:sz w:val="15"/>
                <w:szCs w:val="15"/>
              </w:rPr>
              <w:t xml:space="preserve">correction_tasks</w:t>
            </w:r>
            <w:r>
              <w:rPr>
                <w:rFonts w:ascii="Helvetica" w:cs="Helvetica" w:eastAsia="Helvetica" w:hAnsi="Helvetica"/>
                <w:color w:val="333333"/>
                <w:spacing w:val="-2"/>
                <w:sz w:val="18"/>
                <w:szCs w:val="18"/>
              </w:rPr>
              <w:t xml:space="preserve"> + réclamation fine</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Évolution du modèle</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 (idempotence déjà présente </w:t>
            </w:r>
            <w:r>
              <w:rPr>
                <w:rFonts w:ascii="Helvetica" w:cs="Helvetica" w:eastAsia="Helvetica" w:hAnsi="Helvetica"/>
                <w:b/>
                <w:bCs/>
                <w:color w:val="333333"/>
                <w:spacing w:val="-2"/>
                <w:sz w:val="18"/>
                <w:szCs w:val="18"/>
              </w:rPr>
              <w:t xml:space="preserve">[OBS]</w:t>
            </w:r>
            <w:r>
              <w:rPr>
                <w:rFonts w:ascii="Helvetica" w:cs="Helvetica" w:eastAsia="Helvetica" w:hAnsi="Helvetica"/>
                <w:color w:val="333333"/>
                <w:spacing w:val="-2"/>
                <w:sz w:val="18"/>
                <w:szCs w:val="18"/>
              </w:rPr>
              <w:t xml:space="preserv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LISTEN/NOTIFY</w:t>
            </w:r>
            <w:r>
              <w:rPr>
                <w:rFonts w:ascii="Helvetica" w:cs="Helvetica" w:eastAsia="Helvetica" w:hAnsi="Helvetica"/>
                <w:color w:val="333333"/>
                <w:spacing w:val="-2"/>
                <w:sz w:val="18"/>
                <w:szCs w:val="18"/>
              </w:rPr>
              <w:t xml:space="preserve"> à la création de tâche</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Évolution du worker</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NamespaceSandbox</w:t>
            </w:r>
            <w:r>
              <w:rPr>
                <w:rFonts w:ascii="Helvetica" w:cs="Helvetica" w:eastAsia="Helvetica" w:hAnsi="Helvetica"/>
                <w:color w:val="333333"/>
                <w:spacing w:val="-2"/>
                <w:sz w:val="18"/>
                <w:szCs w:val="18"/>
              </w:rPr>
              <w:t xml:space="preserve"> (implémente </w:t>
            </w:r>
            <w:r>
              <w:rPr>
                <w:rFonts w:ascii="Menlo" w:cs="Menlo" w:eastAsia="Menlo" w:hAnsi="Menlo"/>
                <w:color w:val="333333"/>
                <w:sz w:val="15"/>
                <w:szCs w:val="15"/>
              </w:rPr>
              <w:t xml:space="preserve">Protocol Sandbox</w:t>
            </w:r>
            <w:r>
              <w:rPr>
                <w:rFonts w:ascii="Helvetica" w:cs="Helvetica" w:eastAsia="Helvetica" w:hAnsi="Helvetica"/>
                <w:color w:val="333333"/>
                <w:spacing w:val="-2"/>
                <w:sz w:val="18"/>
                <w:szCs w:val="18"/>
              </w:rPr>
              <w:t xml:space="preserve">)</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Nouveau composant</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Moyen-élevé</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 (droits, cgroup v2, politique seccomp)</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ContainerSandbox</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GvisorSandbox</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MicroVMSandbox</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Bras expérimentaux</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Sortie lue en flux borné (corrige L-08)</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Correction ciblée</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killpg</w:t>
            </w:r>
            <w:r>
              <w:rPr>
                <w:rFonts w:ascii="Helvetica" w:cs="Helvetica" w:eastAsia="Helvetica" w:hAnsi="Helvetica"/>
                <w:color w:val="333333"/>
                <w:spacing w:val="-2"/>
                <w:sz w:val="18"/>
                <w:szCs w:val="18"/>
              </w:rPr>
              <w:t xml:space="preserve"> du groupe de session en fin de tâche (corrige L-07)</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Correction ciblée</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Ordonnanceur extrait de l'API + verrou consultatif (corrige L-10)</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Refactorisation</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Faible</w:t>
            </w:r>
          </w:p>
        </w:tc>
      </w:tr>
      <w:tr>
        <w:trPr>
          <w:tblHeader w:val="false"/>
        </w:trPr>
        <w:tc>
          <w:tcPr>
            <w:tcW w:type="dxa" w:w="40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Harnais de charge + collecte de métriques</w:t>
            </w:r>
          </w:p>
        </w:tc>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Outillage expérimental</w:t>
            </w:r>
          </w:p>
        </w:tc>
        <w:tc>
          <w:tcPr>
            <w:tcW w:type="dxa" w:w="88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Moyen</w:t>
            </w:r>
          </w:p>
        </w:tc>
        <w:tc>
          <w:tcPr>
            <w:tcW w:type="dxa" w:w="29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Point favorable et non négligeable :</w:t>
      </w:r>
      <w:r>
        <w:rPr>
          <w:rFonts w:ascii="Helvetica" w:cs="Helvetica" w:eastAsia="Helvetica" w:hAnsi="Helvetica"/>
          <w:color w:val="1D1D1F"/>
          <w:spacing w:val="-2"/>
          <w:sz w:val="21"/>
          <w:szCs w:val="21"/>
        </w:rPr>
        <w:t xml:space="preserve"> l'abstraction </w:t>
      </w:r>
      <w:r>
        <w:rPr>
          <w:rFonts w:ascii="Menlo" w:cs="Menlo" w:eastAsia="Menlo" w:hAnsi="Menlo"/>
          <w:color w:val="1D1D1F"/>
          <w:sz w:val="18"/>
          <w:szCs w:val="18"/>
        </w:rPr>
        <w:t xml:space="preserve">Protocol Sandbox</w:t>
      </w:r>
      <w:r>
        <w:rPr>
          <w:rFonts w:ascii="Helvetica" w:cs="Helvetica" w:eastAsia="Helvetica" w:hAnsi="Helvetica"/>
          <w:color w:val="1D1D1F"/>
          <w:spacing w:val="-2"/>
          <w:sz w:val="21"/>
          <w:szCs w:val="21"/>
        </w:rPr>
        <w:t xml:space="preserve"> existe déjà </w:t>
      </w:r>
      <w:r>
        <w:rPr>
          <w:rFonts w:ascii="Helvetica" w:cs="Helvetica" w:eastAsia="Helvetica" w:hAnsi="Helvetica"/>
          <w:b/>
          <w:bCs/>
          <w:color w:val="1D1D1F"/>
          <w:spacing w:val="-2"/>
          <w:sz w:val="21"/>
          <w:szCs w:val="21"/>
        </w:rPr>
        <w:t xml:space="preserve">[OBS : S5]</w:t>
      </w:r>
      <w:r>
        <w:rPr>
          <w:rFonts w:ascii="Helvetica" w:cs="Helvetica" w:eastAsia="Helvetica" w:hAnsi="Helvetica"/>
          <w:color w:val="1D1D1F"/>
          <w:spacing w:val="-2"/>
          <w:sz w:val="21"/>
          <w:szCs w:val="21"/>
        </w:rPr>
        <w:t xml:space="preserve">. Les quatre bras d'isolation sont donc des implémentations interchangeables et non des refontes — c'est ce qui rend le bloc B3 réalisable dans le temps d'un M2.</w:t>
      </w:r>
    </w:p>
    <w:p>
      <w:pPr>
        <w:pStyle w:val="Heading2"/>
        <w:keepNext/>
        <w:spacing w:after="180" w:before="400" w:line="280" w:lineRule="auto"/>
      </w:pPr>
      <w:r>
        <w:rPr>
          <w:rFonts w:ascii="Helvetica" w:cs="Helvetica" w:eastAsia="Helvetica" w:hAnsi="Helvetica"/>
          <w:b/>
          <w:bCs/>
          <w:color w:val="1D1D1F"/>
          <w:spacing w:val="-6"/>
          <w:sz w:val="30"/>
          <w:szCs w:val="30"/>
        </w:rPr>
        <w:t xml:space="preserve">8.2 Harnais expérimental</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Générateur de charge</w:t>
      </w:r>
      <w:r>
        <w:rPr>
          <w:rFonts w:ascii="Helvetica" w:cs="Helvetica" w:eastAsia="Helvetica" w:hAnsi="Helvetica"/>
          <w:color w:val="1D1D1F"/>
          <w:spacing w:val="-2"/>
          <w:sz w:val="21"/>
          <w:szCs w:val="21"/>
        </w:rPr>
        <w:t xml:space="preserve"> : client asynchrone rejouant un scénario d'épreuve complet (connexion, ouverture, autosave, soumission) pour </w:t>
      </w:r>
      <w:r>
        <w:rPr>
          <w:rFonts w:ascii="Helvetica" w:cs="Helvetica" w:eastAsia="Helvetica" w:hAnsi="Helvetica"/>
          <w:i/>
          <w:iCs/>
          <w:color w:val="1D1D1F"/>
          <w:spacing w:val="-2"/>
          <w:sz w:val="21"/>
          <w:szCs w:val="21"/>
        </w:rPr>
        <w:t xml:space="preserve">N</w:t>
      </w:r>
      <w:r>
        <w:rPr>
          <w:rFonts w:ascii="Helvetica" w:cs="Helvetica" w:eastAsia="Helvetica" w:hAnsi="Helvetica"/>
          <w:color w:val="1D1D1F"/>
          <w:spacing w:val="-2"/>
          <w:sz w:val="21"/>
          <w:szCs w:val="21"/>
        </w:rPr>
        <w:t xml:space="preserve"> étudiants virtuels, avec profil d'arrivée paramétrable (rafale/uniforme) et graine fixée.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Corpus de programmes</w:t>
      </w:r>
      <w:r>
        <w:rPr>
          <w:rFonts w:ascii="Helvetica" w:cs="Helvetica" w:eastAsia="Helvetica" w:hAnsi="Helvetica"/>
          <w:color w:val="1D1D1F"/>
          <w:spacing w:val="-2"/>
          <w:sz w:val="21"/>
          <w:szCs w:val="21"/>
        </w:rPr>
        <w:t xml:space="preserve"> : W1–W7 et W-ATK-*, figés et versionnés (annexe B).</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Collecte</w:t>
      </w:r>
      <w:r>
        <w:rPr>
          <w:rFonts w:ascii="Helvetica" w:cs="Helvetica" w:eastAsia="Helvetica" w:hAnsi="Helvetica"/>
          <w:color w:val="1D1D1F"/>
          <w:spacing w:val="-2"/>
          <w:sz w:val="21"/>
          <w:szCs w:val="21"/>
        </w:rPr>
        <w:t xml:space="preserve"> : horloge monotone, échantillonnage ressources à 1 Hz, export CSV brut horodaté ; aucune agrégation à la collecte (l'agrégation appartient à l'analyse).</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Analyse</w:t>
      </w:r>
      <w:r>
        <w:rPr>
          <w:rFonts w:ascii="Helvetica" w:cs="Helvetica" w:eastAsia="Helvetica" w:hAnsi="Helvetica"/>
          <w:color w:val="1D1D1F"/>
          <w:spacing w:val="-2"/>
          <w:sz w:val="21"/>
          <w:szCs w:val="21"/>
        </w:rPr>
        <w:t xml:space="preserve"> : notebook versionné, entrée = CSV bruts, sortie = tableaux du §9 et figures. Toute figure du mémoire doit être régénérable par une seule commande.</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9. </w:t>
      </w:r>
      <w:r>
        <w:rPr>
          <w:rFonts w:ascii="Helvetica" w:cs="Helvetica" w:eastAsia="Helvetica" w:hAnsi="Helvetica"/>
          <w:b/>
          <w:bCs/>
          <w:color w:val="1D1D1F"/>
          <w:spacing w:val="-9"/>
          <w:sz w:val="40"/>
          <w:szCs w:val="40"/>
        </w:rPr>
        <w:t xml:space="preserve">Experimental Results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60"/>
      </w:tblGrid>
      <w:tr>
        <w:tc>
          <w:tcPr>
            <w:tcW w:type="dxa" w:w="9460"/>
            <w:tcBorders>
              <w:top w:val="none" w:color="auto" w:sz="0"/>
              <w:left w:val="single" w:color="0066CC" w:sz="18"/>
              <w:bottom w:val="none" w:color="auto" w:sz="0"/>
              <w:right w:val="none" w:color="auto" w:sz="0"/>
            </w:tcBorders>
            <w:shd w:fill="F5F5F7" w:color="auto" w:val="clear"/>
            <w:tcMar>
              <w:top w:type="dxa" w:w="200"/>
              <w:left w:type="dxa" w:w="260"/>
              <w:bottom w:type="dxa" w:w="200"/>
              <w:right w:type="dxa" w:w="260"/>
            </w:tcMar>
          </w:tcPr>
          <w:p>
            <w:pPr>
              <w:spacing w:after="0" w:before="0" w:line="320" w:lineRule="auto"/>
              <w:jc w:val="left"/>
            </w:pPr>
            <w:r>
              <w:rPr>
                <w:rFonts w:ascii="Helvetica" w:cs="Helvetica" w:eastAsia="Helvetica" w:hAnsi="Helvetica"/>
                <w:b/>
                <w:bCs/>
                <w:color w:val="1D1D1F"/>
                <w:spacing w:val="-2"/>
                <w:sz w:val="21"/>
                <w:szCs w:val="21"/>
              </w:rPr>
              <w:t xml:space="preserve">AVERTISSEMENT.</w:t>
            </w:r>
            <w:r>
              <w:rPr>
                <w:rFonts w:ascii="Helvetica" w:cs="Helvetica" w:eastAsia="Helvetica" w:hAnsi="Helvetica"/>
                <w:color w:val="1D1D1F"/>
                <w:spacing w:val="-2"/>
                <w:sz w:val="21"/>
                <w:szCs w:val="21"/>
              </w:rPr>
              <w:t xml:space="preserve"> Aucune expérience n'a été exécutée à ce jour. Les tableaux ci-dessous sont les gabarits de collecte. Toute cellule porte </w:t>
            </w:r>
            <w:r>
              <w:rPr>
                <w:rFonts w:ascii="Menlo" w:cs="Menlo" w:eastAsia="Menlo" w:hAnsi="Menlo"/>
                <w:color w:val="1D1D1F"/>
                <w:sz w:val="18"/>
                <w:szCs w:val="18"/>
              </w:rPr>
              <w:t xml:space="preserve">À MESURER</w:t>
            </w:r>
            <w:r>
              <w:rPr>
                <w:rFonts w:ascii="Helvetica" w:cs="Helvetica" w:eastAsia="Helvetica" w:hAnsi="Helvetica"/>
                <w:color w:val="1D1D1F"/>
                <w:spacing w:val="-2"/>
                <w:sz w:val="21"/>
                <w:szCs w:val="21"/>
              </w:rPr>
              <w:t xml:space="preserve">. Aucun chiffre ne doit être ajouté ici sans être issu d'une exécution du protocole du §6, journal brut à l'appui.</w:t>
            </w:r>
          </w:p>
        </w:tc>
      </w:tr>
    </w:tbl>
    <w:p>
      <w:pPr>
        <w:spacing w:after="12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9.1 Performance</w:t>
      </w:r>
    </w:p>
    <w:p>
      <w:pPr>
        <w:spacing w:after="180" w:before="0" w:line="330" w:lineRule="auto"/>
        <w:jc w:val="left"/>
      </w:pPr>
      <w:r>
        <w:rPr>
          <w:rFonts w:ascii="Helvetica" w:cs="Helvetica" w:eastAsia="Helvetica" w:hAnsi="Helvetica"/>
          <w:b/>
          <w:bCs/>
          <w:color w:val="1D1D1F"/>
          <w:spacing w:val="-2"/>
          <w:sz w:val="21"/>
          <w:szCs w:val="21"/>
        </w:rPr>
        <w:t xml:space="preserve">Tableau 9.1 — Temps de correction de bout en bout par niveau de charge (Architecture A, 1 worker, isolation baseline)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7"/>
        <w:gridCol w:w="1119"/>
        <w:gridCol w:w="947"/>
        <w:gridCol w:w="1033"/>
        <w:gridCol w:w="813"/>
        <w:gridCol w:w="813"/>
        <w:gridCol w:w="1464"/>
        <w:gridCol w:w="1033"/>
        <w:gridCol w:w="1291"/>
      </w:tblGrid>
      <w:tr>
        <w:trPr>
          <w:tblHeader/>
        </w:trPr>
        <w:tc>
          <w:tcPr>
            <w:tcW w:type="dxa" w:w="94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Charge</w:t>
            </w:r>
          </w:p>
        </w:tc>
        <w:tc>
          <w:tcPr>
            <w:tcW w:type="dxa" w:w="111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n corrections</w:t>
            </w:r>
          </w:p>
        </w:tc>
        <w:tc>
          <w:tcPr>
            <w:tcW w:type="dxa" w:w="94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Médiane (s)</w:t>
            </w:r>
          </w:p>
        </w:tc>
        <w:tc>
          <w:tcPr>
            <w:tcW w:type="dxa" w:w="103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IC95 médiane</w:t>
            </w:r>
          </w:p>
        </w:tc>
        <w:tc>
          <w:tcPr>
            <w:tcW w:type="dxa" w:w="81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P95 (s)</w:t>
            </w:r>
          </w:p>
        </w:tc>
        <w:tc>
          <w:tcPr>
            <w:tcW w:type="dxa" w:w="81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P99 (s)</w:t>
            </w:r>
          </w:p>
        </w:tc>
        <w:tc>
          <w:tcPr>
            <w:tcW w:type="dxa" w:w="146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Débit (corr./min)</w:t>
            </w:r>
          </w:p>
        </w:tc>
        <w:tc>
          <w:tcPr>
            <w:tcW w:type="dxa" w:w="103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Taux d'échec</w:t>
            </w:r>
          </w:p>
        </w:tc>
        <w:tc>
          <w:tcPr>
            <w:tcW w:type="dxa" w:w="129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Taux de timeout</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C1 (10 ét.)</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C2 (50)</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C3 (100)</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C4 (250)</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C5 (500)</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C6 (1000)</w:t>
            </w:r>
          </w:p>
        </w:tc>
        <w:tc>
          <w:tcPr>
            <w:tcW w:type="dxa" w:w="11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3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9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Tableau 9.2 — Décomposition du temps par phase (charge C3)</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3565"/>
        <w:gridCol w:w="1645"/>
        <w:gridCol w:w="1234"/>
        <w:gridCol w:w="1234"/>
        <w:gridCol w:w="1782"/>
      </w:tblGrid>
      <w:tr>
        <w:trPr>
          <w:tblHeader/>
        </w:trPr>
        <w:tc>
          <w:tcPr>
            <w:tcW w:type="dxa" w:w="356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Phase</w:t>
            </w:r>
          </w:p>
        </w:tc>
        <w:tc>
          <w:tcPr>
            <w:tcW w:type="dxa" w:w="164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Médiane (ms)</w:t>
            </w:r>
          </w:p>
        </w:tc>
        <w:tc>
          <w:tcPr>
            <w:tcW w:type="dxa" w:w="123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MAD</w:t>
            </w:r>
          </w:p>
        </w:tc>
        <w:tc>
          <w:tcPr>
            <w:tcW w:type="dxa" w:w="123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P95</w:t>
            </w:r>
          </w:p>
        </w:tc>
        <w:tc>
          <w:tcPr>
            <w:tcW w:type="dxa" w:w="17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Part du total</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Attente en file</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Réclamation (</w:t>
            </w:r>
            <w:r>
              <w:rPr>
                <w:rFonts w:ascii="Menlo" w:cs="Menlo" w:eastAsia="Menlo" w:hAnsi="Menlo"/>
                <w:color w:val="333333"/>
                <w:sz w:val="15"/>
                <w:szCs w:val="15"/>
              </w:rPr>
              <w:t xml:space="preserve">claim_next</w:t>
            </w:r>
            <w:r>
              <w:rPr>
                <w:rFonts w:ascii="Helvetica" w:cs="Helvetica" w:eastAsia="Helvetica" w:hAnsi="Helvetica"/>
                <w:color w:val="333333"/>
                <w:spacing w:val="-2"/>
                <w:sz w:val="18"/>
                <w:szCs w:val="18"/>
              </w:rPr>
              <w:t xml:space="preserve">)</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Contrôle syntaxique</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Compilation</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Exécution des tests</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35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Écriture des résultats</w:t>
            </w:r>
          </w:p>
        </w:tc>
        <w:tc>
          <w:tcPr>
            <w:tcW w:type="dxa" w:w="164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3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7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i/>
          <w:iCs/>
          <w:color w:val="1D1D1F"/>
          <w:spacing w:val="-2"/>
          <w:sz w:val="21"/>
          <w:szCs w:val="21"/>
        </w:rPr>
        <w:t xml:space="preserve">Figure attendue F1 :</w:t>
      </w:r>
      <w:r>
        <w:rPr>
          <w:rFonts w:ascii="Helvetica" w:cs="Helvetica" w:eastAsia="Helvetica" w:hAnsi="Helvetica"/>
          <w:color w:val="1D1D1F"/>
          <w:spacing w:val="-2"/>
          <w:sz w:val="21"/>
          <w:szCs w:val="21"/>
        </w:rPr>
        <w:t xml:space="preserve"> diagramme en violon des </w:t>
      </w:r>
      <w:r>
        <w:rPr>
          <w:rFonts w:ascii="Menlo" w:cs="Menlo" w:eastAsia="Menlo" w:hAnsi="Menlo"/>
          <w:color w:val="1D1D1F"/>
          <w:sz w:val="18"/>
          <w:szCs w:val="18"/>
        </w:rPr>
        <w:t xml:space="preserve">e2e_time</w:t>
      </w:r>
      <w:r>
        <w:rPr>
          <w:rFonts w:ascii="Helvetica" w:cs="Helvetica" w:eastAsia="Helvetica" w:hAnsi="Helvetica"/>
          <w:color w:val="1D1D1F"/>
          <w:spacing w:val="-2"/>
          <w:sz w:val="21"/>
          <w:szCs w:val="21"/>
        </w:rPr>
        <w:t xml:space="preserve"> par niveau de charge, échelle logarithmique, A vs B.</w:t>
      </w:r>
    </w:p>
    <w:p>
      <w:pPr>
        <w:pStyle w:val="Heading2"/>
        <w:keepNext/>
        <w:spacing w:after="180" w:before="400" w:line="280" w:lineRule="auto"/>
      </w:pPr>
      <w:r>
        <w:rPr>
          <w:rFonts w:ascii="Helvetica" w:cs="Helvetica" w:eastAsia="Helvetica" w:hAnsi="Helvetica"/>
          <w:b/>
          <w:bCs/>
          <w:color w:val="1D1D1F"/>
          <w:spacing w:val="-6"/>
          <w:sz w:val="30"/>
          <w:szCs w:val="30"/>
        </w:rPr>
        <w:t xml:space="preserve">9.2 Scalability</w:t>
      </w:r>
    </w:p>
    <w:p>
      <w:pPr>
        <w:spacing w:after="180" w:before="0" w:line="330" w:lineRule="auto"/>
        <w:jc w:val="left"/>
      </w:pPr>
      <w:r>
        <w:rPr>
          <w:rFonts w:ascii="Helvetica" w:cs="Helvetica" w:eastAsia="Helvetica" w:hAnsi="Helvetica"/>
          <w:b/>
          <w:bCs/>
          <w:color w:val="1D1D1F"/>
          <w:spacing w:val="-2"/>
          <w:sz w:val="21"/>
          <w:szCs w:val="21"/>
        </w:rPr>
        <w:t xml:space="preserve">Tableau 9.3 — Effet du nombre de workers (H1, H2) — charge C4, une seule évaluation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88"/>
        <w:gridCol w:w="1314"/>
        <w:gridCol w:w="788"/>
        <w:gridCol w:w="1860"/>
        <w:gridCol w:w="1205"/>
        <w:gridCol w:w="986"/>
        <w:gridCol w:w="1424"/>
        <w:gridCol w:w="1095"/>
      </w:tblGrid>
      <w:tr>
        <w:trPr>
          <w:tblHeader/>
        </w:trPr>
        <w:tc>
          <w:tcPr>
            <w:tcW w:type="dxa" w:w="78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Exp.</w:t>
            </w:r>
          </w:p>
        </w:tc>
        <w:tc>
          <w:tcPr>
            <w:tcW w:type="dxa" w:w="131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Granularité</w:t>
            </w:r>
          </w:p>
        </w:tc>
        <w:tc>
          <w:tcPr>
            <w:tcW w:type="dxa" w:w="78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Workers</w:t>
            </w:r>
          </w:p>
        </w:tc>
        <w:tc>
          <w:tcPr>
            <w:tcW w:type="dxa" w:w="186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Débit (corr./min)</w:t>
            </w:r>
          </w:p>
        </w:tc>
        <w:tc>
          <w:tcPr>
            <w:tcW w:type="dxa" w:w="120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Médiane e2e</w:t>
            </w:r>
          </w:p>
        </w:tc>
        <w:tc>
          <w:tcPr>
            <w:tcW w:type="dxa" w:w="98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P95 e2e</w:t>
            </w:r>
          </w:p>
        </w:tc>
        <w:tc>
          <w:tcPr>
            <w:tcW w:type="dxa" w:w="142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Menlo" w:cs="Menlo" w:eastAsia="Menlo" w:hAnsi="Menlo"/>
                <w:color w:val="1D1D1F"/>
                <w:sz w:val="15"/>
                <w:szCs w:val="15"/>
              </w:rPr>
              <w:t xml:space="preserve">worker_util</w:t>
            </w:r>
          </w:p>
        </w:tc>
        <w:tc>
          <w:tcPr>
            <w:tcW w:type="dxa" w:w="109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CPU hôte %</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E1.1</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 (A)</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E1.2</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 (A)</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E1.3</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 (A)</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E1.4</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 (A)</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8</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E1.5</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 (A)</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16</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E2.1</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 (B)</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E2.2</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 (B)</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E2.3</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 (B)</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E2.4</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 (B)</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8</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E2.5</w:t>
            </w:r>
          </w:p>
        </w:tc>
        <w:tc>
          <w:tcPr>
            <w:tcW w:type="dxa" w:w="13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 (B)</w:t>
            </w:r>
          </w:p>
        </w:tc>
        <w:tc>
          <w:tcPr>
            <w:tcW w:type="dxa" w:w="78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16</w:t>
            </w:r>
          </w:p>
        </w:tc>
        <w:tc>
          <w:tcPr>
            <w:tcW w:type="dxa" w:w="186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98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42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9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Prédiction de H1, à confronter :</w:t>
      </w:r>
      <w:r>
        <w:rPr>
          <w:rFonts w:ascii="Helvetica" w:cs="Helvetica" w:eastAsia="Helvetica" w:hAnsi="Helvetica"/>
          <w:color w:val="1D1D1F"/>
          <w:spacing w:val="-2"/>
          <w:sz w:val="21"/>
          <w:szCs w:val="21"/>
        </w:rPr>
        <w:t xml:space="preserve"> la colonne « Débit » reste plate pour E1.1→E1.5 et croît puis sature pour E2.1→E2.5.</w:t>
      </w:r>
    </w:p>
    <w:p>
      <w:pPr>
        <w:spacing w:after="180" w:before="0" w:line="330" w:lineRule="auto"/>
        <w:jc w:val="left"/>
      </w:pPr>
      <w:r>
        <w:rPr>
          <w:rFonts w:ascii="Helvetica" w:cs="Helvetica" w:eastAsia="Helvetica" w:hAnsi="Helvetica"/>
          <w:b/>
          <w:bCs/>
          <w:color w:val="1D1D1F"/>
          <w:spacing w:val="-2"/>
          <w:sz w:val="21"/>
          <w:szCs w:val="21"/>
        </w:rPr>
        <w:t xml:space="preserve">Tableau 9.4 — Ajustement de la loi de scalabilité universelle (SQ2)</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6256"/>
        <w:gridCol w:w="1831"/>
        <w:gridCol w:w="1373"/>
      </w:tblGrid>
      <w:tr>
        <w:trPr>
          <w:tblHeader/>
        </w:trPr>
        <w:tc>
          <w:tcPr>
            <w:tcW w:type="dxa" w:w="625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Paramètre</w:t>
            </w:r>
          </w:p>
        </w:tc>
        <w:tc>
          <w:tcPr>
            <w:tcW w:type="dxa" w:w="183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Valeur</w:t>
            </w:r>
          </w:p>
        </w:tc>
        <w:tc>
          <w:tcPr>
            <w:tcW w:type="dxa" w:w="137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IC95</w:t>
            </w:r>
          </w:p>
        </w:tc>
      </w:tr>
      <w:tr>
        <w:trPr>
          <w:tblHeader w:val="false"/>
        </w:trPr>
        <w:tc>
          <w:tcPr>
            <w:tcW w:type="dxa" w:w="62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σ (contention)</w:t>
            </w:r>
          </w:p>
        </w:tc>
        <w:tc>
          <w:tcPr>
            <w:tcW w:type="dxa" w:w="1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62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κ (cohérence)</w:t>
            </w:r>
          </w:p>
        </w:tc>
        <w:tc>
          <w:tcPr>
            <w:tcW w:type="dxa" w:w="1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62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R²</w:t>
            </w:r>
          </w:p>
        </w:tc>
        <w:tc>
          <w:tcPr>
            <w:tcW w:type="dxa" w:w="1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r>
        <w:trPr>
          <w:tblHeader w:val="false"/>
        </w:trPr>
        <w:tc>
          <w:tcPr>
            <w:tcW w:type="dxa" w:w="62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Nombre de workers au débit maximal prédit</w:t>
            </w:r>
          </w:p>
        </w:tc>
        <w:tc>
          <w:tcPr>
            <w:tcW w:type="dxa" w:w="1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62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Nombre de cœurs physiques de l'hôte</w:t>
            </w:r>
          </w:p>
        </w:tc>
        <w:tc>
          <w:tcPr>
            <w:tcW w:type="dxa" w:w="1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13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Tableau 9.5 — Coordination PostgreSQL (H3)</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1497"/>
        <w:gridCol w:w="2328"/>
        <w:gridCol w:w="814"/>
        <w:gridCol w:w="2244"/>
        <w:gridCol w:w="1330"/>
        <w:gridCol w:w="1247"/>
      </w:tblGrid>
      <w:tr>
        <w:trPr>
          <w:tblHeader/>
        </w:trPr>
        <w:tc>
          <w:tcPr>
            <w:tcW w:type="dxa" w:w="149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Workers</w:t>
            </w:r>
          </w:p>
        </w:tc>
        <w:tc>
          <w:tcPr>
            <w:tcW w:type="dxa" w:w="232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Menlo" w:cs="Menlo" w:eastAsia="Menlo" w:hAnsi="Menlo"/>
                <w:color w:val="1D1D1F"/>
                <w:sz w:val="15"/>
                <w:szCs w:val="15"/>
              </w:rPr>
              <w:t xml:space="preserve">claim_latency</w:t>
            </w:r>
            <w:r>
              <w:rPr>
                <w:rFonts w:ascii="Helvetica" w:cs="Helvetica" w:eastAsia="Helvetica" w:hAnsi="Helvetica"/>
                <w:color w:val="1D1D1F"/>
                <w:spacing w:val="-2"/>
                <w:sz w:val="18"/>
                <w:szCs w:val="18"/>
              </w:rPr>
              <w:t xml:space="preserve"> médiane (ms)</w:t>
            </w:r>
          </w:p>
        </w:tc>
        <w:tc>
          <w:tcPr>
            <w:tcW w:type="dxa" w:w="81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P95</w:t>
            </w:r>
          </w:p>
        </w:tc>
        <w:tc>
          <w:tcPr>
            <w:tcW w:type="dxa" w:w="224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Conflits </w:t>
            </w:r>
            <w:r>
              <w:rPr>
                <w:rFonts w:ascii="Menlo" w:cs="Menlo" w:eastAsia="Menlo" w:hAnsi="Menlo"/>
                <w:color w:val="1D1D1F"/>
                <w:sz w:val="15"/>
                <w:szCs w:val="15"/>
              </w:rPr>
              <w:t xml:space="preserve">SKIP LOCKED</w:t>
            </w:r>
            <w:r>
              <w:rPr>
                <w:rFonts w:ascii="Helvetica" w:cs="Helvetica" w:eastAsia="Helvetica" w:hAnsi="Helvetica"/>
                <w:color w:val="1D1D1F"/>
                <w:spacing w:val="-2"/>
                <w:sz w:val="18"/>
                <w:szCs w:val="18"/>
              </w:rPr>
              <w:t xml:space="preserve"> /min</w:t>
            </w:r>
          </w:p>
        </w:tc>
        <w:tc>
          <w:tcPr>
            <w:tcW w:type="dxa" w:w="13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CPU PostgreSQL %</w:t>
            </w:r>
          </w:p>
        </w:tc>
        <w:tc>
          <w:tcPr>
            <w:tcW w:type="dxa" w:w="124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Part du e2e (%)</w:t>
            </w:r>
          </w:p>
        </w:tc>
      </w:tr>
      <w:tr>
        <w:trPr>
          <w:tblHeader w:val="false"/>
        </w:trPr>
        <w:tc>
          <w:tcPr>
            <w:tcW w:type="dxa" w:w="149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 2 / 4 / 8 / 16</w:t>
            </w:r>
          </w:p>
        </w:tc>
        <w:tc>
          <w:tcPr>
            <w:tcW w:type="dxa" w:w="232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224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24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9.3 Security</w:t>
      </w:r>
    </w:p>
    <w:p>
      <w:pPr>
        <w:spacing w:after="180" w:before="0" w:line="330" w:lineRule="auto"/>
        <w:jc w:val="left"/>
      </w:pPr>
      <w:r>
        <w:rPr>
          <w:rFonts w:ascii="Helvetica" w:cs="Helvetica" w:eastAsia="Helvetica" w:hAnsi="Helvetica"/>
          <w:b/>
          <w:bCs/>
          <w:color w:val="1D1D1F"/>
          <w:spacing w:val="-2"/>
          <w:sz w:val="21"/>
          <w:szCs w:val="21"/>
        </w:rPr>
        <w:t xml:space="preserve">Tableau 9.6 — Efficacité de confinement par stratégie d'isolation (H5, SQ5)</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069"/>
        <w:gridCol w:w="4219"/>
        <w:gridCol w:w="793"/>
        <w:gridCol w:w="793"/>
        <w:gridCol w:w="793"/>
        <w:gridCol w:w="793"/>
      </w:tblGrid>
      <w:tr>
        <w:trPr>
          <w:tblHeader/>
        </w:trPr>
        <w:tc>
          <w:tcPr>
            <w:tcW w:type="dxa" w:w="206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Attaque</w:t>
            </w:r>
          </w:p>
        </w:tc>
        <w:tc>
          <w:tcPr>
            <w:tcW w:type="dxa" w:w="421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 (rlimits)</w:t>
            </w:r>
          </w:p>
        </w:tc>
        <w:tc>
          <w:tcPr>
            <w:tcW w:type="dxa" w:w="79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B-ns</w:t>
            </w:r>
          </w:p>
        </w:tc>
        <w:tc>
          <w:tcPr>
            <w:tcW w:type="dxa" w:w="79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B-oci</w:t>
            </w:r>
          </w:p>
        </w:tc>
        <w:tc>
          <w:tcPr>
            <w:tcW w:type="dxa" w:w="79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B-gvisor</w:t>
            </w:r>
          </w:p>
        </w:tc>
        <w:tc>
          <w:tcPr>
            <w:tcW w:type="dxa" w:w="79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B-uvm</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W-ATK-NET (exfiltration)</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Prédiction : non bloquée [OBS L-03]</w:t>
            </w:r>
            <w:r>
              <w:rPr>
                <w:rFonts w:ascii="Helvetica" w:cs="Helvetica" w:eastAsia="Helvetica" w:hAnsi="Helvetica"/>
                <w:color w:val="333333"/>
                <w:spacing w:val="-2"/>
                <w:sz w:val="18"/>
                <w:szCs w:val="18"/>
              </w:rPr>
              <w:t xml:space="preserve"> — À CONFIRMER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W-ATK-FS (lecture hôte)</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Prédiction : non bloquée [OBS L-04]</w:t>
            </w:r>
            <w:r>
              <w:rPr>
                <w:rFonts w:ascii="Helvetica" w:cs="Helvetica" w:eastAsia="Helvetica" w:hAnsi="Helvetica"/>
                <w:color w:val="333333"/>
                <w:spacing w:val="-2"/>
                <w:sz w:val="18"/>
                <w:szCs w:val="18"/>
              </w:rPr>
              <w:t xml:space="preserve"> — À CONFIRMER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W-ATK-PROC (fork bomb)</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W-ATK-DISK</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W-ATK-SYS</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Prédiction : non bloquée [OBS L-05]</w:t>
            </w:r>
            <w:r>
              <w:rPr>
                <w:rFonts w:ascii="Helvetica" w:cs="Helvetica" w:eastAsia="Helvetica" w:hAnsi="Helvetica"/>
                <w:color w:val="333333"/>
                <w:spacing w:val="-2"/>
                <w:sz w:val="18"/>
                <w:szCs w:val="18"/>
              </w:rPr>
              <w:t xml:space="preserve"> — À CONFIRMER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06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Taux global de blocage</w:t>
            </w:r>
          </w:p>
        </w:tc>
        <w:tc>
          <w:tcPr>
            <w:tcW w:type="dxa" w:w="421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Tableau 9.7 — Interférence croisée : impact d'une tâche hostile sur les corrections saines concurrentes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1921"/>
        <w:gridCol w:w="3405"/>
        <w:gridCol w:w="1048"/>
        <w:gridCol w:w="817"/>
        <w:gridCol w:w="873"/>
        <w:gridCol w:w="1396"/>
      </w:tblGrid>
      <w:tr>
        <w:trPr>
          <w:tblHeader/>
        </w:trPr>
        <w:tc>
          <w:tcPr>
            <w:tcW w:type="dxa" w:w="192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Scénario</w:t>
            </w:r>
          </w:p>
        </w:tc>
        <w:tc>
          <w:tcPr>
            <w:tcW w:type="dxa" w:w="340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P95 e2e des tâches saines, sans attaque</w:t>
            </w:r>
          </w:p>
        </w:tc>
        <w:tc>
          <w:tcPr>
            <w:tcW w:type="dxa" w:w="104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avec attaque</w:t>
            </w:r>
          </w:p>
        </w:tc>
        <w:tc>
          <w:tcPr>
            <w:tcW w:type="dxa" w:w="81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Δ (%)</w:t>
            </w:r>
          </w:p>
        </w:tc>
        <w:tc>
          <w:tcPr>
            <w:tcW w:type="dxa" w:w="87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δ de Cliff</w:t>
            </w:r>
          </w:p>
        </w:tc>
        <w:tc>
          <w:tcPr>
            <w:tcW w:type="dxa" w:w="139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 (Mann-Whitney)</w:t>
            </w:r>
          </w:p>
        </w:tc>
      </w:tr>
      <w:tr>
        <w:trPr>
          <w:tblHeader w:val="false"/>
        </w:trPr>
        <w:tc>
          <w:tcPr>
            <w:tcW w:type="dxa" w:w="19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W4 boucle infinie × 10</w:t>
            </w:r>
          </w:p>
        </w:tc>
        <w:tc>
          <w:tcPr>
            <w:tcW w:type="dxa" w:w="34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19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W6 fork bomb × 10</w:t>
            </w:r>
          </w:p>
        </w:tc>
        <w:tc>
          <w:tcPr>
            <w:tcW w:type="dxa" w:w="34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192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W5 sortie massive × 10</w:t>
            </w:r>
          </w:p>
        </w:tc>
        <w:tc>
          <w:tcPr>
            <w:tcW w:type="dxa" w:w="34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04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1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87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39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Tableau 9.8 — Résidus après correction</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806"/>
        <w:gridCol w:w="2405"/>
        <w:gridCol w:w="2084"/>
        <w:gridCol w:w="2165"/>
      </w:tblGrid>
      <w:tr>
        <w:trPr>
          <w:tblHeader/>
        </w:trPr>
        <w:tc>
          <w:tcPr>
            <w:tcW w:type="dxa" w:w="280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Stratégie</w:t>
            </w:r>
          </w:p>
        </w:tc>
        <w:tc>
          <w:tcPr>
            <w:tcW w:type="dxa" w:w="240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Processus survivants (médiane)</w:t>
            </w:r>
          </w:p>
        </w:tc>
        <w:tc>
          <w:tcPr>
            <w:tcW w:type="dxa" w:w="208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Octets résiduels dans /tmp</w:t>
            </w:r>
          </w:p>
        </w:tc>
        <w:tc>
          <w:tcPr>
            <w:tcW w:type="dxa" w:w="216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Mémoire non restituée (Mio)</w:t>
            </w:r>
          </w:p>
        </w:tc>
      </w:tr>
      <w:tr>
        <w:trPr>
          <w:tblHeader w:val="false"/>
        </w:trPr>
        <w:tc>
          <w:tcPr>
            <w:tcW w:type="dxa" w:w="280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 / B-ns / B-oci / B-gvisor / B-uvm</w:t>
            </w:r>
          </w:p>
        </w:tc>
        <w:tc>
          <w:tcPr>
            <w:tcW w:type="dxa" w:w="24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20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21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9.4 Reliability</w:t>
      </w:r>
    </w:p>
    <w:p>
      <w:pPr>
        <w:spacing w:after="180" w:before="0" w:line="330" w:lineRule="auto"/>
        <w:jc w:val="left"/>
      </w:pPr>
      <w:r>
        <w:rPr>
          <w:rFonts w:ascii="Helvetica" w:cs="Helvetica" w:eastAsia="Helvetica" w:hAnsi="Helvetica"/>
          <w:b/>
          <w:bCs/>
          <w:color w:val="1D1D1F"/>
          <w:spacing w:val="-2"/>
          <w:sz w:val="21"/>
          <w:szCs w:val="21"/>
        </w:rPr>
        <w:t xml:space="preserve">Tableau 9.9 — Robustesse aux pannes (injection de fautes)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838"/>
        <w:gridCol w:w="4003"/>
        <w:gridCol w:w="1455"/>
        <w:gridCol w:w="1164"/>
      </w:tblGrid>
      <w:tr>
        <w:trPr>
          <w:tblHeader/>
        </w:trPr>
        <w:tc>
          <w:tcPr>
            <w:tcW w:type="dxa" w:w="283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Faute injectée</w:t>
            </w:r>
          </w:p>
        </w:tc>
        <w:tc>
          <w:tcPr>
            <w:tcW w:type="dxa" w:w="400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Comportement attendu</w:t>
            </w:r>
          </w:p>
        </w:tc>
        <w:tc>
          <w:tcPr>
            <w:tcW w:type="dxa" w:w="145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Comportement observé</w:t>
            </w:r>
          </w:p>
        </w:tc>
        <w:tc>
          <w:tcPr>
            <w:tcW w:type="dxa" w:w="116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Perte de travail</w:t>
            </w:r>
          </w:p>
        </w:tc>
      </w:tr>
      <w:tr>
        <w:trPr>
          <w:tblHeader w:val="false"/>
        </w:trPr>
        <w:tc>
          <w:tcPr>
            <w:tcW w:type="dxa" w:w="28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SIGKILL</w:t>
            </w:r>
            <w:r>
              <w:rPr>
                <w:rFonts w:ascii="Helvetica" w:cs="Helvetica" w:eastAsia="Helvetica" w:hAnsi="Helvetica"/>
                <w:color w:val="333333"/>
                <w:spacing w:val="-2"/>
                <w:sz w:val="18"/>
                <w:szCs w:val="18"/>
              </w:rPr>
              <w:t xml:space="preserve"> d'un worker en cours de tâche</w:t>
            </w:r>
          </w:p>
        </w:tc>
        <w:tc>
          <w:tcPr>
            <w:tcW w:type="dxa" w:w="400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Reprise sans double comptage (idempotence </w:t>
            </w:r>
            <w:r>
              <w:rPr>
                <w:rFonts w:ascii="Helvetica" w:cs="Helvetica" w:eastAsia="Helvetica" w:hAnsi="Helvetica"/>
                <w:b/>
                <w:bCs/>
                <w:color w:val="333333"/>
                <w:spacing w:val="-2"/>
                <w:sz w:val="18"/>
                <w:szCs w:val="18"/>
              </w:rPr>
              <w:t xml:space="preserve">[OBS S3]</w:t>
            </w:r>
            <w:r>
              <w:rPr>
                <w:rFonts w:ascii="Helvetica" w:cs="Helvetica" w:eastAsia="Helvetica" w:hAnsi="Helvetica"/>
                <w:color w:val="333333"/>
                <w:spacing w:val="-2"/>
                <w:sz w:val="18"/>
                <w:szCs w:val="18"/>
              </w:rPr>
              <w:t xml:space="preserve">)</w:t>
            </w:r>
          </w:p>
        </w:tc>
        <w:tc>
          <w:tcPr>
            <w:tcW w:type="dxa" w:w="14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1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8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Redémarrage de PostgreSQL</w:t>
            </w:r>
          </w:p>
        </w:tc>
        <w:tc>
          <w:tcPr>
            <w:tcW w:type="dxa" w:w="400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Reconnexion, tâches non perdues</w:t>
            </w:r>
          </w:p>
        </w:tc>
        <w:tc>
          <w:tcPr>
            <w:tcW w:type="dxa" w:w="14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1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8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Disque plein pendant une correction</w:t>
            </w:r>
          </w:p>
        </w:tc>
        <w:tc>
          <w:tcPr>
            <w:tcW w:type="dxa" w:w="400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Échec propre, campagne marquée</w:t>
            </w:r>
          </w:p>
        </w:tc>
        <w:tc>
          <w:tcPr>
            <w:tcW w:type="dxa" w:w="14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1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8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Coupure réseau client pendant l'épreuve</w:t>
            </w:r>
          </w:p>
        </w:tc>
        <w:tc>
          <w:tcPr>
            <w:tcW w:type="dxa" w:w="400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Brouillon préservé, envoi différé </w:t>
            </w:r>
            <w:r>
              <w:rPr>
                <w:rFonts w:ascii="Helvetica" w:cs="Helvetica" w:eastAsia="Helvetica" w:hAnsi="Helvetica"/>
                <w:b/>
                <w:bCs/>
                <w:color w:val="333333"/>
                <w:spacing w:val="-2"/>
                <w:sz w:val="18"/>
                <w:szCs w:val="18"/>
              </w:rPr>
              <w:t xml:space="preserve">[OBS S1]</w:t>
            </w:r>
          </w:p>
        </w:tc>
        <w:tc>
          <w:tcPr>
            <w:tcW w:type="dxa" w:w="14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1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r>
        <w:trPr>
          <w:tblHeader w:val="false"/>
        </w:trPr>
        <w:tc>
          <w:tcPr>
            <w:tcW w:type="dxa" w:w="28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Deux instances d'API (test L-10)</w:t>
            </w:r>
          </w:p>
        </w:tc>
        <w:tc>
          <w:tcPr>
            <w:tcW w:type="dxa" w:w="400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Une seule ouverture de session</w:t>
            </w:r>
          </w:p>
        </w:tc>
        <w:tc>
          <w:tcPr>
            <w:tcW w:type="dxa" w:w="14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16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9.5 Cost</w:t>
      </w:r>
    </w:p>
    <w:p>
      <w:pPr>
        <w:spacing w:after="180" w:before="0" w:line="330" w:lineRule="auto"/>
        <w:jc w:val="left"/>
      </w:pPr>
      <w:r>
        <w:rPr>
          <w:rFonts w:ascii="Helvetica" w:cs="Helvetica" w:eastAsia="Helvetica" w:hAnsi="Helvetica"/>
          <w:b/>
          <w:bCs/>
          <w:color w:val="1D1D1F"/>
          <w:spacing w:val="-2"/>
          <w:sz w:val="21"/>
          <w:szCs w:val="21"/>
        </w:rPr>
        <w:t xml:space="preserve">Tableau 9.10 — Coût par configuration (modèle du §11.1)</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56"/>
        <w:gridCol w:w="784"/>
        <w:gridCol w:w="882"/>
        <w:gridCol w:w="882"/>
        <w:gridCol w:w="1765"/>
        <w:gridCol w:w="1470"/>
        <w:gridCol w:w="882"/>
        <w:gridCol w:w="1839"/>
      </w:tblGrid>
      <w:tr>
        <w:trPr>
          <w:tblHeader/>
        </w:trPr>
        <w:tc>
          <w:tcPr>
            <w:tcW w:type="dxa" w:w="95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Configuration</w:t>
            </w:r>
          </w:p>
        </w:tc>
        <w:tc>
          <w:tcPr>
            <w:tcW w:type="dxa" w:w="784"/>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Hôtes</w:t>
            </w:r>
          </w:p>
        </w:tc>
        <w:tc>
          <w:tcPr>
            <w:tcW w:type="dxa" w:w="8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vCPU</w:t>
            </w:r>
          </w:p>
        </w:tc>
        <w:tc>
          <w:tcPr>
            <w:tcW w:type="dxa" w:w="8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RAM</w:t>
            </w:r>
          </w:p>
        </w:tc>
        <w:tc>
          <w:tcPr>
            <w:tcW w:type="dxa" w:w="176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Composants à exploiter</w:t>
            </w:r>
          </w:p>
        </w:tc>
        <w:tc>
          <w:tcPr>
            <w:tcW w:type="dxa" w:w="147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Indice de complexité</w:t>
            </w:r>
          </w:p>
        </w:tc>
        <w:tc>
          <w:tcPr>
            <w:tcW w:type="dxa" w:w="88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Débit mesuré</w:t>
            </w:r>
          </w:p>
        </w:tc>
        <w:tc>
          <w:tcPr>
            <w:tcW w:type="dxa" w:w="183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Coût par 1000 corrections</w:t>
            </w:r>
          </w:p>
        </w:tc>
      </w:tr>
      <w:tr>
        <w:trPr>
          <w:tblHeader w:val="false"/>
        </w:trPr>
        <w:tc>
          <w:tcPr>
            <w:tcW w:type="dxa" w:w="9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w:t>
            </w:r>
          </w:p>
        </w:tc>
        <w:tc>
          <w:tcPr>
            <w:tcW w:type="dxa" w:w="7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17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 (API, worker, PG)</w:t>
            </w:r>
          </w:p>
        </w:tc>
        <w:tc>
          <w:tcPr>
            <w:tcW w:type="dxa" w:w="147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8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r>
      <w:tr>
        <w:trPr>
          <w:tblHeader w:val="false"/>
        </w:trPr>
        <w:tc>
          <w:tcPr>
            <w:tcW w:type="dxa" w:w="9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B-ns</w:t>
            </w:r>
          </w:p>
        </w:tc>
        <w:tc>
          <w:tcPr>
            <w:tcW w:type="dxa" w:w="7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17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 (+ ordonnanceur)</w:t>
            </w:r>
          </w:p>
        </w:tc>
        <w:tc>
          <w:tcPr>
            <w:tcW w:type="dxa" w:w="147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8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r>
      <w:tr>
        <w:trPr>
          <w:tblHeader w:val="false"/>
        </w:trPr>
        <w:tc>
          <w:tcPr>
            <w:tcW w:type="dxa" w:w="9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B-oci</w:t>
            </w:r>
          </w:p>
        </w:tc>
        <w:tc>
          <w:tcPr>
            <w:tcW w:type="dxa" w:w="7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17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 (+ runtime/images)</w:t>
            </w:r>
          </w:p>
        </w:tc>
        <w:tc>
          <w:tcPr>
            <w:tcW w:type="dxa" w:w="147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8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r>
      <w:tr>
        <w:trPr>
          <w:tblHeader w:val="false"/>
        </w:trPr>
        <w:tc>
          <w:tcPr>
            <w:tcW w:type="dxa" w:w="95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w:t>
            </w:r>
          </w:p>
        </w:tc>
        <w:tc>
          <w:tcPr>
            <w:tcW w:type="dxa" w:w="784"/>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c>
          <w:tcPr>
            <w:tcW w:type="dxa" w:w="176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7 (+ broker, relais, LB)</w:t>
            </w:r>
          </w:p>
        </w:tc>
        <w:tc>
          <w:tcPr>
            <w:tcW w:type="dxa" w:w="147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c>
          <w:tcPr>
            <w:tcW w:type="dxa" w:w="88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MESURER</w:t>
            </w:r>
          </w:p>
        </w:tc>
        <w:tc>
          <w:tcPr>
            <w:tcW w:type="dxa" w:w="18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CALCULER</w:t>
            </w:r>
          </w:p>
        </w:tc>
      </w:tr>
    </w:tbl>
    <w:p>
      <w:pPr>
        <w:spacing w:after="16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10. </w:t>
      </w:r>
      <w:r>
        <w:rPr>
          <w:rFonts w:ascii="Helvetica" w:cs="Helvetica" w:eastAsia="Helvetica" w:hAnsi="Helvetica"/>
          <w:b/>
          <w:bCs/>
          <w:color w:val="1D1D1F"/>
          <w:spacing w:val="-9"/>
          <w:sz w:val="40"/>
          <w:szCs w:val="40"/>
        </w:rPr>
        <w:t xml:space="preserve">Discussion</w:t>
      </w:r>
    </w:p>
    <w:p>
      <w:pPr>
        <w:spacing w:after="180" w:before="0" w:line="330" w:lineRule="auto"/>
        <w:jc w:val="left"/>
      </w:pPr>
      <w:r>
        <w:rPr>
          <w:rFonts w:ascii="Helvetica" w:cs="Helvetica" w:eastAsia="Helvetica" w:hAnsi="Helvetica"/>
          <w:i/>
          <w:iCs/>
          <w:color w:val="1D1D1F"/>
          <w:spacing w:val="-2"/>
          <w:sz w:val="21"/>
          <w:szCs w:val="21"/>
        </w:rPr>
        <w:t xml:space="preserve">Cette section sera rédigée après l'exécution du protocole. Sa structure argumentative est fixée dès maintenant, afin que l'interprétation ne soit pas construite après coup en fonction des résultats obtenus — pratique qui affaiblirait la valeur scientifique du travail.</w:t>
      </w:r>
    </w:p>
    <w:p>
      <w:pPr>
        <w:pStyle w:val="Heading2"/>
        <w:keepNext/>
        <w:spacing w:after="180" w:before="400" w:line="280" w:lineRule="auto"/>
      </w:pPr>
      <w:r>
        <w:rPr>
          <w:rFonts w:ascii="Helvetica" w:cs="Helvetica" w:eastAsia="Helvetica" w:hAnsi="Helvetica"/>
          <w:b/>
          <w:bCs/>
          <w:color w:val="1D1D1F"/>
          <w:spacing w:val="-6"/>
          <w:sz w:val="30"/>
          <w:szCs w:val="30"/>
        </w:rPr>
        <w:t xml:space="preserve">10.1 Findings — grille d'interprétation pré-établie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4105"/>
        <w:gridCol w:w="5355"/>
      </w:tblGrid>
      <w:tr>
        <w:trPr>
          <w:tblHeader/>
        </w:trPr>
        <w:tc>
          <w:tcPr>
            <w:tcW w:type="dxa" w:w="410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Résultat observé</w:t>
            </w:r>
          </w:p>
        </w:tc>
        <w:tc>
          <w:tcPr>
            <w:tcW w:type="dxa" w:w="535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Interprétation qui devra être retenue</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H1 confirmée (débit plat en A, croissant en B)</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 granularité est la variable dominante ; la recommandation prioritaire est la refonte de l'unité de travail, </w:t>
            </w:r>
            <w:r>
              <w:rPr>
                <w:rFonts w:ascii="Helvetica" w:cs="Helvetica" w:eastAsia="Helvetica" w:hAnsi="Helvetica"/>
                <w:b/>
                <w:bCs/>
                <w:color w:val="333333"/>
                <w:spacing w:val="-2"/>
                <w:sz w:val="18"/>
                <w:szCs w:val="18"/>
              </w:rPr>
              <w:t xml:space="preserve">pas</w:t>
            </w:r>
            <w:r>
              <w:rPr>
                <w:rFonts w:ascii="Helvetica" w:cs="Helvetica" w:eastAsia="Helvetica" w:hAnsi="Helvetica"/>
                <w:color w:val="333333"/>
                <w:spacing w:val="-2"/>
                <w:sz w:val="18"/>
                <w:szCs w:val="18"/>
              </w:rPr>
              <w:t xml:space="preserve"> l'ajout d'infrastructure</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H1 réfutée</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L'analyse statique du §4.7 (L-01/L-02) est incomplète ; en rechercher la cause (parallélisme interne du compilateur, E/S dominantes) avant toute conclusion</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H3 confirmée (PostgreSQL &lt; 5 %)</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 broker est écarté : il résoudrait un problème inexistant dans ce régime</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H3 réfutée</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Documenter précisément </w:t>
            </w:r>
            <w:r>
              <w:rPr>
                <w:rFonts w:ascii="Helvetica" w:cs="Helvetica" w:eastAsia="Helvetica" w:hAnsi="Helvetica"/>
                <w:i/>
                <w:iCs/>
                <w:color w:val="333333"/>
                <w:spacing w:val="-2"/>
                <w:sz w:val="18"/>
                <w:szCs w:val="18"/>
              </w:rPr>
              <w:t xml:space="preserve">quel</w:t>
            </w:r>
            <w:r>
              <w:rPr>
                <w:rFonts w:ascii="Helvetica" w:cs="Helvetica" w:eastAsia="Helvetica" w:hAnsi="Helvetica"/>
                <w:color w:val="333333"/>
                <w:spacing w:val="-2"/>
                <w:sz w:val="18"/>
                <w:szCs w:val="18"/>
              </w:rPr>
              <w:t xml:space="preserve"> aspect sature (CPU, verrous, VACUUM) avant de conclure au broker : le remède pourrait être un index ou un ajustement de configuration</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H5 confirmée</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B-ns est la recommandation ; gVisor et microVM sont écartés </w:t>
            </w:r>
            <w:r>
              <w:rPr>
                <w:rFonts w:ascii="Helvetica" w:cs="Helvetica" w:eastAsia="Helvetica" w:hAnsi="Helvetica"/>
                <w:b/>
                <w:bCs/>
                <w:color w:val="333333"/>
                <w:spacing w:val="-2"/>
                <w:sz w:val="18"/>
                <w:szCs w:val="18"/>
              </w:rPr>
              <w:t xml:space="preserve">par la mesure</w:t>
            </w:r>
            <w:r>
              <w:rPr>
                <w:rFonts w:ascii="Helvetica" w:cs="Helvetica" w:eastAsia="Helvetica" w:hAnsi="Helvetica"/>
                <w:color w:val="333333"/>
                <w:spacing w:val="-2"/>
                <w:sz w:val="18"/>
                <w:szCs w:val="18"/>
              </w:rPr>
              <w:t xml:space="preserve">, non par préjugé</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H5 réfutée sur le confinement</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Monter d'un cran (B-oci ou B-gvisor) et documenter le coût accepté</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H5 réfutée sur le surcoût (&gt; 15 %)</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Discuter un compromis : isolation forte pour le code C, isolation légère pour les exercices sans exécution (QCM, correspondances), qui représentent une part mesurable de la charge </w:t>
            </w:r>
            <w:r>
              <w:rPr>
                <w:rFonts w:ascii="Helvetica" w:cs="Helvetica" w:eastAsia="Helvetica" w:hAnsi="Helvetica"/>
                <w:b/>
                <w:bCs/>
                <w:color w:val="333333"/>
                <w:spacing w:val="-2"/>
                <w:sz w:val="18"/>
                <w:szCs w:val="18"/>
              </w:rPr>
              <w:t xml:space="preserve">[OBS]</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H6 confirmée</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L'architecture C est écartée pour le contexte universitaire</w:t>
            </w:r>
          </w:p>
        </w:tc>
      </w:tr>
      <w:tr>
        <w:trPr>
          <w:tblHeader w:val="false"/>
        </w:trPr>
        <w:tc>
          <w:tcPr>
            <w:tcW w:type="dxa" w:w="410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H6 réfutée</w:t>
            </w:r>
          </w:p>
        </w:tc>
        <w:tc>
          <w:tcPr>
            <w:tcW w:type="dxa" w:w="535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Réexaminer C, mais uniquement pour les déploiements inter-établissements</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10.2 Trade-offs</w:t>
      </w:r>
    </w:p>
    <w:p>
      <w:pPr>
        <w:spacing w:after="180" w:before="0" w:line="330" w:lineRule="auto"/>
        <w:jc w:val="left"/>
      </w:pPr>
      <w:r>
        <w:rPr>
          <w:rFonts w:ascii="Helvetica" w:cs="Helvetica" w:eastAsia="Helvetica" w:hAnsi="Helvetica"/>
          <w:color w:val="1D1D1F"/>
          <w:spacing w:val="-2"/>
          <w:sz w:val="21"/>
          <w:szCs w:val="21"/>
        </w:rPr>
        <w:t xml:space="preserve">Trois compromis structurent la décision et devront être quantifiés :</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Confinement contre latence de correction.</w:t>
      </w:r>
      <w:r>
        <w:rPr>
          <w:rFonts w:ascii="Helvetica" w:cs="Helvetica" w:eastAsia="Helvetica" w:hAnsi="Helvetica"/>
          <w:color w:val="1D1D1F"/>
          <w:spacing w:val="-2"/>
          <w:sz w:val="21"/>
          <w:szCs w:val="21"/>
        </w:rPr>
        <w:t xml:space="preserve"> Chaque cran d'isolation ajoute un coût fixe par exécution. Ce coût est amorti différemment selon la durée des tâches : négligeable pour une compilation de 800 ms, potentiellement dominant pour un QCM corrigé en 2 ms — d'où l'idée d'une </w:t>
      </w:r>
      <w:r>
        <w:rPr>
          <w:rFonts w:ascii="Helvetica" w:cs="Helvetica" w:eastAsia="Helvetica" w:hAnsi="Helvetica"/>
          <w:b/>
          <w:bCs/>
          <w:color w:val="1D1D1F"/>
          <w:spacing w:val="-2"/>
          <w:sz w:val="21"/>
          <w:szCs w:val="21"/>
        </w:rPr>
        <w:t xml:space="preserve">isolation différenciée par type d'exercice</w:t>
      </w:r>
      <w:r>
        <w:rPr>
          <w:rFonts w:ascii="Helvetica" w:cs="Helvetica" w:eastAsia="Helvetica" w:hAnsi="Helvetica"/>
          <w:color w:val="1D1D1F"/>
          <w:spacing w:val="-2"/>
          <w:sz w:val="21"/>
          <w:szCs w:val="21"/>
        </w:rPr>
        <w:t xml:space="preserve">, que le moteur permet déjà puisqu'il distingue les exercices exécutables des autres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Simplicité contre élasticité.</w:t>
      </w:r>
      <w:r>
        <w:rPr>
          <w:rFonts w:ascii="Helvetica" w:cs="Helvetica" w:eastAsia="Helvetica" w:hAnsi="Helvetica"/>
          <w:color w:val="1D1D1F"/>
          <w:spacing w:val="-2"/>
          <w:sz w:val="21"/>
          <w:szCs w:val="21"/>
        </w:rPr>
        <w:t xml:space="preserve"> Un composant supplémentaire est un composant à sauvegarder, superviser, mettre à jour et déboguer à 2 h du matin la veille d'un examen. NIST SP 800-190 rappelle que la surface d'exploitation d'une plateforme conteneurisée inclut l'orchestrateur et le registre </w:t>
      </w:r>
      <w:r>
        <w:rPr>
          <w:rFonts w:ascii="Helvetica" w:cs="Helvetica" w:eastAsia="Helvetica" w:hAnsi="Helvetica"/>
          <w:b/>
          <w:bCs/>
          <w:color w:val="1D1D1F"/>
          <w:spacing w:val="-2"/>
          <w:sz w:val="21"/>
          <w:szCs w:val="21"/>
        </w:rPr>
        <w:t xml:space="preserve">[DOC]</w:t>
      </w:r>
      <w:r>
        <w:rPr>
          <w:rFonts w:ascii="Helvetica" w:cs="Helvetica" w:eastAsia="Helvetica" w:hAnsi="Helvetica"/>
          <w:color w:val="1D1D1F"/>
          <w:spacing w:val="-2"/>
          <w:sz w:val="21"/>
          <w:szCs w:val="21"/>
        </w:rPr>
        <w:t xml:space="preserve"> : la complexité est elle-même un facteur de risque, pas seulement un coût.</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Généralité contre spécialisation.</w:t>
      </w:r>
      <w:r>
        <w:rPr>
          <w:rFonts w:ascii="Helvetica" w:cs="Helvetica" w:eastAsia="Helvetica" w:hAnsi="Helvetica"/>
          <w:color w:val="1D1D1F"/>
          <w:spacing w:val="-2"/>
          <w:sz w:val="21"/>
          <w:szCs w:val="21"/>
        </w:rPr>
        <w:t xml:space="preserve"> Adopter Judge0 ou DOMjudge apporterait une isolation éprouvée mais imposerait de renoncer au modèle de barème par critères de CodEval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qui est sa contribution pédagogique. Le compromis retenu — emprunter les </w:t>
      </w:r>
      <w:r>
        <w:rPr>
          <w:rFonts w:ascii="Helvetica" w:cs="Helvetica" w:eastAsia="Helvetica" w:hAnsi="Helvetica"/>
          <w:i/>
          <w:iCs/>
          <w:color w:val="1D1D1F"/>
          <w:spacing w:val="-2"/>
          <w:sz w:val="21"/>
          <w:szCs w:val="21"/>
        </w:rPr>
        <w:t xml:space="preserve">décisions de conception</w:t>
      </w:r>
      <w:r>
        <w:rPr>
          <w:rFonts w:ascii="Helvetica" w:cs="Helvetica" w:eastAsia="Helvetica" w:hAnsi="Helvetica"/>
          <w:color w:val="1D1D1F"/>
          <w:spacing w:val="-2"/>
          <w:sz w:val="21"/>
          <w:szCs w:val="21"/>
        </w:rPr>
        <w:t xml:space="preserve"> sans emprunter le produit — devra être défendu explicitement.</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10.3 Security vs Performance</w:t>
      </w:r>
    </w:p>
    <w:p>
      <w:pPr>
        <w:spacing w:after="180" w:before="0" w:line="330" w:lineRule="auto"/>
        <w:jc w:val="left"/>
      </w:pPr>
      <w:r>
        <w:rPr>
          <w:rFonts w:ascii="Helvetica" w:cs="Helvetica" w:eastAsia="Helvetica" w:hAnsi="Helvetica"/>
          <w:color w:val="1D1D1F"/>
          <w:spacing w:val="-2"/>
          <w:sz w:val="21"/>
          <w:szCs w:val="21"/>
        </w:rPr>
        <w:t xml:space="preserve">À instruire par E5/E6. Le point à établir est le </w:t>
      </w:r>
      <w:r>
        <w:rPr>
          <w:rFonts w:ascii="Helvetica" w:cs="Helvetica" w:eastAsia="Helvetica" w:hAnsi="Helvetica"/>
          <w:b/>
          <w:bCs/>
          <w:color w:val="1D1D1F"/>
          <w:spacing w:val="-2"/>
          <w:sz w:val="21"/>
          <w:szCs w:val="21"/>
        </w:rPr>
        <w:t xml:space="preserve">coût marginal de sécurité par correction</w:t>
      </w:r>
      <w:r>
        <w:rPr>
          <w:rFonts w:ascii="Helvetica" w:cs="Helvetica" w:eastAsia="Helvetica" w:hAnsi="Helvetica"/>
          <w:color w:val="1D1D1F"/>
          <w:spacing w:val="-2"/>
          <w:sz w:val="21"/>
          <w:szCs w:val="21"/>
        </w:rPr>
        <w:t xml:space="preserve"> : combien de millisecondes coûte le blocage de T1 et T2 ? Si ce coût est de l'ordre de quelques dizaines de millisecondes sur une correction d'une seconde, l'argument économique est clos et la discussion devient une discussion d'exploitation, non de performance.</w:t>
      </w:r>
    </w:p>
    <w:p>
      <w:pPr>
        <w:pStyle w:val="Heading2"/>
        <w:keepNext/>
        <w:spacing w:after="180" w:before="400" w:line="280" w:lineRule="auto"/>
      </w:pPr>
      <w:r>
        <w:rPr>
          <w:rFonts w:ascii="Helvetica" w:cs="Helvetica" w:eastAsia="Helvetica" w:hAnsi="Helvetica"/>
          <w:b/>
          <w:bCs/>
          <w:color w:val="1D1D1F"/>
          <w:spacing w:val="-6"/>
          <w:sz w:val="30"/>
          <w:szCs w:val="30"/>
        </w:rPr>
        <w:t xml:space="preserve">10.4 Scalability vs Cost</w:t>
      </w:r>
    </w:p>
    <w:p>
      <w:pPr>
        <w:spacing w:after="180" w:before="0" w:line="330" w:lineRule="auto"/>
        <w:jc w:val="left"/>
      </w:pPr>
      <w:r>
        <w:rPr>
          <w:rFonts w:ascii="Helvetica" w:cs="Helvetica" w:eastAsia="Helvetica" w:hAnsi="Helvetica"/>
          <w:color w:val="1D1D1F"/>
          <w:spacing w:val="-2"/>
          <w:sz w:val="21"/>
          <w:szCs w:val="21"/>
        </w:rPr>
        <w:t xml:space="preserve">Le scaling vertical (plus de cœurs sur un hôte) est, dans le contexte universitaire, presque toujours moins coûteux en exploitation que le scaling horizontal, tant que la charge tient sur une machine. Le point de bascule doit être établi par la mesure (SQ2) et non postulé. Le résultat attendu — mais à confirmer — est qu'une promotion de 250 étudiants avec 4 exercices tient largement dans la capacité d'un serveur de département </w:t>
      </w:r>
      <w:r>
        <w:rPr>
          <w:rFonts w:ascii="Helvetica" w:cs="Helvetica" w:eastAsia="Helvetica" w:hAnsi="Helvetica"/>
          <w:b/>
          <w:bCs/>
          <w:color w:val="1D1D1F"/>
          <w:spacing w:val="-2"/>
          <w:sz w:val="21"/>
          <w:szCs w:val="21"/>
        </w:rPr>
        <w:t xml:space="preserve">[HYP]</w:t>
      </w:r>
      <w:r>
        <w:rPr>
          <w:rFonts w:ascii="Helvetica" w:cs="Helvetica" w:eastAsia="Helvetica" w:hAnsi="Helvetica"/>
          <w:color w:val="1D1D1F"/>
          <w:spacing w:val="-2"/>
          <w:sz w:val="21"/>
          <w:szCs w:val="21"/>
        </w:rPr>
        <w:t xml:space="preserve">.</w:t>
      </w:r>
    </w:p>
    <w:p>
      <w:pPr>
        <w:pStyle w:val="Heading2"/>
        <w:keepNext/>
        <w:spacing w:after="180" w:before="400" w:line="280" w:lineRule="auto"/>
      </w:pPr>
      <w:r>
        <w:rPr>
          <w:rFonts w:ascii="Helvetica" w:cs="Helvetica" w:eastAsia="Helvetica" w:hAnsi="Helvetica"/>
          <w:b/>
          <w:bCs/>
          <w:color w:val="1D1D1F"/>
          <w:spacing w:val="-6"/>
          <w:sz w:val="30"/>
          <w:szCs w:val="30"/>
        </w:rPr>
        <w:t xml:space="preserve">10.5 Practical Implications</w:t>
      </w:r>
    </w:p>
    <w:p>
      <w:pPr>
        <w:spacing w:after="180" w:before="0" w:line="330" w:lineRule="auto"/>
        <w:jc w:val="left"/>
      </w:pPr>
      <w:r>
        <w:rPr>
          <w:rFonts w:ascii="Helvetica" w:cs="Helvetica" w:eastAsia="Helvetica" w:hAnsi="Helvetica"/>
          <w:color w:val="1D1D1F"/>
          <w:spacing w:val="-2"/>
          <w:sz w:val="21"/>
          <w:szCs w:val="21"/>
        </w:rPr>
        <w:t xml:space="preserve">Trois publics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Pour CodEval</w:t>
      </w:r>
      <w:r>
        <w:rPr>
          <w:rFonts w:ascii="Helvetica" w:cs="Helvetica" w:eastAsia="Helvetica" w:hAnsi="Helvetica"/>
          <w:color w:val="1D1D1F"/>
          <w:spacing w:val="-2"/>
          <w:sz w:val="21"/>
          <w:szCs w:val="21"/>
        </w:rPr>
        <w:t xml:space="preserve"> : un ordre de priorité d'ingénierie fondé sur des mesures.</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Pour un département informatique</w:t>
      </w:r>
      <w:r>
        <w:rPr>
          <w:rFonts w:ascii="Helvetica" w:cs="Helvetica" w:eastAsia="Helvetica" w:hAnsi="Helvetica"/>
          <w:color w:val="1D1D1F"/>
          <w:spacing w:val="-2"/>
          <w:sz w:val="21"/>
          <w:szCs w:val="21"/>
        </w:rPr>
        <w:t xml:space="preserve"> : une méthode de dimensionnement transposable (mesurer, ajuster USL, décider).</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w:t>
      </w:r>
      <w:r>
        <w:rPr>
          <w:rFonts w:ascii="Helvetica" w:cs="Helvetica" w:eastAsia="Helvetica" w:hAnsi="Helvetica"/>
          <w:i/>
          <w:iCs/>
          <w:color w:val="1D1D1F"/>
          <w:spacing w:val="-2"/>
          <w:sz w:val="21"/>
          <w:szCs w:val="21"/>
        </w:rPr>
        <w:t xml:space="preserve">Pour la communauté d'</w:t>
      </w:r>
      <w:r>
        <w:rPr>
          <w:rFonts w:ascii="Helvetica" w:cs="Helvetica" w:eastAsia="Helvetica" w:hAnsi="Helvetica"/>
          <w:color w:val="1D1D1F"/>
          <w:spacing w:val="-2"/>
          <w:sz w:val="21"/>
          <w:szCs w:val="21"/>
        </w:rPr>
        <w:t xml:space="preserve">automated assessment*** : un protocole d'évaluation architecturale réutilisable, qui manque à la littérature identifiée au §3.5.</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11. </w:t>
      </w:r>
      <w:r>
        <w:rPr>
          <w:rFonts w:ascii="Helvetica" w:cs="Helvetica" w:eastAsia="Helvetica" w:hAnsi="Helvetica"/>
          <w:b/>
          <w:bCs/>
          <w:color w:val="1D1D1F"/>
          <w:spacing w:val="-9"/>
          <w:sz w:val="40"/>
          <w:szCs w:val="40"/>
        </w:rPr>
        <w:t xml:space="preserve">Final Architecture Recommendation</w:t>
      </w:r>
    </w:p>
    <w:p>
      <w:pPr>
        <w:pStyle w:val="Heading2"/>
        <w:keepNext/>
        <w:spacing w:after="180" w:before="400" w:line="280" w:lineRule="auto"/>
      </w:pPr>
      <w:r>
        <w:rPr>
          <w:rFonts w:ascii="Helvetica" w:cs="Helvetica" w:eastAsia="Helvetica" w:hAnsi="Helvetica"/>
          <w:b/>
          <w:bCs/>
          <w:color w:val="1D1D1F"/>
          <w:spacing w:val="-6"/>
          <w:sz w:val="30"/>
          <w:szCs w:val="30"/>
        </w:rPr>
        <w:t xml:space="preserve">11.1 Règle de décision pré-enregistrée</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9460"/>
      </w:tblGrid>
      <w:tr>
        <w:tc>
          <w:tcPr>
            <w:tcW w:type="dxa" w:w="9460"/>
            <w:tcBorders>
              <w:top w:val="none" w:color="auto" w:sz="0"/>
              <w:left w:val="single" w:color="0066CC" w:sz="18"/>
              <w:bottom w:val="none" w:color="auto" w:sz="0"/>
              <w:right w:val="none" w:color="auto" w:sz="0"/>
            </w:tcBorders>
            <w:shd w:fill="F5F5F7" w:color="auto" w:val="clear"/>
            <w:tcMar>
              <w:top w:type="dxa" w:w="200"/>
              <w:left w:type="dxa" w:w="260"/>
              <w:bottom w:type="dxa" w:w="200"/>
              <w:right w:type="dxa" w:w="260"/>
            </w:tcMar>
          </w:tcPr>
          <w:p>
            <w:pPr>
              <w:spacing w:after="0" w:before="0" w:line="320" w:lineRule="auto"/>
              <w:jc w:val="left"/>
            </w:pPr>
            <w:r>
              <w:rPr>
                <w:rFonts w:ascii="Helvetica" w:cs="Helvetica" w:eastAsia="Helvetica" w:hAnsi="Helvetica"/>
                <w:color w:val="1D1D1F"/>
                <w:spacing w:val="-2"/>
                <w:sz w:val="21"/>
                <w:szCs w:val="21"/>
              </w:rPr>
              <w:t xml:space="preserve">Cette règle est écrite </w:t>
            </w:r>
            <w:r>
              <w:rPr>
                <w:rFonts w:ascii="Helvetica" w:cs="Helvetica" w:eastAsia="Helvetica" w:hAnsi="Helvetica"/>
                <w:b/>
                <w:bCs/>
                <w:color w:val="1D1D1F"/>
                <w:spacing w:val="-2"/>
                <w:sz w:val="21"/>
                <w:szCs w:val="21"/>
              </w:rPr>
              <w:t xml:space="preserve">avant</w:t>
            </w:r>
            <w:r>
              <w:rPr>
                <w:rFonts w:ascii="Helvetica" w:cs="Helvetica" w:eastAsia="Helvetica" w:hAnsi="Helvetica"/>
                <w:color w:val="1D1D1F"/>
                <w:spacing w:val="-2"/>
                <w:sz w:val="21"/>
                <w:szCs w:val="21"/>
              </w:rPr>
              <w:t xml:space="preserve"> toute mesure. Elle engage l'auteur. Sa fonction est d'empêcher que la conclusion soit choisie puis justifiée.</w:t>
            </w:r>
          </w:p>
        </w:tc>
      </w:tr>
    </w:tbl>
    <w:p>
      <w:pPr>
        <w:spacing w:after="12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Fonction de coût.</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Coût_total = Coût_matériel + w · Indice_complexité</w:t>
      </w:r>
      <w:r>
        <w:rPr>
          <w:rFonts w:ascii="Helvetica" w:cs="Helvetica" w:eastAsia="Helvetica" w:hAnsi="Helvetica"/>
          <w:color w:val="1D1D1F"/>
          <w:spacing w:val="-2"/>
          <w:sz w:val="21"/>
          <w:szCs w:val="21"/>
        </w:rPr>
        <w:t xml:space="preserve">, où </w:t>
      </w:r>
      <w:r>
        <w:rPr>
          <w:rFonts w:ascii="Menlo" w:cs="Menlo" w:eastAsia="Menlo" w:hAnsi="Menlo"/>
          <w:color w:val="1D1D1F"/>
          <w:sz w:val="18"/>
          <w:szCs w:val="18"/>
        </w:rPr>
        <w:t xml:space="preserve">Indice_complexité</w:t>
      </w:r>
      <w:r>
        <w:rPr>
          <w:rFonts w:ascii="Helvetica" w:cs="Helvetica" w:eastAsia="Helvetica" w:hAnsi="Helvetica"/>
          <w:color w:val="1D1D1F"/>
          <w:spacing w:val="-2"/>
          <w:sz w:val="21"/>
          <w:szCs w:val="21"/>
        </w:rPr>
        <w:t xml:space="preserve"> = nombre de composants à exploiter + nombre de systèmes de persistance à sauvegarder + nombre de dépendances noyau/runtime critiques, et </w:t>
      </w:r>
      <w:r>
        <w:rPr>
          <w:rFonts w:ascii="Menlo" w:cs="Menlo" w:eastAsia="Menlo" w:hAnsi="Menlo"/>
          <w:color w:val="1D1D1F"/>
          <w:sz w:val="18"/>
          <w:szCs w:val="18"/>
        </w:rPr>
        <w:t xml:space="preserve">w</w:t>
      </w:r>
      <w:r>
        <w:rPr>
          <w:rFonts w:ascii="Helvetica" w:cs="Helvetica" w:eastAsia="Helvetica" w:hAnsi="Helvetica"/>
          <w:color w:val="1D1D1F"/>
          <w:spacing w:val="-2"/>
          <w:sz w:val="21"/>
          <w:szCs w:val="21"/>
        </w:rPr>
        <w:t xml:space="preserve"> est fixé par l'établissement (valeur par défaut retenue : 1 composant ≡ le coût annuel d'un cœur de serveur ; ce paramètre est déclaré, discutable et testé en sensibilité).</w:t>
      </w:r>
    </w:p>
    <w:p>
      <w:pPr>
        <w:spacing w:after="180" w:before="0" w:line="330" w:lineRule="auto"/>
        <w:jc w:val="left"/>
      </w:pPr>
      <w:r>
        <w:rPr>
          <w:rFonts w:ascii="Helvetica" w:cs="Helvetica" w:eastAsia="Helvetica" w:hAnsi="Helvetica"/>
          <w:b/>
          <w:bCs/>
          <w:color w:val="1D1D1F"/>
          <w:spacing w:val="-2"/>
          <w:sz w:val="21"/>
          <w:szCs w:val="21"/>
        </w:rPr>
        <w:t xml:space="preserve">Contraintes dures (non négociables) :</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K1 — Confinement</w:t>
      </w:r>
      <w:r>
        <w:rPr>
          <w:rFonts w:ascii="Helvetica" w:cs="Helvetica" w:eastAsia="Helvetica" w:hAnsi="Helvetica"/>
          <w:color w:val="1D1D1F"/>
          <w:spacing w:val="-2"/>
          <w:sz w:val="21"/>
          <w:szCs w:val="21"/>
        </w:rPr>
        <w:t xml:space="preserve"> : 100 % du corpus W-ATK bloqué. Une configuration qui échoue à K1 est éliminée quelles que soient ses performances.</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K2 — Latence pédagogique</w:t>
      </w:r>
      <w:r>
        <w:rPr>
          <w:rFonts w:ascii="Helvetica" w:cs="Helvetica" w:eastAsia="Helvetica" w:hAnsi="Helvetica"/>
          <w:color w:val="1D1D1F"/>
          <w:spacing w:val="-2"/>
          <w:sz w:val="21"/>
          <w:szCs w:val="21"/>
        </w:rPr>
        <w:t xml:space="preserve"> : P95 du temps de correction d'une promotion de 250 étudiants × 4 exercices ≤ 10 minutes (seuil déclaré </w:t>
      </w:r>
      <w:r>
        <w:rPr>
          <w:rFonts w:ascii="Helvetica" w:cs="Helvetica" w:eastAsia="Helvetica" w:hAnsi="Helvetica"/>
          <w:i/>
          <w:iCs/>
          <w:color w:val="1D1D1F"/>
          <w:spacing w:val="-2"/>
          <w:sz w:val="21"/>
          <w:szCs w:val="21"/>
        </w:rPr>
        <w:t xml:space="preserve">a priori</w:t>
      </w:r>
      <w:r>
        <w:rPr>
          <w:rFonts w:ascii="Helvetica" w:cs="Helvetica" w:eastAsia="Helvetica" w:hAnsi="Helvetica"/>
          <w:color w:val="1D1D1F"/>
          <w:spacing w:val="-2"/>
          <w:sz w:val="21"/>
          <w:szCs w:val="21"/>
        </w:rPr>
        <w:t xml:space="preserve">, correspondant à la pause entre deux séances ; il est un paramètre du protocole, pas un résultat).</w:t>
      </w:r>
    </w:p>
    <w:p>
      <w:pPr>
        <w:pStyle w:val="ListParagraph"/>
        <w:numPr>
          <w:ilvl w:val="0"/>
          <w:numId w:val="2"/>
        </w:numPr>
        <w:spacing w:after="80" w:before="0" w:line="300" w:lineRule="auto"/>
        <w:jc w:val="left"/>
      </w:pPr>
      <w:r>
        <w:rPr>
          <w:rFonts w:ascii="Helvetica" w:cs="Helvetica" w:eastAsia="Helvetica" w:hAnsi="Helvetica"/>
          <w:b/>
          <w:bCs/>
          <w:color w:val="1D1D1F"/>
          <w:spacing w:val="-2"/>
          <w:sz w:val="21"/>
          <w:szCs w:val="21"/>
        </w:rPr>
        <w:t xml:space="preserve">K3 — Perte de travail nulle</w:t>
      </w:r>
      <w:r>
        <w:rPr>
          <w:rFonts w:ascii="Helvetica" w:cs="Helvetica" w:eastAsia="Helvetica" w:hAnsi="Helvetica"/>
          <w:color w:val="1D1D1F"/>
          <w:spacing w:val="-2"/>
          <w:sz w:val="21"/>
          <w:szCs w:val="21"/>
        </w:rPr>
        <w:t xml:space="preserve"> : aucune copie perdue sous les fautes injectées du §9.4.</w:t>
      </w:r>
    </w:p>
    <w:p>
      <w:pPr>
        <w:spacing w:after="100" w:before="0" w:line="320" w:lineRule="auto"/>
        <w:jc w:val="left"/>
      </w:pPr>
      <w:r>
        <w:rPr>
          <w:rFonts w:ascii="Helvetica" w:cs="Helvetica" w:eastAsia="Helvetica" w:hAnsi="Helvetica"/>
          <w:color w:val="1D1D1F"/>
          <w:spacing w:val="-2"/>
          <w:sz w:val="21"/>
          <w:szCs w:val="21"/>
        </w:rPr>
        <w:t xml:space="preserve"/>
      </w:r>
    </w:p>
    <w:p>
      <w:pPr>
        <w:spacing w:after="180" w:before="0" w:line="330" w:lineRule="auto"/>
        <w:jc w:val="left"/>
      </w:pPr>
      <w:r>
        <w:rPr>
          <w:rFonts w:ascii="Helvetica" w:cs="Helvetica" w:eastAsia="Helvetica" w:hAnsi="Helvetica"/>
          <w:b/>
          <w:bCs/>
          <w:color w:val="1D1D1F"/>
          <w:spacing w:val="-2"/>
          <w:sz w:val="21"/>
          <w:szCs w:val="21"/>
        </w:rPr>
        <w:t xml:space="preserve">Règle :</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retenir la configuration de coût total minimal parmi celles satisfaisant K1, K2 et K3.</w:t>
      </w:r>
      <w:r>
        <w:rPr>
          <w:rFonts w:ascii="Helvetica" w:cs="Helvetica" w:eastAsia="Helvetica" w:hAnsi="Helvetica"/>
          <w:color w:val="1D1D1F"/>
          <w:spacing w:val="-2"/>
          <w:sz w:val="21"/>
          <w:szCs w:val="21"/>
        </w:rPr>
        <w:t xml:space="preserve"> En cas d'égalité à moins de 10 % de coût, </w:t>
      </w:r>
      <w:r>
        <w:rPr>
          <w:rFonts w:ascii="Helvetica" w:cs="Helvetica" w:eastAsia="Helvetica" w:hAnsi="Helvetica"/>
          <w:b/>
          <w:bCs/>
          <w:color w:val="1D1D1F"/>
          <w:spacing w:val="-2"/>
          <w:sz w:val="21"/>
          <w:szCs w:val="21"/>
        </w:rPr>
        <w:t xml:space="preserve">retenir la moins complexe</w:t>
      </w:r>
      <w:r>
        <w:rPr>
          <w:rFonts w:ascii="Helvetica" w:cs="Helvetica" w:eastAsia="Helvetica" w:hAnsi="Helvetica"/>
          <w:color w:val="1D1D1F"/>
          <w:spacing w:val="-2"/>
          <w:sz w:val="21"/>
          <w:szCs w:val="21"/>
        </w:rPr>
        <w:t xml:space="preserve">.</w:t>
      </w:r>
    </w:p>
    <w:p>
      <w:pPr>
        <w:spacing w:after="180" w:before="0" w:line="330" w:lineRule="auto"/>
        <w:jc w:val="left"/>
      </w:pPr>
      <w:r>
        <w:rPr>
          <w:rFonts w:ascii="Helvetica" w:cs="Helvetica" w:eastAsia="Helvetica" w:hAnsi="Helvetica"/>
          <w:b/>
          <w:bCs/>
          <w:color w:val="1D1D1F"/>
          <w:spacing w:val="-2"/>
          <w:sz w:val="21"/>
          <w:szCs w:val="21"/>
        </w:rPr>
        <w:t xml:space="preserve">Conséquences explicitement acceptées :</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Si A satisfaisait K1 — ce que l'analyse du §4.7 rend improbable — A serait retenue.</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Si B-ns satisfait K1–K3, </w:t>
      </w:r>
      <w:r>
        <w:rPr>
          <w:rFonts w:ascii="Helvetica" w:cs="Helvetica" w:eastAsia="Helvetica" w:hAnsi="Helvetica"/>
          <w:b/>
          <w:bCs/>
          <w:color w:val="1D1D1F"/>
          <w:spacing w:val="-2"/>
          <w:sz w:val="21"/>
          <w:szCs w:val="21"/>
        </w:rPr>
        <w:t xml:space="preserve">C est éliminée sans discussion supplémentaire</w:t>
      </w:r>
      <w:r>
        <w:rPr>
          <w:rFonts w:ascii="Helvetica" w:cs="Helvetica" w:eastAsia="Helvetica" w:hAnsi="Helvetica"/>
          <w:color w:val="1D1D1F"/>
          <w:spacing w:val="-2"/>
          <w:sz w:val="21"/>
          <w:szCs w:val="21"/>
        </w:rPr>
        <w:t xml:space="preserve">, quel que soit son avantage de débit.</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Si B-ns échoue à K1 sur une seule attaque, elle est éliminée même si son surcoût est nul.</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11.2 Architecture attendue sous hypothèses de travail (à confirmer)</w:t>
      </w:r>
    </w:p>
    <w:p>
      <w:pPr>
        <w:spacing w:after="180" w:before="0" w:line="330" w:lineRule="auto"/>
        <w:jc w:val="left"/>
      </w:pPr>
      <w:r>
        <w:rPr>
          <w:rFonts w:ascii="Helvetica" w:cs="Helvetica" w:eastAsia="Helvetica" w:hAnsi="Helvetica"/>
          <w:color w:val="1D1D1F"/>
          <w:spacing w:val="-2"/>
          <w:sz w:val="21"/>
          <w:szCs w:val="21"/>
        </w:rPr>
        <w:t xml:space="preserve">Si H1, H3, H5 et H6 sont confirmées, l'architecture recommandée est </w:t>
      </w:r>
      <w:r>
        <w:rPr>
          <w:rFonts w:ascii="Helvetica" w:cs="Helvetica" w:eastAsia="Helvetica" w:hAnsi="Helvetica"/>
          <w:b/>
          <w:bCs/>
          <w:color w:val="1D1D1F"/>
          <w:spacing w:val="-2"/>
          <w:sz w:val="21"/>
          <w:szCs w:val="21"/>
        </w:rPr>
        <w:t xml:space="preserve">B-ns</w:t>
      </w:r>
      <w:r>
        <w:rPr>
          <w:rFonts w:ascii="Helvetica" w:cs="Helvetica" w:eastAsia="Helvetica" w:hAnsi="Helvetica"/>
          <w:color w:val="1D1D1F"/>
          <w:spacing w:val="-2"/>
          <w:sz w:val="21"/>
          <w:szCs w:val="21"/>
        </w:rPr>
        <w:t xml:space="preserve"> :</w:t>
      </w:r>
    </w:p>
    <w:p>
      <w:pPr>
        <w:spacing w:after="100" w:before="200"/>
        <w:jc w:val="center"/>
      </w:pPr>
      <w:r>
        <w:drawing>
          <wp:inline distT="0" distB="0" distL="0" distR="0">
            <wp:extent cx="600075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6791325"/>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8. </w:t>
      </w:r>
      <w:r>
        <w:rPr>
          <w:rFonts w:ascii="Helvetica" w:cs="Helvetica" w:eastAsia="Helvetica" w:hAnsi="Helvetica"/>
          <w:color w:val="7A7A7A"/>
          <w:spacing w:val="-3"/>
          <w:sz w:val="17"/>
          <w:szCs w:val="17"/>
        </w:rPr>
        <w:t xml:space="preserve">Architecture finale attendue (sous réserve de confirmation expérimentale).</w:t>
      </w:r>
    </w:p>
    <w:p>
      <w:pPr>
        <w:spacing w:after="180" w:before="0" w:line="330" w:lineRule="auto"/>
        <w:jc w:val="left"/>
      </w:pPr>
      <w:r>
        <w:rPr>
          <w:rFonts w:ascii="Helvetica" w:cs="Helvetica" w:eastAsia="Helvetica" w:hAnsi="Helvetica"/>
          <w:b/>
          <w:bCs/>
          <w:color w:val="1D1D1F"/>
          <w:spacing w:val="-2"/>
          <w:sz w:val="21"/>
          <w:szCs w:val="21"/>
        </w:rPr>
        <w:t xml:space="preserve">Justification composant par composant</w:t>
      </w:r>
      <w:r>
        <w:rPr>
          <w:rFonts w:ascii="Helvetica" w:cs="Helvetica" w:eastAsia="Helvetica" w:hAnsi="Helvetica"/>
          <w:color w:val="1D1D1F"/>
          <w:spacing w:val="-2"/>
          <w:sz w:val="21"/>
          <w:szCs w:val="21"/>
        </w:rPr>
        <w:t xml:space="preserve"> (chaque ligne renvoie à la limite ou à la menace qu'elle traite — aucun composant « parce que c'est moderne »)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2831"/>
        <w:gridCol w:w="3522"/>
        <w:gridCol w:w="3107"/>
      </w:tblGrid>
      <w:tr>
        <w:trPr>
          <w:tblHeader/>
        </w:trPr>
        <w:tc>
          <w:tcPr>
            <w:tcW w:type="dxa" w:w="283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Composant</w:t>
            </w:r>
          </w:p>
        </w:tc>
        <w:tc>
          <w:tcPr>
            <w:tcW w:type="dxa" w:w="352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Justifié par</w:t>
            </w:r>
          </w:p>
        </w:tc>
        <w:tc>
          <w:tcPr>
            <w:tcW w:type="dxa" w:w="3107"/>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Rejeté sinon</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Tâche fine ⟨participation, exercice⟩</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L-01, L-02, H1</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Si H1 réfutée, conserver la campagne</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LISTEN/NOTIFY</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L-11 (latence plancher 2 s)</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Coût nul, gain mesuré par E2</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Ordonnanceur extrait + verrou consultatif</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L-10</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Prérequis à toute réplication de l'API</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mount/net/pid/user namespaces</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T1, T2 (risque 20/20)</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Non négociable (K1)</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cgroups v2 par tâche</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T3, T4, T7, L-06</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Remplace un plafond par UID inadapté</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seccomp liste blanche</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T5, L-05</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Réduit la surface d'exploitation noyau</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killpg</w:t>
            </w:r>
            <w:r>
              <w:rPr>
                <w:rFonts w:ascii="Helvetica" w:cs="Helvetica" w:eastAsia="Helvetica" w:hAnsi="Helvetica"/>
                <w:color w:val="333333"/>
                <w:spacing w:val="-2"/>
                <w:sz w:val="18"/>
                <w:szCs w:val="18"/>
              </w:rPr>
              <w:t xml:space="preserve"> + lecture bornée</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L-07, L-08</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Corrections de quelques lignes, gain direct</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JWT court + révocable</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T6, L-12</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Indépendant des mesures de performance</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Pas de broker</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H6</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réviser si H6 réfutée</w:t>
            </w:r>
          </w:p>
        </w:tc>
      </w:tr>
      <w:tr>
        <w:trPr>
          <w:tblHeader w:val="false"/>
        </w:trPr>
        <w:tc>
          <w:tcPr>
            <w:tcW w:type="dxa" w:w="283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Pas d'orchestrateur</w:t>
            </w:r>
          </w:p>
        </w:tc>
        <w:tc>
          <w:tcPr>
            <w:tcW w:type="dxa" w:w="352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Aucune limite identifiée ne l'exige à cette échelle</w:t>
            </w:r>
          </w:p>
        </w:tc>
        <w:tc>
          <w:tcPr>
            <w:tcW w:type="dxa" w:w="3107"/>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réviser en déploiement multi-établissements</w:t>
            </w:r>
          </w:p>
        </w:tc>
      </w:tr>
    </w:tbl>
    <w:p>
      <w:pPr>
        <w:spacing w:after="16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12. </w:t>
      </w:r>
      <w:r>
        <w:rPr>
          <w:rFonts w:ascii="Helvetica" w:cs="Helvetica" w:eastAsia="Helvetica" w:hAnsi="Helvetica"/>
          <w:b/>
          <w:bCs/>
          <w:color w:val="1D1D1F"/>
          <w:spacing w:val="-9"/>
          <w:sz w:val="40"/>
          <w:szCs w:val="40"/>
        </w:rPr>
        <w:t xml:space="preserve">Limitations</w:t>
      </w:r>
    </w:p>
    <w:p>
      <w:pPr>
        <w:spacing w:after="180" w:before="0" w:line="330" w:lineRule="auto"/>
        <w:jc w:val="left"/>
      </w:pPr>
      <w:r>
        <w:rPr>
          <w:rFonts w:ascii="Helvetica" w:cs="Helvetica" w:eastAsia="Helvetica" w:hAnsi="Helvetica"/>
          <w:color w:val="1D1D1F"/>
          <w:spacing w:val="-2"/>
          <w:sz w:val="21"/>
          <w:szCs w:val="21"/>
        </w:rPr>
        <w:t xml:space="preserve">Les limites suivantes sont assumées et devront être rappelées en soutenance.</w:t>
      </w:r>
    </w:p>
    <w:p>
      <w:pPr>
        <w:spacing w:after="180" w:before="0" w:line="330" w:lineRule="auto"/>
        <w:jc w:val="left"/>
      </w:pPr>
      <w:r>
        <w:rPr>
          <w:rFonts w:ascii="Helvetica" w:cs="Helvetica" w:eastAsia="Helvetica" w:hAnsi="Helvetica"/>
          <w:b/>
          <w:bCs/>
          <w:color w:val="1D1D1F"/>
          <w:spacing w:val="-2"/>
          <w:sz w:val="21"/>
          <w:szCs w:val="21"/>
        </w:rPr>
        <w:t xml:space="preserve">L1 — Matériel unique.</w:t>
      </w:r>
      <w:r>
        <w:rPr>
          <w:rFonts w:ascii="Helvetica" w:cs="Helvetica" w:eastAsia="Helvetica" w:hAnsi="Helvetica"/>
          <w:color w:val="1D1D1F"/>
          <w:spacing w:val="-2"/>
          <w:sz w:val="21"/>
          <w:szCs w:val="21"/>
        </w:rPr>
        <w:t xml:space="preserve"> Toutes les mesures proviendront d'une seule machine. Les résultats de saturation (SQ2) dépendent du rapport cœurs/mémoire/E/S de cet hôte et ne sont pas transposables tels quels.</w:t>
      </w:r>
    </w:p>
    <w:p>
      <w:pPr>
        <w:spacing w:after="180" w:before="0" w:line="330" w:lineRule="auto"/>
        <w:jc w:val="left"/>
      </w:pPr>
      <w:r>
        <w:rPr>
          <w:rFonts w:ascii="Helvetica" w:cs="Helvetica" w:eastAsia="Helvetica" w:hAnsi="Helvetica"/>
          <w:b/>
          <w:bCs/>
          <w:color w:val="1D1D1F"/>
          <w:spacing w:val="-2"/>
          <w:sz w:val="21"/>
          <w:szCs w:val="21"/>
        </w:rPr>
        <w:t xml:space="preserve">L2 — Hôte unique pour l'architecture C.</w:t>
      </w:r>
      <w:r>
        <w:rPr>
          <w:rFonts w:ascii="Helvetica" w:cs="Helvetica" w:eastAsia="Helvetica" w:hAnsi="Helvetica"/>
          <w:color w:val="1D1D1F"/>
          <w:spacing w:val="-2"/>
          <w:sz w:val="21"/>
          <w:szCs w:val="21"/>
        </w:rPr>
        <w:t xml:space="preserve"> Simuler une architecture distribuée sur une seule machine sous-estime les latences réseau et surestime la localité de cache. Toute conclusion favorable </w:t>
      </w:r>
      <w:r>
        <w:rPr>
          <w:rFonts w:ascii="Helvetica" w:cs="Helvetica" w:eastAsia="Helvetica" w:hAnsi="Helvetica"/>
          <w:i/>
          <w:iCs/>
          <w:color w:val="1D1D1F"/>
          <w:spacing w:val="-2"/>
          <w:sz w:val="21"/>
          <w:szCs w:val="21"/>
        </w:rPr>
        <w:t xml:space="preserve">ou</w:t>
      </w:r>
      <w:r>
        <w:rPr>
          <w:rFonts w:ascii="Helvetica" w:cs="Helvetica" w:eastAsia="Helvetica" w:hAnsi="Helvetica"/>
          <w:color w:val="1D1D1F"/>
          <w:spacing w:val="-2"/>
          <w:sz w:val="21"/>
          <w:szCs w:val="21"/>
        </w:rPr>
        <w:t xml:space="preserve"> défavorable à C portera cette réserve.</w:t>
      </w:r>
    </w:p>
    <w:p>
      <w:pPr>
        <w:spacing w:after="180" w:before="0" w:line="330" w:lineRule="auto"/>
        <w:jc w:val="left"/>
      </w:pPr>
      <w:r>
        <w:rPr>
          <w:rFonts w:ascii="Helvetica" w:cs="Helvetica" w:eastAsia="Helvetica" w:hAnsi="Helvetica"/>
          <w:b/>
          <w:bCs/>
          <w:color w:val="1D1D1F"/>
          <w:spacing w:val="-2"/>
          <w:sz w:val="21"/>
          <w:szCs w:val="21"/>
        </w:rPr>
        <w:t xml:space="preserve">L3 — Un seul langage exécuté.</w:t>
      </w:r>
      <w:r>
        <w:rPr>
          <w:rFonts w:ascii="Helvetica" w:cs="Helvetica" w:eastAsia="Helvetica" w:hAnsi="Helvetica"/>
          <w:color w:val="1D1D1F"/>
          <w:spacing w:val="-2"/>
          <w:sz w:val="21"/>
          <w:szCs w:val="21"/>
        </w:rPr>
        <w:t xml:space="preserve"> Seul le C est activé dans CodEval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Les conclusions sur le coût de compilation ne se transposent pas mécaniquement à Java (JVM), Python (interprété) ou C++ (compilation nettement plus lourde).</w:t>
      </w:r>
    </w:p>
    <w:p>
      <w:pPr>
        <w:spacing w:after="180" w:before="0" w:line="330" w:lineRule="auto"/>
        <w:jc w:val="left"/>
      </w:pPr>
      <w:r>
        <w:rPr>
          <w:rFonts w:ascii="Helvetica" w:cs="Helvetica" w:eastAsia="Helvetica" w:hAnsi="Helvetica"/>
          <w:b/>
          <w:bCs/>
          <w:color w:val="1D1D1F"/>
          <w:spacing w:val="-2"/>
          <w:sz w:val="21"/>
          <w:szCs w:val="21"/>
        </w:rPr>
        <w:t xml:space="preserve">L4 — Corpus d'attaques non exhaustif.</w:t>
      </w:r>
      <w:r>
        <w:rPr>
          <w:rFonts w:ascii="Helvetica" w:cs="Helvetica" w:eastAsia="Helvetica" w:hAnsi="Helvetica"/>
          <w:color w:val="1D1D1F"/>
          <w:spacing w:val="-2"/>
          <w:sz w:val="21"/>
          <w:szCs w:val="21"/>
        </w:rPr>
        <w:t xml:space="preserve"> Cinq classes d'attaques sont testées. Les canaux auxiliaires (temporels, cache), les attaques par confusion de type sur le noyau, les chaînes d'exploitation multi-étapes et les attaques contre le SGBD lui-même ne sont pas couverts. </w:t>
      </w:r>
      <w:r>
        <w:rPr>
          <w:rFonts w:ascii="Helvetica" w:cs="Helvetica" w:eastAsia="Helvetica" w:hAnsi="Helvetica"/>
          <w:b/>
          <w:bCs/>
          <w:color w:val="1D1D1F"/>
          <w:spacing w:val="-2"/>
          <w:sz w:val="21"/>
          <w:szCs w:val="21"/>
        </w:rPr>
        <w:t xml:space="preserve">Un taux de blocage de 100 % sur ce corpus ne signifie pas « sûr ».</w:t>
      </w:r>
    </w:p>
    <w:p>
      <w:pPr>
        <w:spacing w:after="180" w:before="0" w:line="330" w:lineRule="auto"/>
        <w:jc w:val="left"/>
      </w:pPr>
      <w:r>
        <w:rPr>
          <w:rFonts w:ascii="Helvetica" w:cs="Helvetica" w:eastAsia="Helvetica" w:hAnsi="Helvetica"/>
          <w:b/>
          <w:bCs/>
          <w:color w:val="1D1D1F"/>
          <w:spacing w:val="-2"/>
          <w:sz w:val="21"/>
          <w:szCs w:val="21"/>
        </w:rPr>
        <w:t xml:space="preserve">L5 — Charge synthétique.</w:t>
      </w:r>
      <w:r>
        <w:rPr>
          <w:rFonts w:ascii="Helvetica" w:cs="Helvetica" w:eastAsia="Helvetica" w:hAnsi="Helvetica"/>
          <w:color w:val="1D1D1F"/>
          <w:spacing w:val="-2"/>
          <w:sz w:val="21"/>
          <w:szCs w:val="21"/>
        </w:rPr>
        <w:t xml:space="preserve"> Les programmes W1–W7 sont représentatifs par construction, non par échantillonnage de copies réelles. Une amélioration possible consisterait à rejouer un corpus anonymisé de copies réelles, sous réserve d'autorisation et d'anonymisation conformes.</w:t>
      </w:r>
    </w:p>
    <w:p>
      <w:pPr>
        <w:spacing w:after="180" w:before="0" w:line="330" w:lineRule="auto"/>
        <w:jc w:val="left"/>
      </w:pPr>
      <w:r>
        <w:rPr>
          <w:rFonts w:ascii="Helvetica" w:cs="Helvetica" w:eastAsia="Helvetica" w:hAnsi="Helvetica"/>
          <w:b/>
          <w:bCs/>
          <w:color w:val="1D1D1F"/>
          <w:spacing w:val="-2"/>
          <w:sz w:val="21"/>
          <w:szCs w:val="21"/>
        </w:rPr>
        <w:t xml:space="preserve">L6 — Intégrité de l'épreuve hors périmètre.</w:t>
      </w:r>
      <w:r>
        <w:rPr>
          <w:rFonts w:ascii="Helvetica" w:cs="Helvetica" w:eastAsia="Helvetica" w:hAnsi="Helvetica"/>
          <w:color w:val="1D1D1F"/>
          <w:spacing w:val="-2"/>
          <w:sz w:val="21"/>
          <w:szCs w:val="21"/>
        </w:rPr>
        <w:t xml:space="preserve"> Le contournement des contrôles côté client (L-13, T9) est une limite intrinsèque à toute plateforme d'examen s'exécutant dans un navigateur non maîtrisé. Elle n'est pas traitée par les architectures candidates et relève de la surveillance humaine.</w:t>
      </w:r>
    </w:p>
    <w:p>
      <w:pPr>
        <w:spacing w:after="180" w:before="0" w:line="330" w:lineRule="auto"/>
        <w:jc w:val="left"/>
      </w:pPr>
      <w:r>
        <w:rPr>
          <w:rFonts w:ascii="Helvetica" w:cs="Helvetica" w:eastAsia="Helvetica" w:hAnsi="Helvetica"/>
          <w:b/>
          <w:bCs/>
          <w:color w:val="1D1D1F"/>
          <w:spacing w:val="-2"/>
          <w:sz w:val="21"/>
          <w:szCs w:val="21"/>
        </w:rPr>
        <w:t xml:space="preserve">L7 — Biais expérimentaux identifiés.</w:t>
      </w:r>
      <w:r>
        <w:rPr>
          <w:rFonts w:ascii="Helvetica" w:cs="Helvetica" w:eastAsia="Helvetica" w:hAnsi="Helvetica"/>
          <w:color w:val="1D1D1F"/>
          <w:spacing w:val="-2"/>
          <w:sz w:val="21"/>
          <w:szCs w:val="21"/>
        </w:rPr>
        <w:t xml:space="preserve"> (i) </w:t>
      </w:r>
      <w:r>
        <w:rPr>
          <w:rFonts w:ascii="Helvetica" w:cs="Helvetica" w:eastAsia="Helvetica" w:hAnsi="Helvetica"/>
          <w:i/>
          <w:iCs/>
          <w:color w:val="1D1D1F"/>
          <w:spacing w:val="-2"/>
          <w:sz w:val="21"/>
          <w:szCs w:val="21"/>
        </w:rPr>
        <w:t xml:space="preserve">Biais de l'expérimentateur</w:t>
      </w:r>
      <w:r>
        <w:rPr>
          <w:rFonts w:ascii="Helvetica" w:cs="Helvetica" w:eastAsia="Helvetica" w:hAnsi="Helvetica"/>
          <w:color w:val="1D1D1F"/>
          <w:spacing w:val="-2"/>
          <w:sz w:val="21"/>
          <w:szCs w:val="21"/>
        </w:rPr>
        <w:t xml:space="preserve"> : l'auteur est également l'auteur du système mesuré — d'où la règle pré-enregistrée du §11.1. (ii) </w:t>
      </w:r>
      <w:r>
        <w:rPr>
          <w:rFonts w:ascii="Helvetica" w:cs="Helvetica" w:eastAsia="Helvetica" w:hAnsi="Helvetica"/>
          <w:i/>
          <w:iCs/>
          <w:color w:val="1D1D1F"/>
          <w:spacing w:val="-2"/>
          <w:sz w:val="21"/>
          <w:szCs w:val="21"/>
        </w:rPr>
        <w:t xml:space="preserve">Biais d'implémentation</w:t>
      </w:r>
      <w:r>
        <w:rPr>
          <w:rFonts w:ascii="Helvetica" w:cs="Helvetica" w:eastAsia="Helvetica" w:hAnsi="Helvetica"/>
          <w:color w:val="1D1D1F"/>
          <w:spacing w:val="-2"/>
          <w:sz w:val="21"/>
          <w:szCs w:val="21"/>
        </w:rPr>
        <w:t xml:space="preserve"> : les bras B-oci/B-gvisor/B-uvm seront implémentés avec moins de temps d'optimisation que la baseline, ce qui peut les désavantager ; il faudra le signaler. (iii) </w:t>
      </w:r>
      <w:r>
        <w:rPr>
          <w:rFonts w:ascii="Helvetica" w:cs="Helvetica" w:eastAsia="Helvetica" w:hAnsi="Helvetica"/>
          <w:i/>
          <w:iCs/>
          <w:color w:val="1D1D1F"/>
          <w:spacing w:val="-2"/>
          <w:sz w:val="21"/>
          <w:szCs w:val="21"/>
        </w:rPr>
        <w:t xml:space="preserve">Biais de charge</w:t>
      </w:r>
      <w:r>
        <w:rPr>
          <w:rFonts w:ascii="Helvetica" w:cs="Helvetica" w:eastAsia="Helvetica" w:hAnsi="Helvetica"/>
          <w:color w:val="1D1D1F"/>
          <w:spacing w:val="-2"/>
          <w:sz w:val="21"/>
          <w:szCs w:val="21"/>
        </w:rPr>
        <w:t xml:space="preserve"> : le profil « rafale » est un choix qui favorise les architectures à file.</w:t>
      </w:r>
    </w:p>
    <w:p>
      <w:pPr>
        <w:spacing w:after="180" w:before="0" w:line="330" w:lineRule="auto"/>
        <w:jc w:val="left"/>
      </w:pPr>
      <w:r>
        <w:rPr>
          <w:rFonts w:ascii="Helvetica" w:cs="Helvetica" w:eastAsia="Helvetica" w:hAnsi="Helvetica"/>
          <w:b/>
          <w:bCs/>
          <w:color w:val="1D1D1F"/>
          <w:spacing w:val="-2"/>
          <w:sz w:val="21"/>
          <w:szCs w:val="21"/>
        </w:rPr>
        <w:t xml:space="preserve">L8 — Absence de validation en production.</w:t>
      </w:r>
      <w:r>
        <w:rPr>
          <w:rFonts w:ascii="Helvetica" w:cs="Helvetica" w:eastAsia="Helvetica" w:hAnsi="Helvetica"/>
          <w:color w:val="1D1D1F"/>
          <w:spacing w:val="-2"/>
          <w:sz w:val="21"/>
          <w:szCs w:val="21"/>
        </w:rPr>
        <w:t xml:space="preserve"> Aucune mesure ne sera collectée pendant un examen réel : le risque pédagogique est inacceptable. L'écart entre banc d'essai et production reste donc non mesuré.</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13. </w:t>
      </w:r>
      <w:r>
        <w:rPr>
          <w:rFonts w:ascii="Helvetica" w:cs="Helvetica" w:eastAsia="Helvetica" w:hAnsi="Helvetica"/>
          <w:b/>
          <w:bCs/>
          <w:color w:val="1D1D1F"/>
          <w:spacing w:val="-9"/>
          <w:sz w:val="40"/>
          <w:szCs w:val="40"/>
        </w:rPr>
        <w:t xml:space="preserve">Future Work</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Rejouer le protocole sur un corpus de copies réelles anonymisées</w:t>
      </w:r>
      <w:r>
        <w:rPr>
          <w:rFonts w:ascii="Helvetica" w:cs="Helvetica" w:eastAsia="Helvetica" w:hAnsi="Helvetica"/>
          <w:color w:val="1D1D1F"/>
          <w:spacing w:val="-2"/>
          <w:sz w:val="21"/>
          <w:szCs w:val="21"/>
        </w:rPr>
        <w:t xml:space="preserve">, afin de remplacer la charge synthétique (L5).</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Étendre aux langages interprétés et à la JVM</w:t>
      </w:r>
      <w:r>
        <w:rPr>
          <w:rFonts w:ascii="Helvetica" w:cs="Helvetica" w:eastAsia="Helvetica" w:hAnsi="Helvetica"/>
          <w:color w:val="1D1D1F"/>
          <w:spacing w:val="-2"/>
          <w:sz w:val="21"/>
          <w:szCs w:val="21"/>
        </w:rPr>
        <w:t xml:space="preserve">, où le coût dominant se déplace de la compilation vers le démarrage du runtime (L3).</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Isolation différenciée par type d'exercice</w:t>
      </w:r>
      <w:r>
        <w:rPr>
          <w:rFonts w:ascii="Helvetica" w:cs="Helvetica" w:eastAsia="Helvetica" w:hAnsi="Helvetica"/>
          <w:color w:val="1D1D1F"/>
          <w:spacing w:val="-2"/>
          <w:sz w:val="21"/>
          <w:szCs w:val="21"/>
        </w:rPr>
        <w:t xml:space="preserve"> : évaluer un ordonnancement qui n'engage le coût d'isolation forte que pour les exercices exécutant du code.</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Étude de l'équité de correction</w:t>
      </w:r>
      <w:r>
        <w:rPr>
          <w:rFonts w:ascii="Helvetica" w:cs="Helvetica" w:eastAsia="Helvetica" w:hAnsi="Helvetica"/>
          <w:color w:val="1D1D1F"/>
          <w:spacing w:val="-2"/>
          <w:sz w:val="21"/>
          <w:szCs w:val="21"/>
        </w:rPr>
        <w:t xml:space="preserve"> : mesurer si la charge concurrente influence les verdicts (un test limité en temps peut échouer sous contention — question d'</w:t>
      </w:r>
      <w:r>
        <w:rPr>
          <w:rFonts w:ascii="Helvetica" w:cs="Helvetica" w:eastAsia="Helvetica" w:hAnsi="Helvetica"/>
          <w:i/>
          <w:iCs/>
          <w:color w:val="1D1D1F"/>
          <w:spacing w:val="-2"/>
          <w:sz w:val="21"/>
          <w:szCs w:val="21"/>
        </w:rPr>
        <w:t xml:space="preserve">équité de notation</w:t>
      </w:r>
      <w:r>
        <w:rPr>
          <w:rFonts w:ascii="Helvetica" w:cs="Helvetica" w:eastAsia="Helvetica" w:hAnsi="Helvetica"/>
          <w:color w:val="1D1D1F"/>
          <w:spacing w:val="-2"/>
          <w:sz w:val="21"/>
          <w:szCs w:val="21"/>
        </w:rPr>
        <w:t xml:space="preserve">, qui est un problème de recherche à part entière et probablement le plus intéressant scientifiquement).</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Vérification formelle partielle de l'automate d'états de l'épreuve</w:t>
      </w:r>
      <w:r>
        <w:rPr>
          <w:rFonts w:ascii="Helvetica" w:cs="Helvetica" w:eastAsia="Helvetica" w:hAnsi="Helvetica"/>
          <w:color w:val="1D1D1F"/>
          <w:spacing w:val="-2"/>
          <w:sz w:val="21"/>
          <w:szCs w:val="21"/>
        </w:rPr>
        <w:t xml:space="preserve">, dont dépend la non-répudiation.</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Extension du modèle de menaces à la fraude collaborative</w:t>
      </w:r>
      <w:r>
        <w:rPr>
          <w:rFonts w:ascii="Helvetica" w:cs="Helvetica" w:eastAsia="Helvetica" w:hAnsi="Helvetica"/>
          <w:color w:val="1D1D1F"/>
          <w:spacing w:val="-2"/>
          <w:sz w:val="21"/>
          <w:szCs w:val="21"/>
        </w:rPr>
        <w:t xml:space="preserve"> (détection de similarité inter-copies), aujourd'hui hors périmètre.</w:t>
      </w:r>
    </w:p>
    <w:p>
      <w:pPr>
        <w:spacing w:after="10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0066CC"/>
          <w:spacing w:val="-9"/>
          <w:sz w:val="40"/>
          <w:szCs w:val="40"/>
        </w:rPr>
        <w:t xml:space="preserve">14. </w:t>
      </w:r>
      <w:r>
        <w:rPr>
          <w:rFonts w:ascii="Helvetica" w:cs="Helvetica" w:eastAsia="Helvetica" w:hAnsi="Helvetica"/>
          <w:b/>
          <w:bCs/>
          <w:color w:val="1D1D1F"/>
          <w:spacing w:val="-9"/>
          <w:sz w:val="40"/>
          <w:szCs w:val="40"/>
        </w:rPr>
        <w:t xml:space="preserve">Conclusion</w:t>
      </w:r>
    </w:p>
    <w:p>
      <w:pPr>
        <w:spacing w:after="180" w:before="0" w:line="330" w:lineRule="auto"/>
        <w:jc w:val="left"/>
      </w:pPr>
      <w:r>
        <w:rPr>
          <w:rFonts w:ascii="Helvetica" w:cs="Helvetica" w:eastAsia="Helvetica" w:hAnsi="Helvetica"/>
          <w:color w:val="1D1D1F"/>
          <w:spacing w:val="-2"/>
          <w:sz w:val="21"/>
          <w:szCs w:val="21"/>
        </w:rPr>
        <w:t xml:space="preserve">Ce document ne conclut pas sur l'architecture : il établit les conditions dans lesquelles une conclusion pourra être défendue.</w:t>
      </w:r>
    </w:p>
    <w:p>
      <w:pPr>
        <w:spacing w:after="180" w:before="0" w:line="330" w:lineRule="auto"/>
        <w:jc w:val="left"/>
      </w:pPr>
      <w:r>
        <w:rPr>
          <w:rFonts w:ascii="Helvetica" w:cs="Helvetica" w:eastAsia="Helvetica" w:hAnsi="Helvetica"/>
          <w:color w:val="1D1D1F"/>
          <w:spacing w:val="-2"/>
          <w:sz w:val="21"/>
          <w:szCs w:val="21"/>
        </w:rPr>
        <w:t xml:space="preserve">Trois résultats sont cependant déjà acquis, par analyse du code et non par mesure.</w:t>
      </w:r>
    </w:p>
    <w:p>
      <w:pPr>
        <w:spacing w:after="180" w:before="0" w:line="330" w:lineRule="auto"/>
        <w:jc w:val="left"/>
      </w:pPr>
      <w:r>
        <w:rPr>
          <w:rFonts w:ascii="Helvetica" w:cs="Helvetica" w:eastAsia="Helvetica" w:hAnsi="Helvetica"/>
          <w:color w:val="1D1D1F"/>
          <w:spacing w:val="-2"/>
          <w:sz w:val="21"/>
          <w:szCs w:val="21"/>
        </w:rPr>
        <w:t xml:space="preserve">Premièrement, </w:t>
      </w:r>
      <w:r>
        <w:rPr>
          <w:rFonts w:ascii="Helvetica" w:cs="Helvetica" w:eastAsia="Helvetica" w:hAnsi="Helvetica"/>
          <w:b/>
          <w:bCs/>
          <w:color w:val="1D1D1F"/>
          <w:spacing w:val="-2"/>
          <w:sz w:val="21"/>
          <w:szCs w:val="21"/>
        </w:rPr>
        <w:t xml:space="preserve">l'unité de travail de CodEval est la campagne de correction, non la soumission</w:t>
      </w:r>
      <w:r>
        <w:rPr>
          <w:rFonts w:ascii="Helvetica" w:cs="Helvetica" w:eastAsia="Helvetica" w:hAnsi="Helvetica"/>
          <w:color w:val="1D1D1F"/>
          <w:spacing w:val="-2"/>
          <w:sz w:val="21"/>
          <w:szCs w:val="21"/>
        </w:rPr>
        <w:t xml:space="preserve"> ; il en découle que l'ajout de workers ne peut, en l'état, accélérer la correction d'une classe unique — le cas d'usage dominant. Cette observation réordonne la problématique : la granularité précède la distribution.</w:t>
      </w:r>
    </w:p>
    <w:p>
      <w:pPr>
        <w:spacing w:after="180" w:before="0" w:line="330" w:lineRule="auto"/>
        <w:jc w:val="left"/>
      </w:pPr>
      <w:r>
        <w:rPr>
          <w:rFonts w:ascii="Helvetica" w:cs="Helvetica" w:eastAsia="Helvetica" w:hAnsi="Helvetica"/>
          <w:color w:val="1D1D1F"/>
          <w:spacing w:val="-2"/>
          <w:sz w:val="21"/>
          <w:szCs w:val="21"/>
        </w:rPr>
        <w:t xml:space="preserve">Deuxièmement, </w:t>
      </w:r>
      <w:r>
        <w:rPr>
          <w:rFonts w:ascii="Helvetica" w:cs="Helvetica" w:eastAsia="Helvetica" w:hAnsi="Helvetica"/>
          <w:b/>
          <w:bCs/>
          <w:color w:val="1D1D1F"/>
          <w:spacing w:val="-2"/>
          <w:sz w:val="21"/>
          <w:szCs w:val="21"/>
        </w:rPr>
        <w:t xml:space="preserve">le bac à sable actuel ne met en œuvre aucune des trois primitives d'isolation du noyau Linux</w:t>
      </w:r>
      <w:r>
        <w:rPr>
          <w:rFonts w:ascii="Helvetica" w:cs="Helvetica" w:eastAsia="Helvetica" w:hAnsi="Helvetica"/>
          <w:color w:val="1D1D1F"/>
          <w:spacing w:val="-2"/>
          <w:sz w:val="21"/>
          <w:szCs w:val="21"/>
        </w:rPr>
        <w:t xml:space="preserve"> (namespaces, cgroups, seccomp) ; il repose sur des limites de ressources POSIX dont l'une, </w:t>
      </w:r>
      <w:r>
        <w:rPr>
          <w:rFonts w:ascii="Menlo" w:cs="Menlo" w:eastAsia="Menlo" w:hAnsi="Menlo"/>
          <w:color w:val="1D1D1F"/>
          <w:sz w:val="18"/>
          <w:szCs w:val="18"/>
        </w:rPr>
        <w:t xml:space="preserve">RLIMIT_NPROC</w:t>
      </w:r>
      <w:r>
        <w:rPr>
          <w:rFonts w:ascii="Helvetica" w:cs="Helvetica" w:eastAsia="Helvetica" w:hAnsi="Helvetica"/>
          <w:color w:val="1D1D1F"/>
          <w:spacing w:val="-2"/>
          <w:sz w:val="21"/>
          <w:szCs w:val="21"/>
        </w:rPr>
        <w:t xml:space="preserve">, est partagée avec le worker lui-même. Les deux risques les mieux notés du modèle de menaces — exfiltration réseau et lecture du système de fichiers hôte — ne rencontrent aujourd'hui aucune barrière applicative.</w:t>
      </w:r>
    </w:p>
    <w:p>
      <w:pPr>
        <w:spacing w:after="180" w:before="0" w:line="330" w:lineRule="auto"/>
        <w:jc w:val="left"/>
      </w:pPr>
      <w:r>
        <w:rPr>
          <w:rFonts w:ascii="Helvetica" w:cs="Helvetica" w:eastAsia="Helvetica" w:hAnsi="Helvetica"/>
          <w:color w:val="1D1D1F"/>
          <w:spacing w:val="-2"/>
          <w:sz w:val="21"/>
          <w:szCs w:val="21"/>
        </w:rPr>
        <w:t xml:space="preserve">Troisièmement, </w:t>
      </w:r>
      <w:r>
        <w:rPr>
          <w:rFonts w:ascii="Helvetica" w:cs="Helvetica" w:eastAsia="Helvetica" w:hAnsi="Helvetica"/>
          <w:b/>
          <w:bCs/>
          <w:color w:val="1D1D1F"/>
          <w:spacing w:val="-2"/>
          <w:sz w:val="21"/>
          <w:szCs w:val="21"/>
        </w:rPr>
        <w:t xml:space="preserve">l'architecture existante possède déjà les propriétés qui rendent son évolution peu risquée</w:t>
      </w:r>
      <w:r>
        <w:rPr>
          <w:rFonts w:ascii="Helvetica" w:cs="Helvetica" w:eastAsia="Helvetica" w:hAnsi="Helvetica"/>
          <w:color w:val="1D1D1F"/>
          <w:spacing w:val="-2"/>
          <w:sz w:val="21"/>
          <w:szCs w:val="21"/>
        </w:rPr>
        <w:t xml:space="preserve"> : idempotence de la correction, découplage API/worker, et abstraction d'isolation enfichable. La question n'est donc pas de reconstruire, mais de décider </w:t>
      </w:r>
      <w:r>
        <w:rPr>
          <w:rFonts w:ascii="Helvetica" w:cs="Helvetica" w:eastAsia="Helvetica" w:hAnsi="Helvetica"/>
          <w:i/>
          <w:iCs/>
          <w:color w:val="1D1D1F"/>
          <w:spacing w:val="-2"/>
          <w:sz w:val="21"/>
          <w:szCs w:val="21"/>
        </w:rPr>
        <w:t xml:space="preserve">où</w:t>
      </w:r>
      <w:r>
        <w:rPr>
          <w:rFonts w:ascii="Helvetica" w:cs="Helvetica" w:eastAsia="Helvetica" w:hAnsi="Helvetica"/>
          <w:color w:val="1D1D1F"/>
          <w:spacing w:val="-2"/>
          <w:sz w:val="21"/>
          <w:szCs w:val="21"/>
        </w:rPr>
        <w:t xml:space="preserve"> placer l'effort — et c'est précisément ce que le protocole expérimental proposé permet de trancher par la mesure plutôt que par la conviction.</w:t>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1D1D1F"/>
          <w:spacing w:val="-9"/>
          <w:sz w:val="40"/>
          <w:szCs w:val="40"/>
        </w:rPr>
        <w:t xml:space="preserve">References</w:t>
      </w:r>
    </w:p>
    <w:p>
      <w:pPr>
        <w:pStyle w:val="Heading2"/>
        <w:keepNext/>
        <w:spacing w:after="180" w:before="400" w:line="280" w:lineRule="auto"/>
      </w:pPr>
      <w:r>
        <w:rPr>
          <w:rFonts w:ascii="Helvetica" w:cs="Helvetica" w:eastAsia="Helvetica" w:hAnsi="Helvetica"/>
          <w:b/>
          <w:bCs/>
          <w:color w:val="1D1D1F"/>
          <w:spacing w:val="-6"/>
          <w:sz w:val="30"/>
          <w:szCs w:val="30"/>
        </w:rPr>
        <w:t xml:space="preserve">A. Articles scientifiques (revus par les pairs) — vérifiés</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Agache, A., Brooker, M., Iordache, A., Liguori, A., Neugebauer, R., Piwonka, P., &amp; Popa, D.-M. (2020).</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Firecracker: Lightweight Virtualization for Serverless Applications.</w:t>
      </w:r>
      <w:r>
        <w:rPr>
          <w:rFonts w:ascii="Helvetica" w:cs="Helvetica" w:eastAsia="Helvetica" w:hAnsi="Helvetica"/>
          <w:color w:val="1D1D1F"/>
          <w:spacing w:val="-2"/>
          <w:sz w:val="21"/>
          <w:szCs w:val="21"/>
        </w:rPr>
        <w:t xml:space="preserve"> 17th USENIX Symposium on Networked Systems Design and Implementation (NSDI '20), 419–434. URL : </w:t>
      </w:r>
      <w:hyperlink w:history="1" r:id="rIdxokcizd4rapjepkuih8nr">
        <w:r>
          <w:rPr>
            <w:rFonts w:ascii="Helvetica" w:cs="Helvetica" w:eastAsia="Helvetica" w:hAnsi="Helvetica"/>
            <w:color w:val="0066CC"/>
            <w:spacing w:val="-2"/>
            <w:sz w:val="21"/>
            <w:szCs w:val="21"/>
          </w:rPr>
          <w:t xml:space="preserve">https://www.usenix.org/conference/nsdi20/presentation/agache</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conférence (USENIX).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conception et évaluation d'un VMM minimaliste en production chez AWS Lambda, visant la multi-tenance sûre pour des charges très courtes. </w:t>
      </w:r>
      <w:r>
        <w:rPr>
          <w:rFonts w:ascii="Helvetica" w:cs="Helvetica" w:eastAsia="Helvetica" w:hAnsi="Helvetica"/>
          <w:b/>
          <w:bCs/>
          <w:color w:val="1D1D1F"/>
          <w:spacing w:val="-2"/>
          <w:sz w:val="21"/>
          <w:szCs w:val="21"/>
        </w:rPr>
        <w:t xml:space="preserve">Limite pour ce travail :</w:t>
      </w:r>
      <w:r>
        <w:rPr>
          <w:rFonts w:ascii="Helvetica" w:cs="Helvetica" w:eastAsia="Helvetica" w:hAnsi="Helvetica"/>
          <w:color w:val="1D1D1F"/>
          <w:spacing w:val="-2"/>
          <w:sz w:val="21"/>
          <w:szCs w:val="21"/>
        </w:rPr>
        <w:t xml:space="preserve"> contexte serverless commercial, matériel et échelle très éloignés d'un serveur de département.</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Young, E. G., Zhu, P., Caraza-Harter, T., Arpaci-Dusseau, A. C., &amp; Arpaci-Dusseau, R. H. (2019).</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The True Cost of Containing: A gVisor Case Study.</w:t>
      </w:r>
      <w:r>
        <w:rPr>
          <w:rFonts w:ascii="Helvetica" w:cs="Helvetica" w:eastAsia="Helvetica" w:hAnsi="Helvetica"/>
          <w:color w:val="1D1D1F"/>
          <w:spacing w:val="-2"/>
          <w:sz w:val="21"/>
          <w:szCs w:val="21"/>
        </w:rPr>
        <w:t xml:space="preserve"> 11th USENIX Workshop on Hot Topics in Cloud Computing (HotCloud '19). URL : </w:t>
      </w:r>
      <w:hyperlink w:history="1" r:id="rIdmsfdoup-g4qxkn3q3mvkc">
        <w:r>
          <w:rPr>
            <w:rFonts w:ascii="Helvetica" w:cs="Helvetica" w:eastAsia="Helvetica" w:hAnsi="Helvetica"/>
            <w:color w:val="0066CC"/>
            <w:spacing w:val="-2"/>
            <w:sz w:val="21"/>
            <w:szCs w:val="21"/>
          </w:rPr>
          <w:t xml:space="preserve">https://www.usenix.org/conference/hotcloud19/presentation/young</w:t>
        </w:r>
      </w:hyperlink>
      <w:r>
        <w:rPr>
          <w:rFonts w:ascii="Helvetica" w:cs="Helvetica" w:eastAsia="Helvetica" w:hAnsi="Helvetica"/>
          <w:color w:val="1D1D1F"/>
          <w:spacing w:val="-2"/>
          <w:sz w:val="21"/>
          <w:szCs w:val="21"/>
        </w:rPr>
        <w:t xml:space="preserve"> — PDF : </w:t>
      </w:r>
      <w:hyperlink w:history="1" r:id="rIdf6fppodi4_adgcatwdfrt">
        <w:r>
          <w:rPr>
            <w:rFonts w:ascii="Helvetica" w:cs="Helvetica" w:eastAsia="Helvetica" w:hAnsi="Helvetica"/>
            <w:color w:val="0066CC"/>
            <w:spacing w:val="-2"/>
            <w:sz w:val="21"/>
            <w:szCs w:val="21"/>
          </w:rPr>
          <w:t xml:space="preserve">https://www.usenix.org/system/files/hotcloud19-paper-young.pdf</w:t>
        </w:r>
      </w:hyperlink>
      <w:r>
        <w:rPr>
          <w:rFonts w:ascii="Helvetica" w:cs="Helvetica" w:eastAsia="Helvetica" w:hAnsi="Helvetica"/>
          <w:color w:val="1D1D1F"/>
          <w:spacing w:val="-2"/>
          <w:sz w:val="21"/>
          <w:szCs w:val="21"/>
        </w:rPr>
        <w:t xml:space="preserve"> — ACM DL : </w:t>
      </w:r>
      <w:hyperlink w:history="1" r:id="rIdflpfsw-tpobioksfy6-v3">
        <w:r>
          <w:rPr>
            <w:rFonts w:ascii="Helvetica" w:cs="Helvetica" w:eastAsia="Helvetica" w:hAnsi="Helvetica"/>
            <w:color w:val="0066CC"/>
            <w:spacing w:val="-2"/>
            <w:sz w:val="21"/>
            <w:szCs w:val="21"/>
          </w:rPr>
          <w:t xml:space="preserve">https://dl.acm.org/doi/10.5555/3357034.3357054</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atelier (USENIX).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quantification du surcoût de gVisor (appels système ≥ 2,2× plus lents ; ouverture/fermeture de fichiers sur tmpfs externe jusqu'à 216× plus lente).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version de gVisor de 2019 ; les performances ont pu évoluer — à revérifier avant citation dans les résultats.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Došilović, H. Z., &amp; Mekterović, I. (2020).</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Robust and Scalable Online Code Execution System.</w:t>
      </w:r>
      <w:r>
        <w:rPr>
          <w:rFonts w:ascii="Helvetica" w:cs="Helvetica" w:eastAsia="Helvetica" w:hAnsi="Helvetica"/>
          <w:color w:val="1D1D1F"/>
          <w:spacing w:val="-2"/>
          <w:sz w:val="21"/>
          <w:szCs w:val="21"/>
        </w:rPr>
        <w:t xml:space="preserve"> 43rd International Convention on Information, Communication and Electronic Technology (MIPRO), 1627–1632. DOI : </w:t>
      </w:r>
      <w:hyperlink w:history="1" r:id="rIdsbjgjakze0smn6homryvr">
        <w:r>
          <w:rPr>
            <w:rFonts w:ascii="Helvetica" w:cs="Helvetica" w:eastAsia="Helvetica" w:hAnsi="Helvetica"/>
            <w:color w:val="0066CC"/>
            <w:spacing w:val="-2"/>
            <w:sz w:val="21"/>
            <w:szCs w:val="21"/>
          </w:rPr>
          <w:t xml:space="preserve">https://doi.org/10.23919/MIPRO48935.2020.9245310</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conférence IEEE.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architecture modulaire de Judge0 (API, file, workers, isolation), déployable sur plusieurs machines.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évaluation empirique limitée dans l'article ; modèle de correction plus simple que celui de CodEval.</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Mareš, M., &amp; Blackham, B. (2012).</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 New Contest Sandbox.</w:t>
      </w:r>
      <w:r>
        <w:rPr>
          <w:rFonts w:ascii="Helvetica" w:cs="Helvetica" w:eastAsia="Helvetica" w:hAnsi="Helvetica"/>
          <w:color w:val="1D1D1F"/>
          <w:spacing w:val="-2"/>
          <w:sz w:val="21"/>
          <w:szCs w:val="21"/>
        </w:rPr>
        <w:t xml:space="preserve"> Olympiads in Informatics, 6, 100–109. PDF officiel de l'auteur : </w:t>
      </w:r>
      <w:hyperlink w:history="1" r:id="rId8hbhwchgvvqovovh3uq0y">
        <w:r>
          <w:rPr>
            <w:rFonts w:ascii="Helvetica" w:cs="Helvetica" w:eastAsia="Helvetica" w:hAnsi="Helvetica"/>
            <w:color w:val="0066CC"/>
            <w:spacing w:val="-2"/>
            <w:sz w:val="21"/>
            <w:szCs w:val="21"/>
          </w:rPr>
          <w:t xml:space="preserve">https://mj.ucw.cz/papers/isolate.pdf</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journal (IOI / Vilnius University).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conception d'</w:t>
      </w:r>
      <w:r>
        <w:rPr>
          <w:rFonts w:ascii="Menlo" w:cs="Menlo" w:eastAsia="Menlo" w:hAnsi="Menlo"/>
          <w:color w:val="1D1D1F"/>
          <w:sz w:val="18"/>
          <w:szCs w:val="18"/>
        </w:rPr>
        <w:t xml:space="preserve">isolate</w:t>
      </w:r>
      <w:r>
        <w:rPr>
          <w:rFonts w:ascii="Helvetica" w:cs="Helvetica" w:eastAsia="Helvetica" w:hAnsi="Helvetica"/>
          <w:color w:val="1D1D1F"/>
          <w:spacing w:val="-2"/>
          <w:sz w:val="21"/>
          <w:szCs w:val="21"/>
        </w:rPr>
        <w:t xml:space="preserve">, bac à sable fondé sur les namespaces et cgroups du noyau Linux pour l'évaluation automatique en concours.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antérieur à cgroup v2 et à la généralisation de seccomp ; l'outil a évolué depuis.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van Rijn, V., &amp; Rellermeyer, J. S. (2021/2022).</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 Fresh Look at the Architecture and Performance of Contemporary Isolation Platforms.</w:t>
      </w:r>
      <w:r>
        <w:rPr>
          <w:rFonts w:ascii="Helvetica" w:cs="Helvetica" w:eastAsia="Helvetica" w:hAnsi="Helvetica"/>
          <w:color w:val="1D1D1F"/>
          <w:spacing w:val="-2"/>
          <w:sz w:val="21"/>
          <w:szCs w:val="21"/>
        </w:rPr>
        <w:t xml:space="preserve"> Proceedings of the 22nd International Middleware Conference (Middleware '21). DOI : </w:t>
      </w:r>
      <w:hyperlink w:history="1" r:id="rIdwo5exgscrnqlhgr1gkoi6">
        <w:r>
          <w:rPr>
            <w:rFonts w:ascii="Helvetica" w:cs="Helvetica" w:eastAsia="Helvetica" w:hAnsi="Helvetica"/>
            <w:color w:val="0066CC"/>
            <w:spacing w:val="-2"/>
            <w:sz w:val="21"/>
            <w:szCs w:val="21"/>
          </w:rPr>
          <w:t xml:space="preserve">https://doi.org/10.1145/3464298.3493404</w:t>
        </w:r>
      </w:hyperlink>
      <w:r>
        <w:rPr>
          <w:rFonts w:ascii="Helvetica" w:cs="Helvetica" w:eastAsia="Helvetica" w:hAnsi="Helvetica"/>
          <w:color w:val="1D1D1F"/>
          <w:spacing w:val="-2"/>
          <w:sz w:val="21"/>
          <w:szCs w:val="21"/>
        </w:rPr>
        <w:t xml:space="preserve"> — préprint : </w:t>
      </w:r>
      <w:hyperlink w:history="1" r:id="rId8goqc4c5jechafh3mr_b0">
        <w:r>
          <w:rPr>
            <w:rFonts w:ascii="Helvetica" w:cs="Helvetica" w:eastAsia="Helvetica" w:hAnsi="Helvetica"/>
            <w:color w:val="0066CC"/>
            <w:spacing w:val="-2"/>
            <w:sz w:val="21"/>
            <w:szCs w:val="21"/>
          </w:rPr>
          <w:t xml:space="preserve">https://arxiv.org/abs/2110.11462</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conférence ACM/IFIP.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comparaison conteneurs / conteneurs sécurisés / hyperviseurs / unikernels sur sécurité et performance.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charges génériques, non représentatives d'une correction académique.</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Viktorsson, W., Klein, C., &amp; Tordsson, J. (2020).</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Security-Performance Trade-offs of Kubernetes Container Runtimes.</w:t>
      </w:r>
      <w:r>
        <w:rPr>
          <w:rFonts w:ascii="Helvetica" w:cs="Helvetica" w:eastAsia="Helvetica" w:hAnsi="Helvetica"/>
          <w:color w:val="1D1D1F"/>
          <w:spacing w:val="-2"/>
          <w:sz w:val="21"/>
          <w:szCs w:val="21"/>
        </w:rPr>
        <w:t xml:space="preserve"> 28th International Symposium on Modeling, Analysis and Simulation of Computer and Telecommunication Systems (MASCOTS). DOI : </w:t>
      </w:r>
      <w:hyperlink w:history="1" r:id="rIdsud3uc2qw0innet2d6meq">
        <w:r>
          <w:rPr>
            <w:rFonts w:ascii="Helvetica" w:cs="Helvetica" w:eastAsia="Helvetica" w:hAnsi="Helvetica"/>
            <w:color w:val="0066CC"/>
            <w:spacing w:val="-2"/>
            <w:sz w:val="21"/>
            <w:szCs w:val="21"/>
          </w:rPr>
          <w:t xml:space="preserve">https://doi.org/10.1109/MASCOTS50786.2020.9285946</w:t>
        </w:r>
      </w:hyperlink>
      <w:r>
        <w:rPr>
          <w:rFonts w:ascii="Helvetica" w:cs="Helvetica" w:eastAsia="Helvetica" w:hAnsi="Helvetica"/>
          <w:color w:val="1D1D1F"/>
          <w:spacing w:val="-2"/>
          <w:sz w:val="21"/>
          <w:szCs w:val="21"/>
        </w:rPr>
        <w:t xml:space="preserve"> — PDF auteur : </w:t>
      </w:r>
      <w:hyperlink w:history="1" r:id="rIdxde1b1p09sf8gjijrnxou">
        <w:r>
          <w:rPr>
            <w:rFonts w:ascii="Helvetica" w:cs="Helvetica" w:eastAsia="Helvetica" w:hAnsi="Helvetica"/>
            <w:color w:val="0066CC"/>
            <w:spacing w:val="-2"/>
            <w:sz w:val="21"/>
            <w:szCs w:val="21"/>
          </w:rPr>
          <w:t xml:space="preserve">https://cristian.kleinlabs.eu/publications/mascots2020_container_runtime_security.pdf</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conférence IEEE.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runC jusqu'à 5× plus performant que les runtimes sécurisés ; gVisor déploie jusqu'à 2× plus vite que Kata, Kata exécute jusqu'à 1,6× plus vite que gVisor.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trois applications seulement, contexte Kubernetes.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Wang, X., Du, J., &amp; Liu, H. (2022).</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Performance and isolation analysis of RunC, gVisor and Kata Containers runtimes.</w:t>
      </w:r>
      <w:r>
        <w:rPr>
          <w:rFonts w:ascii="Helvetica" w:cs="Helvetica" w:eastAsia="Helvetica" w:hAnsi="Helvetica"/>
          <w:color w:val="1D1D1F"/>
          <w:spacing w:val="-2"/>
          <w:sz w:val="21"/>
          <w:szCs w:val="21"/>
        </w:rPr>
        <w:t xml:space="preserve"> Cluster Computing, 25. DOI : </w:t>
      </w:r>
      <w:hyperlink w:history="1" r:id="rIdl6rxdcboyaklegkx38nxu">
        <w:r>
          <w:rPr>
            <w:rFonts w:ascii="Helvetica" w:cs="Helvetica" w:eastAsia="Helvetica" w:hAnsi="Helvetica"/>
            <w:color w:val="0066CC"/>
            <w:spacing w:val="-2"/>
            <w:sz w:val="21"/>
            <w:szCs w:val="21"/>
          </w:rPr>
          <w:t xml:space="preserve">https://doi.org/10.1007/s10586-021-03517-8</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journal Springer.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évaluation multidimensionnelle (performance, appels système, temps de démarrage, densité, isolation) ; runC et Kata au surcoût moindre, gVisor pénalisé en E/S et appels système mais meilleure isolation.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accès au texte intégral soumis à abonnement ; métadonnées vérifiées, contenu détaillé à revérifier.</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Sultan, S., Ahmad, I., &amp; Dimitriou, T. (2019).</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Container Security: Issues, Challenges, and the Road Ahead.</w:t>
      </w:r>
      <w:r>
        <w:rPr>
          <w:rFonts w:ascii="Helvetica" w:cs="Helvetica" w:eastAsia="Helvetica" w:hAnsi="Helvetica"/>
          <w:color w:val="1D1D1F"/>
          <w:spacing w:val="-2"/>
          <w:sz w:val="21"/>
          <w:szCs w:val="21"/>
        </w:rPr>
        <w:t xml:space="preserve"> IEEE Access, 7, 52976–52996. DOI : </w:t>
      </w:r>
      <w:hyperlink w:history="1" r:id="rIdbofhi9po1rraimiv5y9oq">
        <w:r>
          <w:rPr>
            <w:rFonts w:ascii="Helvetica" w:cs="Helvetica" w:eastAsia="Helvetica" w:hAnsi="Helvetica"/>
            <w:color w:val="0066CC"/>
            <w:spacing w:val="-2"/>
            <w:sz w:val="21"/>
            <w:szCs w:val="21"/>
          </w:rPr>
          <w:t xml:space="preserve">https://doi.org/10.1109/ACCESS.2019.2911732</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journal IEEE (accès libre).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taxonomie en quatre cas d'usage de sécurité des conteneurs et revue des contre-mesures.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revue de 2019 ; l'écosystème a évolué (cgroup v2, runtimes sandboxés).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Little, J. D. C. (1961).</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 Proof for the Queuing Formula: L = λW.</w:t>
      </w:r>
      <w:r>
        <w:rPr>
          <w:rFonts w:ascii="Helvetica" w:cs="Helvetica" w:eastAsia="Helvetica" w:hAnsi="Helvetica"/>
          <w:color w:val="1D1D1F"/>
          <w:spacing w:val="-2"/>
          <w:sz w:val="21"/>
          <w:szCs w:val="21"/>
        </w:rPr>
        <w:t xml:space="preserve"> Operations Research, 9(3), 383–387. DOI : </w:t>
      </w:r>
      <w:hyperlink w:history="1" r:id="rIdtpp-nnb30trgktxy9lmp6">
        <w:r>
          <w:rPr>
            <w:rFonts w:ascii="Helvetica" w:cs="Helvetica" w:eastAsia="Helvetica" w:hAnsi="Helvetica"/>
            <w:color w:val="0066CC"/>
            <w:spacing w:val="-2"/>
            <w:sz w:val="21"/>
            <w:szCs w:val="21"/>
          </w:rPr>
          <w:t xml:space="preserve">https://doi.org/10.1287/opre.9.3.383</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journal (INFORMS).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relation fondamentale entre nombre moyen d'unités dans le système, débit d'arrivée et temps de séjour.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hypothèses de stationnarité ; à appliquer au régime établi seulement, pas au transitoire de rafale.</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Gunther, N. J. (2007).</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Guerrilla Capacity Planning: A Tactical Approach to Planning for Highly Scalable Applications and Services.</w:t>
      </w:r>
      <w:r>
        <w:rPr>
          <w:rFonts w:ascii="Helvetica" w:cs="Helvetica" w:eastAsia="Helvetica" w:hAnsi="Helvetica"/>
          <w:color w:val="1D1D1F"/>
          <w:spacing w:val="-2"/>
          <w:sz w:val="21"/>
          <w:szCs w:val="21"/>
        </w:rPr>
        <w:t xml:space="preserve"> Springer. DOI : </w:t>
      </w:r>
      <w:hyperlink w:history="1" r:id="rId1ob9rkg01vsd3usirzy3z">
        <w:r>
          <w:rPr>
            <w:rFonts w:ascii="Helvetica" w:cs="Helvetica" w:eastAsia="Helvetica" w:hAnsi="Helvetica"/>
            <w:color w:val="0066CC"/>
            <w:spacing w:val="-2"/>
            <w:sz w:val="21"/>
            <w:szCs w:val="21"/>
          </w:rPr>
          <w:t xml:space="preserve">https://doi.org/10.1007/978-3-540-31010-5</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ouvrage scientifique.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loi de scalabilité universelle (contention σ, cohérence κ) et méthode d'ajustement empirique.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modèle empirique, non dérivé d'un premier principe ; l'ajustement doit être rapporté avec son R².</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Paiva, J. C., Leal, J. P., &amp; Figueira, Á. (2022).</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Automated Assessment in Computer Science Education: A State-of-the-Art Review.</w:t>
      </w:r>
      <w:r>
        <w:rPr>
          <w:rFonts w:ascii="Helvetica" w:cs="Helvetica" w:eastAsia="Helvetica" w:hAnsi="Helvetica"/>
          <w:color w:val="1D1D1F"/>
          <w:spacing w:val="-2"/>
          <w:sz w:val="21"/>
          <w:szCs w:val="21"/>
        </w:rPr>
        <w:t xml:space="preserve"> ACM Transactions on Computing Education. </w:t>
      </w:r>
      <w:r>
        <w:rPr>
          <w:rFonts w:ascii="Helvetica" w:cs="Helvetica" w:eastAsia="Helvetica" w:hAnsi="Helvetica"/>
          <w:b/>
          <w:bCs/>
          <w:color w:val="1D1D1F"/>
          <w:spacing w:val="-2"/>
          <w:sz w:val="21"/>
          <w:szCs w:val="21"/>
        </w:rPr>
        <w:t xml:space="preserve">DOI : à vérifier</w:t>
      </w:r>
      <w:r>
        <w:rPr>
          <w:rFonts w:ascii="Helvetica" w:cs="Helvetica" w:eastAsia="Helvetica" w:hAnsi="Helvetica"/>
          <w:color w:val="1D1D1F"/>
          <w:spacing w:val="-2"/>
          <w:sz w:val="21"/>
          <w:szCs w:val="21"/>
        </w:rPr>
        <w:t xml:space="preserve"> (venue et année confirmées par recherche ; identifiant non consulté directement).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revue de littérature, journal ACM.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analyse de 121 travaux (2017–2021), prédominance des techniques dynamiques d'évaluation. </w:t>
      </w:r>
      <w:r>
        <w:rPr>
          <w:rFonts w:ascii="Helvetica" w:cs="Helvetica" w:eastAsia="Helvetica" w:hAnsi="Helvetica"/>
          <w:b/>
          <w:bCs/>
          <w:color w:val="1D1D1F"/>
          <w:spacing w:val="-2"/>
          <w:sz w:val="21"/>
          <w:szCs w:val="21"/>
        </w:rPr>
        <w:t xml:space="preserve">Statut : référence à confirmer avant citation définitive (DOI).</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Messer, M., Brown, N. C. C., Kölling, M., &amp; Shi, M. (2024).</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Automated Grading and Feedback Tools for Programming Education: A Systematic Review.</w:t>
      </w:r>
      <w:r>
        <w:rPr>
          <w:rFonts w:ascii="Helvetica" w:cs="Helvetica" w:eastAsia="Helvetica" w:hAnsi="Helvetica"/>
          <w:color w:val="1D1D1F"/>
          <w:spacing w:val="-2"/>
          <w:sz w:val="21"/>
          <w:szCs w:val="21"/>
        </w:rPr>
        <w:t xml:space="preserve"> ACM Transactions on Computing Education. DOI : </w:t>
      </w:r>
      <w:hyperlink w:history="1" r:id="rIdm8ad9mevk8dpgzzqn736j">
        <w:r>
          <w:rPr>
            <w:rFonts w:ascii="Helvetica" w:cs="Helvetica" w:eastAsia="Helvetica" w:hAnsi="Helvetica"/>
            <w:color w:val="0066CC"/>
            <w:spacing w:val="-2"/>
            <w:sz w:val="21"/>
            <w:szCs w:val="21"/>
          </w:rPr>
          <w:t xml:space="preserve">https://doi.org/10.1145/3636515</w:t>
        </w:r>
      </w:hyperlink>
      <w:r>
        <w:rPr>
          <w:rFonts w:ascii="Helvetica" w:cs="Helvetica" w:eastAsia="Helvetica" w:hAnsi="Helvetica"/>
          <w:color w:val="1D1D1F"/>
          <w:spacing w:val="-2"/>
          <w:sz w:val="21"/>
          <w:szCs w:val="21"/>
        </w:rPr>
        <w:t xml:space="preserve"> — préprint : </w:t>
      </w:r>
      <w:hyperlink w:history="1" r:id="rIdwak3nn--xkv-suyd3zdiu">
        <w:r>
          <w:rPr>
            <w:rFonts w:ascii="Helvetica" w:cs="Helvetica" w:eastAsia="Helvetica" w:hAnsi="Helvetica"/>
            <w:color w:val="0066CC"/>
            <w:spacing w:val="-2"/>
            <w:sz w:val="21"/>
            <w:szCs w:val="21"/>
          </w:rPr>
          <w:t xml:space="preserve">https://arxiv.org/abs/2306.11722</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revue systématique, journal ACM.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cartographie récente des outils de notation et de rétroaction automatiques.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centrée sur la pédagogie et l'IA, peu sur l'architecture d'exécution — ce qui étaye le </w:t>
      </w:r>
      <w:r>
        <w:rPr>
          <w:rFonts w:ascii="Helvetica" w:cs="Helvetica" w:eastAsia="Helvetica" w:hAnsi="Helvetica"/>
          <w:i/>
          <w:iCs/>
          <w:color w:val="1D1D1F"/>
          <w:spacing w:val="-2"/>
          <w:sz w:val="21"/>
          <w:szCs w:val="21"/>
        </w:rPr>
        <w:t xml:space="preserve">research gap</w:t>
      </w:r>
      <w:r>
        <w:rPr>
          <w:rFonts w:ascii="Helvetica" w:cs="Helvetica" w:eastAsia="Helvetica" w:hAnsi="Helvetica"/>
          <w:color w:val="1D1D1F"/>
          <w:spacing w:val="-2"/>
          <w:sz w:val="21"/>
          <w:szCs w:val="21"/>
        </w:rPr>
        <w:t xml:space="preserve"> du §3.5. </w:t>
      </w:r>
      <w:r>
        <w:rPr>
          <w:rFonts w:ascii="Helvetica" w:cs="Helvetica" w:eastAsia="Helvetica" w:hAnsi="Helvetica"/>
          <w:b/>
          <w:bCs/>
          <w:color w:val="1D1D1F"/>
          <w:spacing w:val="-2"/>
          <w:sz w:val="21"/>
          <w:szCs w:val="21"/>
        </w:rPr>
        <w:t xml:space="preserve">Note :</w:t>
      </w:r>
      <w:r>
        <w:rPr>
          <w:rFonts w:ascii="Helvetica" w:cs="Helvetica" w:eastAsia="Helvetica" w:hAnsi="Helvetica"/>
          <w:color w:val="1D1D1F"/>
          <w:spacing w:val="-2"/>
          <w:sz w:val="21"/>
          <w:szCs w:val="21"/>
        </w:rPr>
        <w:t xml:space="preserve"> la liste exacte des auteurs et l'année doivent être revérifiées sur la page ACM avant dépôt du mémoire.</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B. Documentation technique de référence — vérifiée</w:t>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Souppaya, M., Morello, J., &amp; Scarfone, K. (2017).</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Application Container Security Guide.</w:t>
      </w:r>
      <w:r>
        <w:rPr>
          <w:rFonts w:ascii="Helvetica" w:cs="Helvetica" w:eastAsia="Helvetica" w:hAnsi="Helvetica"/>
          <w:color w:val="1D1D1F"/>
          <w:spacing w:val="-2"/>
          <w:sz w:val="21"/>
          <w:szCs w:val="21"/>
        </w:rPr>
        <w:t xml:space="preserve"> NIST Special Publication 800-190. DOI : </w:t>
      </w:r>
      <w:hyperlink w:history="1" r:id="rIdwqkozmibl_gq_75nhtyqb">
        <w:r>
          <w:rPr>
            <w:rFonts w:ascii="Helvetica" w:cs="Helvetica" w:eastAsia="Helvetica" w:hAnsi="Helvetica"/>
            <w:color w:val="0066CC"/>
            <w:spacing w:val="-2"/>
            <w:sz w:val="21"/>
            <w:szCs w:val="21"/>
          </w:rPr>
          <w:t xml:space="preserve">https://doi.org/10.6028/NIST.SP.800-190</w:t>
        </w:r>
      </w:hyperlink>
      <w:r>
        <w:rPr>
          <w:rFonts w:ascii="Helvetica" w:cs="Helvetica" w:eastAsia="Helvetica" w:hAnsi="Helvetica"/>
          <w:color w:val="1D1D1F"/>
          <w:spacing w:val="-2"/>
          <w:sz w:val="21"/>
          <w:szCs w:val="21"/>
        </w:rPr>
        <w:t xml:space="preserve"> — PDF : </w:t>
      </w:r>
      <w:hyperlink w:history="1" r:id="rIdypdnaxmg3atil4izjsg6n">
        <w:r>
          <w:rPr>
            <w:rFonts w:ascii="Helvetica" w:cs="Helvetica" w:eastAsia="Helvetica" w:hAnsi="Helvetica"/>
            <w:color w:val="0066CC"/>
            <w:spacing w:val="-2"/>
            <w:sz w:val="21"/>
            <w:szCs w:val="21"/>
          </w:rPr>
          <w:t xml:space="preserve">https://nvlpubs.nist.gov/nistpubs/specialpublications/nist.sp.800-190.pdf</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norme/guide institutionnel. </w:t>
      </w:r>
      <w:r>
        <w:rPr>
          <w:rFonts w:ascii="Helvetica" w:cs="Helvetica" w:eastAsia="Helvetica" w:hAnsi="Helvetica"/>
          <w:b/>
          <w:bCs/>
          <w:color w:val="1D1D1F"/>
          <w:spacing w:val="-2"/>
          <w:sz w:val="21"/>
          <w:szCs w:val="21"/>
        </w:rPr>
        <w:t xml:space="preserve">Contribution :</w:t>
      </w:r>
      <w:r>
        <w:rPr>
          <w:rFonts w:ascii="Helvetica" w:cs="Helvetica" w:eastAsia="Helvetica" w:hAnsi="Helvetica"/>
          <w:color w:val="1D1D1F"/>
          <w:spacing w:val="-2"/>
          <w:sz w:val="21"/>
          <w:szCs w:val="21"/>
        </w:rPr>
        <w:t xml:space="preserve"> taxonomie des risques et contre-mesures pour images, registres, orchestrateurs, conteneurs et OS hôte. </w:t>
      </w:r>
      <w:r>
        <w:rPr>
          <w:rFonts w:ascii="Helvetica" w:cs="Helvetica" w:eastAsia="Helvetica" w:hAnsi="Helvetica"/>
          <w:b/>
          <w:bCs/>
          <w:color w:val="1D1D1F"/>
          <w:spacing w:val="-2"/>
          <w:sz w:val="21"/>
          <w:szCs w:val="21"/>
        </w:rPr>
        <w:t xml:space="preserve">Limite :</w:t>
      </w:r>
      <w:r>
        <w:rPr>
          <w:rFonts w:ascii="Helvetica" w:cs="Helvetica" w:eastAsia="Helvetica" w:hAnsi="Helvetica"/>
          <w:color w:val="1D1D1F"/>
          <w:spacing w:val="-2"/>
          <w:sz w:val="21"/>
          <w:szCs w:val="21"/>
        </w:rPr>
        <w:t xml:space="preserve"> 2017 ; ne couvre pas les runtimes sandboxés récents.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Linux kernel documentation.</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Seccomp BPF (SECure COMPuting with filters).</w:t>
      </w:r>
      <w:r>
        <w:rPr>
          <w:rFonts w:ascii="Helvetica" w:cs="Helvetica" w:eastAsia="Helvetica" w:hAnsi="Helvetica"/>
          <w:color w:val="1D1D1F"/>
          <w:spacing w:val="-2"/>
          <w:sz w:val="21"/>
          <w:szCs w:val="21"/>
        </w:rPr>
        <w:t xml:space="preserve"> URL : </w:t>
      </w:r>
      <w:hyperlink w:history="1" r:id="rIdadw16nfby7lpennc7ebyn">
        <w:r>
          <w:rPr>
            <w:rFonts w:ascii="Helvetica" w:cs="Helvetica" w:eastAsia="Helvetica" w:hAnsi="Helvetica"/>
            <w:color w:val="0066CC"/>
            <w:spacing w:val="-2"/>
            <w:sz w:val="21"/>
            <w:szCs w:val="21"/>
          </w:rPr>
          <w:t xml:space="preserve">https://docs.kernel.org/userspace-api/seccomp_filter.html</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du noyau. </w:t>
      </w:r>
      <w:r>
        <w:rPr>
          <w:rFonts w:ascii="Helvetica" w:cs="Helvetica" w:eastAsia="Helvetica" w:hAnsi="Helvetica"/>
          <w:b/>
          <w:bCs/>
          <w:color w:val="1D1D1F"/>
          <w:spacing w:val="-2"/>
          <w:sz w:val="21"/>
          <w:szCs w:val="21"/>
        </w:rPr>
        <w:t xml:space="preserve">Usage :</w:t>
      </w:r>
      <w:r>
        <w:rPr>
          <w:rFonts w:ascii="Helvetica" w:cs="Helvetica" w:eastAsia="Helvetica" w:hAnsi="Helvetica"/>
          <w:color w:val="1D1D1F"/>
          <w:spacing w:val="-2"/>
          <w:sz w:val="21"/>
          <w:szCs w:val="21"/>
        </w:rPr>
        <w:t xml:space="preserve"> définition du mécanisme de filtrage d'appels système utilisé dans B-ns.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Linux kernel documentation.</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Control Group v2.</w:t>
      </w:r>
      <w:r>
        <w:rPr>
          <w:rFonts w:ascii="Helvetica" w:cs="Helvetica" w:eastAsia="Helvetica" w:hAnsi="Helvetica"/>
          <w:color w:val="1D1D1F"/>
          <w:spacing w:val="-2"/>
          <w:sz w:val="21"/>
          <w:szCs w:val="21"/>
        </w:rPr>
        <w:t xml:space="preserve"> URL : </w:t>
      </w:r>
      <w:hyperlink w:history="1" r:id="rIdfqd-hg6acdu7hjnbxg_qq">
        <w:r>
          <w:rPr>
            <w:rFonts w:ascii="Helvetica" w:cs="Helvetica" w:eastAsia="Helvetica" w:hAnsi="Helvetica"/>
            <w:color w:val="0066CC"/>
            <w:spacing w:val="-2"/>
            <w:sz w:val="21"/>
            <w:szCs w:val="21"/>
          </w:rPr>
          <w:t xml:space="preserve">https://docs.kernel.org/admin-guide/cgroup-v2.html</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w:t>
      </w:r>
      <w:r>
        <w:rPr>
          <w:rFonts w:ascii="Helvetica" w:cs="Helvetica" w:eastAsia="Helvetica" w:hAnsi="Helvetica"/>
          <w:b/>
          <w:bCs/>
          <w:color w:val="1D1D1F"/>
          <w:spacing w:val="-2"/>
          <w:sz w:val="21"/>
          <w:szCs w:val="21"/>
        </w:rPr>
        <w:t xml:space="preserve">Usage :</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cpu.max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memory.max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pids.max</w:t>
      </w:r>
      <w:r>
        <w:rPr>
          <w:rFonts w:ascii="Helvetica" w:cs="Helvetica" w:eastAsia="Helvetica" w:hAnsi="Helvetica"/>
          <w:color w:val="1D1D1F"/>
          <w:spacing w:val="-2"/>
          <w:sz w:val="21"/>
          <w:szCs w:val="21"/>
        </w:rPr>
        <w:t xml:space="preserve">, </w:t>
      </w:r>
      <w:r>
        <w:rPr>
          <w:rFonts w:ascii="Menlo" w:cs="Menlo" w:eastAsia="Menlo" w:hAnsi="Menlo"/>
          <w:color w:val="1D1D1F"/>
          <w:sz w:val="18"/>
          <w:szCs w:val="18"/>
        </w:rPr>
        <w:t xml:space="preserve">io.max</w:t>
      </w:r>
      <w:r>
        <w:rPr>
          <w:rFonts w:ascii="Helvetica" w:cs="Helvetica" w:eastAsia="Helvetica" w:hAnsi="Helvetica"/>
          <w:color w:val="1D1D1F"/>
          <w:spacing w:val="-2"/>
          <w:sz w:val="21"/>
          <w:szCs w:val="21"/>
        </w:rPr>
        <w:t xml:space="preserve"> — plafonds par </w:t>
      </w:r>
      <w:r>
        <w:rPr>
          <w:rFonts w:ascii="Helvetica" w:cs="Helvetica" w:eastAsia="Helvetica" w:hAnsi="Helvetica"/>
          <w:i/>
          <w:iCs/>
          <w:color w:val="1D1D1F"/>
          <w:spacing w:val="-2"/>
          <w:sz w:val="21"/>
          <w:szCs w:val="21"/>
        </w:rPr>
        <w:t xml:space="preserve">groupe de processus</w:t>
      </w:r>
      <w:r>
        <w:rPr>
          <w:rFonts w:ascii="Helvetica" w:cs="Helvetica" w:eastAsia="Helvetica" w:hAnsi="Helvetica"/>
          <w:color w:val="1D1D1F"/>
          <w:spacing w:val="-2"/>
          <w:sz w:val="21"/>
          <w:szCs w:val="21"/>
        </w:rPr>
        <w:t xml:space="preserve">, à opposer aux rlimits par processus/UID.</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Linux man-pages project.</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namespaces(7).</w:t>
      </w:r>
      <w:r>
        <w:rPr>
          <w:rFonts w:ascii="Helvetica" w:cs="Helvetica" w:eastAsia="Helvetica" w:hAnsi="Helvetica"/>
          <w:color w:val="1D1D1F"/>
          <w:spacing w:val="-2"/>
          <w:sz w:val="21"/>
          <w:szCs w:val="21"/>
        </w:rPr>
        <w:t xml:space="preserve"> URL : </w:t>
      </w:r>
      <w:hyperlink w:history="1" r:id="rId6g8bnijaz0lrtffhinmq1">
        <w:r>
          <w:rPr>
            <w:rFonts w:ascii="Helvetica" w:cs="Helvetica" w:eastAsia="Helvetica" w:hAnsi="Helvetica"/>
            <w:color w:val="0066CC"/>
            <w:spacing w:val="-2"/>
            <w:sz w:val="21"/>
            <w:szCs w:val="21"/>
          </w:rPr>
          <w:t xml:space="preserve">https://man7.org/linux/man-pages/man7/namespaces.7.html</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w:t>
      </w:r>
      <w:r>
        <w:rPr>
          <w:rFonts w:ascii="Helvetica" w:cs="Helvetica" w:eastAsia="Helvetica" w:hAnsi="Helvetica"/>
          <w:b/>
          <w:bCs/>
          <w:color w:val="1D1D1F"/>
          <w:spacing w:val="-2"/>
          <w:sz w:val="21"/>
          <w:szCs w:val="21"/>
        </w:rPr>
        <w:t xml:space="preserve">Usage :</w:t>
      </w:r>
      <w:r>
        <w:rPr>
          <w:rFonts w:ascii="Helvetica" w:cs="Helvetica" w:eastAsia="Helvetica" w:hAnsi="Helvetica"/>
          <w:color w:val="1D1D1F"/>
          <w:spacing w:val="-2"/>
          <w:sz w:val="21"/>
          <w:szCs w:val="21"/>
        </w:rPr>
        <w:t xml:space="preserve"> les huit types de namespaces (cgroup, IPC, réseau, montage, PID, temps, utilisateur, UTS) ; base du confinement de B-ns.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gVisor project.</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Security Model.</w:t>
      </w:r>
      <w:r>
        <w:rPr>
          <w:rFonts w:ascii="Helvetica" w:cs="Helvetica" w:eastAsia="Helvetica" w:hAnsi="Helvetica"/>
          <w:color w:val="1D1D1F"/>
          <w:spacing w:val="-2"/>
          <w:sz w:val="21"/>
          <w:szCs w:val="21"/>
        </w:rPr>
        <w:t xml:space="preserve"> URL : </w:t>
      </w:r>
      <w:hyperlink w:history="1" r:id="rId4ejogbechosqf4pqfa82h">
        <w:r>
          <w:rPr>
            <w:rFonts w:ascii="Helvetica" w:cs="Helvetica" w:eastAsia="Helvetica" w:hAnsi="Helvetica"/>
            <w:color w:val="0066CC"/>
            <w:spacing w:val="-2"/>
            <w:sz w:val="21"/>
            <w:szCs w:val="21"/>
          </w:rPr>
          <w:t xml:space="preserve">https://gvisor.dev/docs/architecture_guide/security/</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w:t>
      </w:r>
      <w:r>
        <w:rPr>
          <w:rFonts w:ascii="Helvetica" w:cs="Helvetica" w:eastAsia="Helvetica" w:hAnsi="Helvetica"/>
          <w:b/>
          <w:bCs/>
          <w:color w:val="1D1D1F"/>
          <w:spacing w:val="-2"/>
          <w:sz w:val="21"/>
          <w:szCs w:val="21"/>
        </w:rPr>
        <w:t xml:space="preserve">Point cité :</w:t>
      </w:r>
      <w:r>
        <w:rPr>
          <w:rFonts w:ascii="Helvetica" w:cs="Helvetica" w:eastAsia="Helvetica" w:hAnsi="Helvetica"/>
          <w:color w:val="1D1D1F"/>
          <w:spacing w:val="-2"/>
          <w:sz w:val="21"/>
          <w:szCs w:val="21"/>
        </w:rPr>
        <w:t xml:space="preserve"> « aucun appel système n'est transmis directement à l'hôte », chaque appel supporté ayant une implémentation indépendante dans le Sentry.</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PostgreSQL Global Development Group.</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SELECT — documentation PostgreSQL (current).</w:t>
      </w:r>
      <w:r>
        <w:rPr>
          <w:rFonts w:ascii="Helvetica" w:cs="Helvetica" w:eastAsia="Helvetica" w:hAnsi="Helvetica"/>
          <w:color w:val="1D1D1F"/>
          <w:spacing w:val="-2"/>
          <w:sz w:val="21"/>
          <w:szCs w:val="21"/>
        </w:rPr>
        <w:t xml:space="preserve"> URL : </w:t>
      </w:r>
      <w:hyperlink w:history="1" r:id="rIdahlrvdcohrukvwv0lynfw">
        <w:r>
          <w:rPr>
            <w:rFonts w:ascii="Helvetica" w:cs="Helvetica" w:eastAsia="Helvetica" w:hAnsi="Helvetica"/>
            <w:color w:val="0066CC"/>
            <w:spacing w:val="-2"/>
            <w:sz w:val="21"/>
            <w:szCs w:val="21"/>
          </w:rPr>
          <w:t xml:space="preserve">https://www.postgresql.org/docs/current/sql-select.html</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w:t>
      </w:r>
      <w:r>
        <w:rPr>
          <w:rFonts w:ascii="Helvetica" w:cs="Helvetica" w:eastAsia="Helvetica" w:hAnsi="Helvetica"/>
          <w:b/>
          <w:bCs/>
          <w:color w:val="1D1D1F"/>
          <w:spacing w:val="-2"/>
          <w:sz w:val="21"/>
          <w:szCs w:val="21"/>
        </w:rPr>
        <w:t xml:space="preserve">Point cité :</w:t>
      </w:r>
      <w:r>
        <w:rPr>
          <w:rFonts w:ascii="Helvetica" w:cs="Helvetica" w:eastAsia="Helvetica" w:hAnsi="Helvetica"/>
          <w:color w:val="1D1D1F"/>
          <w:spacing w:val="-2"/>
          <w:sz w:val="21"/>
          <w:szCs w:val="21"/>
        </w:rPr>
        <w:t xml:space="preserve"> sémantique de </w:t>
      </w:r>
      <w:r>
        <w:rPr>
          <w:rFonts w:ascii="Menlo" w:cs="Menlo" w:eastAsia="Menlo" w:hAnsi="Menlo"/>
          <w:color w:val="1D1D1F"/>
          <w:sz w:val="18"/>
          <w:szCs w:val="18"/>
        </w:rPr>
        <w:t xml:space="preserve">FOR UPDATE … SKIP LOCKED</w:t>
      </w:r>
      <w:r>
        <w:rPr>
          <w:rFonts w:ascii="Helvetica" w:cs="Helvetica" w:eastAsia="Helvetica" w:hAnsi="Helvetica"/>
          <w:color w:val="1D1D1F"/>
          <w:spacing w:val="-2"/>
          <w:sz w:val="21"/>
          <w:szCs w:val="21"/>
        </w:rPr>
        <w:t xml:space="preserve"> (les lignes non verrouillables immédiatement sont ignorées).</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MITRE / CVE Program.</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CVE-2019-5736 — runc container escape.</w:t>
      </w:r>
      <w:r>
        <w:rPr>
          <w:rFonts w:ascii="Helvetica" w:cs="Helvetica" w:eastAsia="Helvetica" w:hAnsi="Helvetica"/>
          <w:color w:val="1D1D1F"/>
          <w:spacing w:val="-2"/>
          <w:sz w:val="21"/>
          <w:szCs w:val="21"/>
        </w:rPr>
        <w:t xml:space="preserve"> URL : </w:t>
      </w:r>
      <w:hyperlink w:history="1" r:id="rIdb1ebo-vfg2rfa1bm0bqpw">
        <w:r>
          <w:rPr>
            <w:rFonts w:ascii="Helvetica" w:cs="Helvetica" w:eastAsia="Helvetica" w:hAnsi="Helvetica"/>
            <w:color w:val="0066CC"/>
            <w:spacing w:val="-2"/>
            <w:sz w:val="21"/>
            <w:szCs w:val="21"/>
          </w:rPr>
          <w:t xml:space="preserve">https://www.cve.org/CVERecord?id=CVE-2019-5736</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notice de vulnérabilité. </w:t>
      </w:r>
      <w:r>
        <w:rPr>
          <w:rFonts w:ascii="Helvetica" w:cs="Helvetica" w:eastAsia="Helvetica" w:hAnsi="Helvetica"/>
          <w:b/>
          <w:bCs/>
          <w:color w:val="1D1D1F"/>
          <w:spacing w:val="-2"/>
          <w:sz w:val="21"/>
          <w:szCs w:val="21"/>
        </w:rPr>
        <w:t xml:space="preserve">Point cité :</w:t>
      </w:r>
      <w:r>
        <w:rPr>
          <w:rFonts w:ascii="Helvetica" w:cs="Helvetica" w:eastAsia="Helvetica" w:hAnsi="Helvetica"/>
          <w:color w:val="1D1D1F"/>
          <w:spacing w:val="-2"/>
          <w:sz w:val="21"/>
          <w:szCs w:val="21"/>
        </w:rPr>
        <w:t xml:space="preserve"> écrasement du binaire </w:t>
      </w:r>
      <w:r>
        <w:rPr>
          <w:rFonts w:ascii="Menlo" w:cs="Menlo" w:eastAsia="Menlo" w:hAnsi="Menlo"/>
          <w:color w:val="1D1D1F"/>
          <w:sz w:val="18"/>
          <w:szCs w:val="18"/>
        </w:rPr>
        <w:t xml:space="preserve">runc</w:t>
      </w:r>
      <w:r>
        <w:rPr>
          <w:rFonts w:ascii="Helvetica" w:cs="Helvetica" w:eastAsia="Helvetica" w:hAnsi="Helvetica"/>
          <w:color w:val="1D1D1F"/>
          <w:spacing w:val="-2"/>
          <w:sz w:val="21"/>
          <w:szCs w:val="21"/>
        </w:rPr>
        <w:t xml:space="preserve"> de l'hôte via </w:t>
      </w:r>
      <w:r>
        <w:rPr>
          <w:rFonts w:ascii="Menlo" w:cs="Menlo" w:eastAsia="Menlo" w:hAnsi="Menlo"/>
          <w:color w:val="1D1D1F"/>
          <w:sz w:val="18"/>
          <w:szCs w:val="18"/>
        </w:rPr>
        <w:t xml:space="preserve">/proc/self/exe</w:t>
      </w:r>
      <w:r>
        <w:rPr>
          <w:rFonts w:ascii="Helvetica" w:cs="Helvetica" w:eastAsia="Helvetica" w:hAnsi="Helvetica"/>
          <w:color w:val="1D1D1F"/>
          <w:spacing w:val="-2"/>
          <w:sz w:val="21"/>
          <w:szCs w:val="21"/>
        </w:rPr>
        <w:t xml:space="preserve"> ; score CVSS publié 7,2 (des distributeurs rapportent 7,7 — divergence à signaler si le chiffre est cité).</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OWASP Foundation.</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Application Security Verification Standard (ASVS) 5.0.0</w:t>
      </w:r>
      <w:r>
        <w:rPr>
          <w:rFonts w:ascii="Helvetica" w:cs="Helvetica" w:eastAsia="Helvetica" w:hAnsi="Helvetica"/>
          <w:color w:val="1D1D1F"/>
          <w:spacing w:val="-2"/>
          <w:sz w:val="21"/>
          <w:szCs w:val="21"/>
        </w:rPr>
        <w:t xml:space="preserve">, mai 2025. Dépôt officiel : </w:t>
      </w:r>
      <w:hyperlink w:history="1" r:id="rId9v6zy9vqm3b0_dtzepvw7">
        <w:r>
          <w:rPr>
            <w:rFonts w:ascii="Helvetica" w:cs="Helvetica" w:eastAsia="Helvetica" w:hAnsi="Helvetica"/>
            <w:color w:val="0066CC"/>
            <w:spacing w:val="-2"/>
            <w:sz w:val="21"/>
            <w:szCs w:val="21"/>
          </w:rPr>
          <w:t xml:space="preserve">https://github.com/OWASP/ASVS</w:t>
        </w:r>
      </w:hyperlink>
      <w:r>
        <w:rPr>
          <w:rFonts w:ascii="Helvetica" w:cs="Helvetica" w:eastAsia="Helvetica" w:hAnsi="Helvetica"/>
          <w:color w:val="1D1D1F"/>
          <w:spacing w:val="-2"/>
          <w:sz w:val="21"/>
          <w:szCs w:val="21"/>
        </w:rPr>
        <w:t xml:space="preserve"> — annonce du cycle de publication : </w:t>
      </w:r>
      <w:hyperlink w:history="1" r:id="rIdqxjzsqynllkly_ew3b0j3">
        <w:r>
          <w:rPr>
            <w:rFonts w:ascii="Helvetica" w:cs="Helvetica" w:eastAsia="Helvetica" w:hAnsi="Helvetica"/>
            <w:color w:val="0066CC"/>
            <w:spacing w:val="-2"/>
            <w:sz w:val="21"/>
            <w:szCs w:val="21"/>
          </w:rPr>
          <w:t xml:space="preserve">https://owasp.org/blog/2025/04/09/asvs-rc1-review</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référentiel de vérification. </w:t>
      </w:r>
      <w:r>
        <w:rPr>
          <w:rFonts w:ascii="Helvetica" w:cs="Helvetica" w:eastAsia="Helvetica" w:hAnsi="Helvetica"/>
          <w:b/>
          <w:bCs/>
          <w:color w:val="1D1D1F"/>
          <w:spacing w:val="-2"/>
          <w:sz w:val="21"/>
          <w:szCs w:val="21"/>
        </w:rPr>
        <w:t xml:space="preserve">Usage :</w:t>
      </w:r>
      <w:r>
        <w:rPr>
          <w:rFonts w:ascii="Helvetica" w:cs="Helvetica" w:eastAsia="Helvetica" w:hAnsi="Helvetica"/>
          <w:color w:val="1D1D1F"/>
          <w:spacing w:val="-2"/>
          <w:sz w:val="21"/>
          <w:szCs w:val="21"/>
        </w:rPr>
        <w:t xml:space="preserve"> cadre des exigences d'authentification, de gestion de session et de journalisation utilisées au §5 (T6, L-12). </w:t>
      </w:r>
      <w:r>
        <w:rPr>
          <w:rFonts w:ascii="Helvetica" w:cs="Helvetica" w:eastAsia="Helvetica" w:hAnsi="Helvetica"/>
          <w:b/>
          <w:bCs/>
          <w:color w:val="1D1D1F"/>
          <w:spacing w:val="-2"/>
          <w:sz w:val="21"/>
          <w:szCs w:val="21"/>
        </w:rPr>
        <w:t xml:space="preserve">Note :</w:t>
      </w:r>
      <w:r>
        <w:rPr>
          <w:rFonts w:ascii="Helvetica" w:cs="Helvetica" w:eastAsia="Helvetica" w:hAnsi="Helvetica"/>
          <w:color w:val="1D1D1F"/>
          <w:spacing w:val="-2"/>
          <w:sz w:val="21"/>
          <w:szCs w:val="21"/>
        </w:rPr>
        <w:t xml:space="preserve"> la page projet OWASP n'a pas été consultée directement ; le dépôt et l'annonce l'ont été.</w:t>
      </w:r>
    </w:p>
    <w:p>
      <w:pPr>
        <w:spacing w:after="100" w:before="0" w:line="320" w:lineRule="auto"/>
        <w:jc w:val="left"/>
      </w:pPr>
      <w:r>
        <w:rPr>
          <w:rFonts w:ascii="Helvetica" w:cs="Helvetica" w:eastAsia="Helvetica" w:hAnsi="Helvetica"/>
          <w:color w:val="1D1D1F"/>
          <w:spacing w:val="-2"/>
          <w:sz w:val="21"/>
          <w:szCs w:val="21"/>
        </w:rPr>
        <w:t xml:space="preserve"/>
      </w:r>
    </w:p>
    <w:p>
      <w:pPr>
        <w:pStyle w:val="ListParagraph"/>
        <w:numPr>
          <w:ilvl w:val="0"/>
          <w:numId w:val="3"/>
        </w:numPr>
        <w:spacing w:after="80" w:before="0" w:line="300" w:lineRule="auto"/>
        <w:jc w:val="left"/>
      </w:pPr>
      <w:r>
        <w:rPr>
          <w:rFonts w:ascii="Helvetica" w:cs="Helvetica" w:eastAsia="Helvetica" w:hAnsi="Helvetica"/>
          <w:b/>
          <w:bCs/>
          <w:color w:val="1D1D1F"/>
          <w:spacing w:val="-2"/>
          <w:sz w:val="21"/>
          <w:szCs w:val="21"/>
        </w:rPr>
        <w:t xml:space="preserve">DOMjudge project.</w:t>
      </w:r>
      <w:r>
        <w:rPr>
          <w:rFonts w:ascii="Helvetica" w:cs="Helvetica" w:eastAsia="Helvetica" w:hAnsi="Helvetica"/>
          <w:color w:val="1D1D1F"/>
          <w:spacing w:val="-2"/>
          <w:sz w:val="21"/>
          <w:szCs w:val="21"/>
        </w:rPr>
        <w:t xml:space="preserve"> </w:t>
      </w:r>
      <w:r>
        <w:rPr>
          <w:rFonts w:ascii="Helvetica" w:cs="Helvetica" w:eastAsia="Helvetica" w:hAnsi="Helvetica"/>
          <w:i/>
          <w:iCs/>
          <w:color w:val="1D1D1F"/>
          <w:spacing w:val="-2"/>
          <w:sz w:val="21"/>
          <w:szCs w:val="21"/>
        </w:rPr>
        <w:t xml:space="preserve">Overview — DOMjudge manual (8.1).</w:t>
      </w:r>
      <w:r>
        <w:rPr>
          <w:rFonts w:ascii="Helvetica" w:cs="Helvetica" w:eastAsia="Helvetica" w:hAnsi="Helvetica"/>
          <w:color w:val="1D1D1F"/>
          <w:spacing w:val="-2"/>
          <w:sz w:val="21"/>
          <w:szCs w:val="21"/>
        </w:rPr>
        <w:t xml:space="preserve"> URL : </w:t>
      </w:r>
      <w:hyperlink w:history="1" r:id="rIdbb8lee4_lqlzycdxaljkn">
        <w:r>
          <w:rPr>
            <w:rFonts w:ascii="Helvetica" w:cs="Helvetica" w:eastAsia="Helvetica" w:hAnsi="Helvetica"/>
            <w:color w:val="0066CC"/>
            <w:spacing w:val="-2"/>
            <w:sz w:val="21"/>
            <w:szCs w:val="21"/>
          </w:rPr>
          <w:t xml:space="preserve">https://www.domjudge.org/docs/manual/8.1/overview.html</w:t>
        </w:r>
      </w:hyperlink>
      <w:r>
        <w:rPr>
          <w:rFonts w:ascii="Helvetica" w:cs="Helvetica" w:eastAsia="Helvetica" w:hAnsi="Helvetica"/>
          <w:color w:val="1D1D1F"/>
          <w:spacing w:val="-2"/>
          <w:sz w:val="21"/>
          <w:szCs w:val="21"/>
        </w:rPr>
        <w:t xml:space="preserve"> — page projet : </w:t>
      </w:r>
      <w:hyperlink w:history="1" r:id="rIdlmmkkg1gqvz79j-m0y3xe">
        <w:r>
          <w:rPr>
            <w:rFonts w:ascii="Helvetica" w:cs="Helvetica" w:eastAsia="Helvetica" w:hAnsi="Helvetica"/>
            <w:color w:val="0066CC"/>
            <w:spacing w:val="-2"/>
            <w:sz w:val="21"/>
            <w:szCs w:val="21"/>
          </w:rPr>
          <w:t xml:space="preserve">https://www.domjudge.org/about</w:t>
        </w:r>
      </w:hyperlink>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Type :</w:t>
      </w:r>
      <w:r>
        <w:rPr>
          <w:rFonts w:ascii="Helvetica" w:cs="Helvetica" w:eastAsia="Helvetica" w:hAnsi="Helvetica"/>
          <w:color w:val="1D1D1F"/>
          <w:spacing w:val="-2"/>
          <w:sz w:val="21"/>
          <w:szCs w:val="21"/>
        </w:rPr>
        <w:t xml:space="preserve"> documentation officielle. </w:t>
      </w:r>
      <w:r>
        <w:rPr>
          <w:rFonts w:ascii="Helvetica" w:cs="Helvetica" w:eastAsia="Helvetica" w:hAnsi="Helvetica"/>
          <w:b/>
          <w:bCs/>
          <w:color w:val="1D1D1F"/>
          <w:spacing w:val="-2"/>
          <w:sz w:val="21"/>
          <w:szCs w:val="21"/>
        </w:rPr>
        <w:t xml:space="preserve">Usage :</w:t>
      </w:r>
      <w:r>
        <w:rPr>
          <w:rFonts w:ascii="Helvetica" w:cs="Helvetica" w:eastAsia="Helvetica" w:hAnsi="Helvetica"/>
          <w:color w:val="1D1D1F"/>
          <w:spacing w:val="-2"/>
          <w:sz w:val="21"/>
          <w:szCs w:val="21"/>
        </w:rPr>
        <w:t xml:space="preserve"> séparation serveur / judgehosts, jugement automatisé. </w:t>
      </w:r>
      <w:r>
        <w:rPr>
          <w:rFonts w:ascii="Helvetica" w:cs="Helvetica" w:eastAsia="Helvetica" w:hAnsi="Helvetica"/>
          <w:b/>
          <w:bCs/>
          <w:color w:val="1D1D1F"/>
          <w:spacing w:val="-2"/>
          <w:sz w:val="21"/>
          <w:szCs w:val="21"/>
        </w:rPr>
        <w:t xml:space="preserve">Note :</w:t>
      </w:r>
      <w:r>
        <w:rPr>
          <w:rFonts w:ascii="Helvetica" w:cs="Helvetica" w:eastAsia="Helvetica" w:hAnsi="Helvetica"/>
          <w:color w:val="1D1D1F"/>
          <w:spacing w:val="-2"/>
          <w:sz w:val="21"/>
          <w:szCs w:val="21"/>
        </w:rPr>
        <w:t xml:space="preserve"> l'existence d'une publication académique formelle attribuée à Eldering &amp; Kinkhorst est mentionnée par des pages tierces mais </w:t>
      </w:r>
      <w:r>
        <w:rPr>
          <w:rFonts w:ascii="Helvetica" w:cs="Helvetica" w:eastAsia="Helvetica" w:hAnsi="Helvetica"/>
          <w:b/>
          <w:bCs/>
          <w:color w:val="1D1D1F"/>
          <w:spacing w:val="-2"/>
          <w:sz w:val="21"/>
          <w:szCs w:val="21"/>
        </w:rPr>
        <w:t xml:space="preserve">n'a pas pu être vérifiée</w:t>
      </w:r>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source à vérifier</w:t>
      </w:r>
      <w:r>
        <w:rPr>
          <w:rFonts w:ascii="Helvetica" w:cs="Helvetica" w:eastAsia="Helvetica" w:hAnsi="Helvetica"/>
          <w:color w:val="1D1D1F"/>
          <w:spacing w:val="-2"/>
          <w:sz w:val="21"/>
          <w:szCs w:val="21"/>
        </w:rPr>
        <w:t xml:space="preserve"> — ne pas citer comme article revu par les pairs en l'état.</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C. Sources non vérifiées dans cette session — à traiter avec précaution</w:t>
      </w:r>
    </w:p>
    <w:p>
      <w:pPr>
        <w:spacing w:after="180" w:before="0" w:line="330" w:lineRule="auto"/>
        <w:jc w:val="left"/>
      </w:pPr>
      <w:r>
        <w:rPr>
          <w:rFonts w:ascii="Helvetica" w:cs="Helvetica" w:eastAsia="Helvetica" w:hAnsi="Helvetica"/>
          <w:color w:val="1D1D1F"/>
          <w:spacing w:val="-2"/>
          <w:sz w:val="21"/>
          <w:szCs w:val="21"/>
        </w:rPr>
        <w:t xml:space="preserve">Les éléments suivants sont couramment cités dans ce domaine mais </w:t>
      </w:r>
      <w:r>
        <w:rPr>
          <w:rFonts w:ascii="Helvetica" w:cs="Helvetica" w:eastAsia="Helvetica" w:hAnsi="Helvetica"/>
          <w:b/>
          <w:bCs/>
          <w:color w:val="1D1D1F"/>
          <w:spacing w:val="-2"/>
          <w:sz w:val="21"/>
          <w:szCs w:val="21"/>
        </w:rPr>
        <w:t xml:space="preserve">n'ont pas été consultés lors de cette recherche</w:t>
      </w:r>
      <w:r>
        <w:rPr>
          <w:rFonts w:ascii="Helvetica" w:cs="Helvetica" w:eastAsia="Helvetica" w:hAnsi="Helvetica"/>
          <w:color w:val="1D1D1F"/>
          <w:spacing w:val="-2"/>
          <w:sz w:val="21"/>
          <w:szCs w:val="21"/>
        </w:rPr>
        <w:t xml:space="preserve">. Ils sont listés pour mémoire et </w:t>
      </w:r>
      <w:r>
        <w:rPr>
          <w:rFonts w:ascii="Helvetica" w:cs="Helvetica" w:eastAsia="Helvetica" w:hAnsi="Helvetica"/>
          <w:b/>
          <w:bCs/>
          <w:color w:val="1D1D1F"/>
          <w:spacing w:val="-2"/>
          <w:sz w:val="21"/>
          <w:szCs w:val="21"/>
        </w:rPr>
        <w:t xml:space="preserve">ne doivent pas être cités</w:t>
      </w:r>
      <w:r>
        <w:rPr>
          <w:rFonts w:ascii="Helvetica" w:cs="Helvetica" w:eastAsia="Helvetica" w:hAnsi="Helvetica"/>
          <w:color w:val="1D1D1F"/>
          <w:spacing w:val="-2"/>
          <w:sz w:val="21"/>
          <w:szCs w:val="21"/>
        </w:rPr>
        <w:t xml:space="preserve"> avant vérification :</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Documentation Docker sur les profils seccomp et les capacités — </w:t>
      </w:r>
      <w:r>
        <w:rPr>
          <w:rFonts w:ascii="Helvetica" w:cs="Helvetica" w:eastAsia="Helvetica" w:hAnsi="Helvetica"/>
          <w:b/>
          <w:bCs/>
          <w:color w:val="1D1D1F"/>
          <w:spacing w:val="-2"/>
          <w:sz w:val="21"/>
          <w:szCs w:val="21"/>
        </w:rPr>
        <w:t xml:space="preserve">source à vérifier</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Documentation Kubernetes (Pod Security Standards, RuntimeClass) — </w:t>
      </w:r>
      <w:r>
        <w:rPr>
          <w:rFonts w:ascii="Helvetica" w:cs="Helvetica" w:eastAsia="Helvetica" w:hAnsi="Helvetica"/>
          <w:b/>
          <w:bCs/>
          <w:color w:val="1D1D1F"/>
          <w:spacing w:val="-2"/>
          <w:sz w:val="21"/>
          <w:szCs w:val="21"/>
        </w:rPr>
        <w:t xml:space="preserve">source à vérifier</w:t>
      </w:r>
      <w:r>
        <w:rPr>
          <w:rFonts w:ascii="Helvetica" w:cs="Helvetica" w:eastAsia="Helvetica" w:hAnsi="Helvetica"/>
          <w:color w:val="1D1D1F"/>
          <w:spacing w:val="-2"/>
          <w:sz w:val="21"/>
          <w:szCs w:val="21"/>
        </w:rPr>
        <w:t xml:space="preserve">.</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Documentation Firecracker (guide de conception, </w:t>
      </w:r>
      <w:r>
        <w:rPr>
          <w:rFonts w:ascii="Helvetica" w:cs="Helvetica" w:eastAsia="Helvetica" w:hAnsi="Helvetica"/>
          <w:i/>
          <w:iCs/>
          <w:color w:val="1D1D1F"/>
          <w:spacing w:val="-2"/>
          <w:sz w:val="21"/>
          <w:szCs w:val="21"/>
        </w:rPr>
        <w:t xml:space="preserve">jailer</w:t>
      </w:r>
      <w:r>
        <w:rPr>
          <w:rFonts w:ascii="Helvetica" w:cs="Helvetica" w:eastAsia="Helvetica" w:hAnsi="Helvetica"/>
          <w:color w:val="1D1D1F"/>
          <w:spacing w:val="-2"/>
          <w:sz w:val="21"/>
          <w:szCs w:val="21"/>
        </w:rPr>
        <w:t xml:space="preserve">) — </w:t>
      </w:r>
      <w:r>
        <w:rPr>
          <w:rFonts w:ascii="Helvetica" w:cs="Helvetica" w:eastAsia="Helvetica" w:hAnsi="Helvetica"/>
          <w:b/>
          <w:bCs/>
          <w:color w:val="1D1D1F"/>
          <w:spacing w:val="-2"/>
          <w:sz w:val="21"/>
          <w:szCs w:val="21"/>
        </w:rPr>
        <w:t xml:space="preserve">source à vérifier</w:t>
      </w:r>
      <w:r>
        <w:rPr>
          <w:rFonts w:ascii="Helvetica" w:cs="Helvetica" w:eastAsia="Helvetica" w:hAnsi="Helvetica"/>
          <w:color w:val="1D1D1F"/>
          <w:spacing w:val="-2"/>
          <w:sz w:val="21"/>
          <w:szCs w:val="21"/>
        </w:rPr>
        <w:t xml:space="preserve"> ; seul l'article NSDI '20 a été vérifié.</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Architecture de Codeforces ou d'autres plateformes commerciales : </w:t>
      </w:r>
      <w:r>
        <w:rPr>
          <w:rFonts w:ascii="Helvetica" w:cs="Helvetica" w:eastAsia="Helvetica" w:hAnsi="Helvetica"/>
          <w:b/>
          <w:bCs/>
          <w:color w:val="1D1D1F"/>
          <w:spacing w:val="-2"/>
          <w:sz w:val="21"/>
          <w:szCs w:val="21"/>
        </w:rPr>
        <w:t xml:space="preserve">aucune source primaire publiée identifiée</w:t>
      </w:r>
      <w:r>
        <w:rPr>
          <w:rFonts w:ascii="Helvetica" w:cs="Helvetica" w:eastAsia="Helvetica" w:hAnsi="Helvetica"/>
          <w:color w:val="1D1D1F"/>
          <w:spacing w:val="-2"/>
          <w:sz w:val="21"/>
          <w:szCs w:val="21"/>
        </w:rPr>
        <w:t xml:space="preserve">. Ne pas décrire leur architecture sur la base de billets de blog.</w:t>
      </w:r>
    </w:p>
    <w:p>
      <w:pPr>
        <w:pStyle w:val="ListParagraph"/>
        <w:numPr>
          <w:ilvl w:val="0"/>
          <w:numId w:val="2"/>
        </w:numPr>
        <w:spacing w:after="80" w:before="0" w:line="300" w:lineRule="auto"/>
        <w:jc w:val="left"/>
      </w:pPr>
      <w:r>
        <w:rPr>
          <w:rFonts w:ascii="Helvetica" w:cs="Helvetica" w:eastAsia="Helvetica" w:hAnsi="Helvetica"/>
          <w:color w:val="1D1D1F"/>
          <w:spacing w:val="-2"/>
          <w:sz w:val="21"/>
          <w:szCs w:val="21"/>
        </w:rPr>
        <w:t xml:space="preserve">CMS (Contest Management System) : </w:t>
      </w:r>
      <w:r>
        <w:rPr>
          <w:rFonts w:ascii="Helvetica" w:cs="Helvetica" w:eastAsia="Helvetica" w:hAnsi="Helvetica"/>
          <w:b/>
          <w:bCs/>
          <w:color w:val="1D1D1F"/>
          <w:spacing w:val="-2"/>
          <w:sz w:val="21"/>
          <w:szCs w:val="21"/>
        </w:rPr>
        <w:t xml:space="preserve">source à vérifier</w:t>
      </w:r>
      <w:r>
        <w:rPr>
          <w:rFonts w:ascii="Helvetica" w:cs="Helvetica" w:eastAsia="Helvetica" w:hAnsi="Helvetica"/>
          <w:color w:val="1D1D1F"/>
          <w:spacing w:val="-2"/>
          <w:sz w:val="21"/>
          <w:szCs w:val="21"/>
        </w:rPr>
        <w:t xml:space="preserve">.</w:t>
      </w:r>
    </w:p>
    <w:p>
      <w:pPr>
        <w:spacing w:after="10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D. Observations personnelles (code source de CodEval)</w:t>
      </w:r>
    </w:p>
    <w:p>
      <w:pPr>
        <w:spacing w:after="180" w:before="0" w:line="330" w:lineRule="auto"/>
        <w:jc w:val="left"/>
      </w:pPr>
      <w:r>
        <w:rPr>
          <w:rFonts w:ascii="Helvetica" w:cs="Helvetica" w:eastAsia="Helvetica" w:hAnsi="Helvetica"/>
          <w:color w:val="1D1D1F"/>
          <w:spacing w:val="-2"/>
          <w:sz w:val="21"/>
          <w:szCs w:val="21"/>
        </w:rPr>
        <w:t xml:space="preserve">Ces éléments ne sont pas des références bibliographiques mais des observations vérifiables par lecture du dépôt à la révision utilisée pour ce travail. Ils sont marqués </w:t>
      </w:r>
      <w:r>
        <w:rPr>
          <w:rFonts w:ascii="Helvetica" w:cs="Helvetica" w:eastAsia="Helvetica" w:hAnsi="Helvetica"/>
          <w:b/>
          <w:bCs/>
          <w:color w:val="1D1D1F"/>
          <w:spacing w:val="-2"/>
          <w:sz w:val="21"/>
          <w:szCs w:val="21"/>
        </w:rPr>
        <w:t xml:space="preserve">[OBS]</w:t>
      </w:r>
      <w:r>
        <w:rPr>
          <w:rFonts w:ascii="Helvetica" w:cs="Helvetica" w:eastAsia="Helvetica" w:hAnsi="Helvetica"/>
          <w:color w:val="1D1D1F"/>
          <w:spacing w:val="-2"/>
          <w:sz w:val="21"/>
          <w:szCs w:val="21"/>
        </w:rPr>
        <w:t xml:space="preserve"> dans le texte et localisés par fichier et fonction :</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83"/>
        <w:gridCol w:w="4339"/>
        <w:gridCol w:w="4338"/>
      </w:tblGrid>
      <w:tr>
        <w:trPr>
          <w:tblHeader/>
        </w:trPr>
        <w:tc>
          <w:tcPr>
            <w:tcW w:type="dxa" w:w="78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Réf.</w:t>
            </w:r>
          </w:p>
        </w:tc>
        <w:tc>
          <w:tcPr>
            <w:tcW w:type="dxa" w:w="433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Fichier</w:t>
            </w:r>
          </w:p>
        </w:tc>
        <w:tc>
          <w:tcPr>
            <w:tcW w:type="dxa" w:w="433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Élément observé</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OBS-1</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backend/app/grading/engine.py</w:t>
            </w:r>
            <w:r>
              <w:rPr>
                <w:rFonts w:ascii="Helvetica" w:cs="Helvetica" w:eastAsia="Helvetica" w:hAnsi="Helvetica"/>
                <w:color w:val="333333"/>
                <w:spacing w:val="-2"/>
                <w:sz w:val="18"/>
                <w:szCs w:val="18"/>
              </w:rPr>
              <w:t xml:space="preserve"> — </w:t>
            </w:r>
            <w:r>
              <w:rPr>
                <w:rFonts w:ascii="Menlo" w:cs="Menlo" w:eastAsia="Menlo" w:hAnsi="Menlo"/>
                <w:color w:val="333333"/>
                <w:sz w:val="15"/>
                <w:szCs w:val="15"/>
              </w:rPr>
              <w:t xml:space="preserve">process_run</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 campagne itère sur toutes les participations et tous les exercices</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OBS-2</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backend/app/worker.py</w:t>
            </w:r>
            <w:r>
              <w:rPr>
                <w:rFonts w:ascii="Helvetica" w:cs="Helvetica" w:eastAsia="Helvetica" w:hAnsi="Helvetica"/>
                <w:color w:val="333333"/>
                <w:spacing w:val="-2"/>
                <w:sz w:val="18"/>
                <w:szCs w:val="18"/>
              </w:rPr>
              <w:t xml:space="preserve"> — </w:t>
            </w:r>
            <w:r>
              <w:rPr>
                <w:rFonts w:ascii="Menlo" w:cs="Menlo" w:eastAsia="Menlo" w:hAnsi="Menlo"/>
                <w:color w:val="333333"/>
                <w:sz w:val="15"/>
                <w:szCs w:val="15"/>
              </w:rPr>
              <w:t xml:space="preserve">claim_next</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SELECT … FOR UPDATE SKIP LOCKED</w:t>
            </w:r>
            <w:r>
              <w:rPr>
                <w:rFonts w:ascii="Helvetica" w:cs="Helvetica" w:eastAsia="Helvetica" w:hAnsi="Helvetica"/>
                <w:color w:val="333333"/>
                <w:spacing w:val="-2"/>
                <w:sz w:val="18"/>
                <w:szCs w:val="18"/>
              </w:rPr>
              <w:t xml:space="preserve"> sur </w:t>
            </w:r>
            <w:r>
              <w:rPr>
                <w:rFonts w:ascii="Menlo" w:cs="Menlo" w:eastAsia="Menlo" w:hAnsi="Menlo"/>
                <w:color w:val="333333"/>
                <w:sz w:val="15"/>
                <w:szCs w:val="15"/>
              </w:rPr>
              <w:t xml:space="preserve">CorrectionRun</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OBS-3</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backend/app/grading/sandbox.py</w:t>
            </w:r>
            <w:r>
              <w:rPr>
                <w:rFonts w:ascii="Helvetica" w:cs="Helvetica" w:eastAsia="Helvetica" w:hAnsi="Helvetica"/>
                <w:color w:val="333333"/>
                <w:spacing w:val="-2"/>
                <w:sz w:val="18"/>
                <w:szCs w:val="18"/>
              </w:rPr>
              <w:t xml:space="preserve"> — </w:t>
            </w:r>
            <w:r>
              <w:rPr>
                <w:rFonts w:ascii="Menlo" w:cs="Menlo" w:eastAsia="Menlo" w:hAnsi="Menlo"/>
                <w:color w:val="333333"/>
                <w:sz w:val="15"/>
                <w:szCs w:val="15"/>
              </w:rPr>
              <w:t xml:space="preserve">_limits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SubprocessSandbox.run</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rlimits, </w:t>
            </w:r>
            <w:r>
              <w:rPr>
                <w:rFonts w:ascii="Menlo" w:cs="Menlo" w:eastAsia="Menlo" w:hAnsi="Menlo"/>
                <w:color w:val="333333"/>
                <w:sz w:val="15"/>
                <w:szCs w:val="15"/>
              </w:rPr>
              <w:t xml:space="preserve">setsid</w:t>
            </w:r>
            <w:r>
              <w:rPr>
                <w:rFonts w:ascii="Helvetica" w:cs="Helvetica" w:eastAsia="Helvetica" w:hAnsi="Helvetica"/>
                <w:color w:val="333333"/>
                <w:spacing w:val="-2"/>
                <w:sz w:val="18"/>
                <w:szCs w:val="18"/>
              </w:rPr>
              <w:t xml:space="preserve">, timeout mural, troncature après capture ; aucun namespace, cgroup ni seccomp</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OBS-4</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backend/app/scheduler.py</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main.py</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Ordonnanceur asyncio dans le </w:t>
            </w:r>
            <w:r>
              <w:rPr>
                <w:rFonts w:ascii="Menlo" w:cs="Menlo" w:eastAsia="Menlo" w:hAnsi="Menlo"/>
                <w:color w:val="333333"/>
                <w:sz w:val="15"/>
                <w:szCs w:val="15"/>
              </w:rPr>
              <w:t xml:space="preserve">lifespan</w:t>
            </w:r>
            <w:r>
              <w:rPr>
                <w:rFonts w:ascii="Helvetica" w:cs="Helvetica" w:eastAsia="Helvetica" w:hAnsi="Helvetica"/>
                <w:color w:val="333333"/>
                <w:spacing w:val="-2"/>
                <w:sz w:val="18"/>
                <w:szCs w:val="18"/>
              </w:rPr>
              <w:t xml:space="preserve"> de l'API, poll 30 s</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OBS-5</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backend/app/config.py</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Paramètres du bac à sable et durée du jeton (720 min)</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OBS-6</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backend/app/deps.py</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security.py</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JWT HS256, PBKDF2 240 000 itérations, </w:t>
            </w:r>
            <w:r>
              <w:rPr>
                <w:rFonts w:ascii="Menlo" w:cs="Menlo" w:eastAsia="Menlo" w:hAnsi="Menlo"/>
                <w:color w:val="333333"/>
                <w:sz w:val="15"/>
                <w:szCs w:val="15"/>
              </w:rPr>
              <w:t xml:space="preserve">require_roles</w:t>
            </w:r>
          </w:p>
        </w:tc>
      </w:tr>
      <w:tr>
        <w:trPr>
          <w:tblHeader w:val="false"/>
        </w:trPr>
        <w:tc>
          <w:tcPr>
            <w:tcW w:type="dxa" w:w="78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OBS-7</w:t>
            </w:r>
          </w:p>
        </w:tc>
        <w:tc>
          <w:tcPr>
            <w:tcW w:type="dxa" w:w="433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frontend/src/examStorage.js</w:t>
            </w:r>
            <w:r>
              <w:rPr>
                <w:rFonts w:ascii="Helvetica" w:cs="Helvetica" w:eastAsia="Helvetica" w:hAnsi="Helvetica"/>
                <w:color w:val="333333"/>
                <w:spacing w:val="-2"/>
                <w:sz w:val="18"/>
                <w:szCs w:val="18"/>
              </w:rPr>
              <w:t xml:space="preserve">, </w:t>
            </w:r>
            <w:r>
              <w:rPr>
                <w:rFonts w:ascii="Menlo" w:cs="Menlo" w:eastAsia="Menlo" w:hAnsi="Menlo"/>
                <w:color w:val="333333"/>
                <w:sz w:val="15"/>
                <w:szCs w:val="15"/>
              </w:rPr>
              <w:t xml:space="preserve">pages/student/ExamPage.jsx</w:t>
            </w:r>
          </w:p>
        </w:tc>
        <w:tc>
          <w:tcPr>
            <w:tcW w:type="dxa" w:w="433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Brouillons locaux, envoi différé</w:t>
            </w:r>
          </w:p>
        </w:tc>
      </w:tr>
    </w:tbl>
    <w:p>
      <w:pPr>
        <w:spacing w:after="16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1D1D1F"/>
          <w:spacing w:val="-9"/>
          <w:sz w:val="40"/>
          <w:szCs w:val="40"/>
        </w:rPr>
        <w:t xml:space="preserve">Références prioritaires à lire</w:t>
      </w:r>
    </w:p>
    <w:p>
      <w:pPr>
        <w:spacing w:after="180" w:before="0" w:line="330" w:lineRule="auto"/>
        <w:jc w:val="left"/>
      </w:pPr>
      <w:r>
        <w:rPr>
          <w:rFonts w:ascii="Helvetica" w:cs="Helvetica" w:eastAsia="Helvetica" w:hAnsi="Helvetica"/>
          <w:color w:val="1D1D1F"/>
          <w:spacing w:val="-2"/>
          <w:sz w:val="21"/>
          <w:szCs w:val="21"/>
        </w:rPr>
        <w:t xml:space="preserve">Ordre de lecture conseillé pour entrer efficacement dans le sujet.</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801"/>
        <w:gridCol w:w="4329"/>
        <w:gridCol w:w="4330"/>
      </w:tblGrid>
      <w:tr>
        <w:trPr>
          <w:tblHeader/>
        </w:trPr>
        <w:tc>
          <w:tcPr>
            <w:tcW w:type="dxa" w:w="80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Priorité</w:t>
            </w:r>
          </w:p>
        </w:tc>
        <w:tc>
          <w:tcPr>
            <w:tcW w:type="dxa" w:w="4329"/>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Référence</w:t>
            </w:r>
          </w:p>
        </w:tc>
        <w:tc>
          <w:tcPr>
            <w:tcW w:type="dxa" w:w="433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Pourquoi en premier</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Mareš &amp; Blackham (2012), </w:t>
            </w:r>
            <w:r>
              <w:rPr>
                <w:rFonts w:ascii="Helvetica" w:cs="Helvetica" w:eastAsia="Helvetica" w:hAnsi="Helvetica"/>
                <w:i/>
                <w:iCs/>
                <w:color w:val="333333"/>
                <w:spacing w:val="-2"/>
                <w:sz w:val="18"/>
                <w:szCs w:val="18"/>
              </w:rPr>
              <w:t xml:space="preserve">A New Contest Sandbox</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 cas le plus proche de CodEval : même problème, même contexte académique, solution documentée depuis douze ans. À lire avant toute décision d'isolation.</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NIST SP 800-190 (2017)</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Fournit la structure du modèle de menaces et le vocabulaire attendu par un jury sur la sécurité de l'exécution isolée.</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3</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Young et al. (2019), </w:t>
            </w:r>
            <w:r>
              <w:rPr>
                <w:rFonts w:ascii="Helvetica" w:cs="Helvetica" w:eastAsia="Helvetica" w:hAnsi="Helvetica"/>
                <w:i/>
                <w:iCs/>
                <w:color w:val="333333"/>
                <w:spacing w:val="-2"/>
                <w:sz w:val="18"/>
                <w:szCs w:val="18"/>
              </w:rPr>
              <w:t xml:space="preserve">The True Cost of Containing</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Donne l'ordre de grandeur du coût de l'isolation forte sur les appels système et les E/S — exactement le profil de la compilation C.</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4</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Viktorsson et al. (2020) + Wang et al. (2022)</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Les deux comparaisons quantitatives runC/gVisor/Kata, à lire ensemble : elles se recoupent et se nuancent.</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5</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Došilović &amp; Mekterović (2020), Judge0</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L'architecture candidate C existante et publiée : évite de réinventer et permet de la discuter comme un état de l'art, non comme une idée.</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6</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Gunther (2007), USL (chapitres sur la loi de scalabilité)</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Indispensable pour analyser correctement les courbes de débit du §9.2 au lieu de les commenter à vue.</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7</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Agache et al. (2020), Firecracker</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Pour argumenter, mesures à l'appui, pourquoi la microVM est ou n'est pas justifiée à cette échelle.</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8</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Paiva et al. (2022) / Messer et al. (2024)</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Positionnement du travail dans la littérature d'</w:t>
            </w:r>
            <w:r>
              <w:rPr>
                <w:rFonts w:ascii="Helvetica" w:cs="Helvetica" w:eastAsia="Helvetica" w:hAnsi="Helvetica"/>
                <w:i/>
                <w:iCs/>
                <w:color w:val="333333"/>
                <w:spacing w:val="-2"/>
                <w:sz w:val="18"/>
                <w:szCs w:val="18"/>
              </w:rPr>
              <w:t xml:space="preserve">automated assessment</w:t>
            </w:r>
            <w:r>
              <w:rPr>
                <w:rFonts w:ascii="Helvetica" w:cs="Helvetica" w:eastAsia="Helvetica" w:hAnsi="Helvetica"/>
                <w:color w:val="333333"/>
                <w:spacing w:val="-2"/>
                <w:sz w:val="18"/>
                <w:szCs w:val="18"/>
              </w:rPr>
              <w:t xml:space="preserve"> et justification du </w:t>
            </w:r>
            <w:r>
              <w:rPr>
                <w:rFonts w:ascii="Helvetica" w:cs="Helvetica" w:eastAsia="Helvetica" w:hAnsi="Helvetica"/>
                <w:i/>
                <w:iCs/>
                <w:color w:val="333333"/>
                <w:spacing w:val="-2"/>
                <w:sz w:val="18"/>
                <w:szCs w:val="18"/>
              </w:rPr>
              <w:t xml:space="preserve">research gap</w:t>
            </w:r>
            <w:r>
              <w:rPr>
                <w:rFonts w:ascii="Helvetica" w:cs="Helvetica" w:eastAsia="Helvetica" w:hAnsi="Helvetica"/>
                <w:color w:val="333333"/>
                <w:spacing w:val="-2"/>
                <w:sz w:val="18"/>
                <w:szCs w:val="18"/>
              </w:rPr>
              <w:t xml:space="preserve">.</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9</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Sultan et al. (2019)</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Vue d'ensemble de la sécurité des conteneurs, utile pour la partie discussion.</w:t>
            </w:r>
          </w:p>
        </w:tc>
      </w:tr>
      <w:tr>
        <w:trPr>
          <w:tblHeader w:val="false"/>
        </w:trPr>
        <w:tc>
          <w:tcPr>
            <w:tcW w:type="dxa" w:w="80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4329"/>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Documentation noyau : </w:t>
            </w:r>
            <w:r>
              <w:rPr>
                <w:rFonts w:ascii="Menlo" w:cs="Menlo" w:eastAsia="Menlo" w:hAnsi="Menlo"/>
                <w:color w:val="333333"/>
                <w:sz w:val="15"/>
                <w:szCs w:val="15"/>
              </w:rPr>
              <w:t xml:space="preserve">namespaces(7)</w:t>
            </w:r>
            <w:r>
              <w:rPr>
                <w:rFonts w:ascii="Helvetica" w:cs="Helvetica" w:eastAsia="Helvetica" w:hAnsi="Helvetica"/>
                <w:color w:val="333333"/>
                <w:spacing w:val="-2"/>
                <w:sz w:val="18"/>
                <w:szCs w:val="18"/>
              </w:rPr>
              <w:t xml:space="preserve">, cgroup-v2, seccomp_filter</w:t>
            </w:r>
          </w:p>
        </w:tc>
        <w:tc>
          <w:tcPr>
            <w:tcW w:type="dxa" w:w="433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garder ouverte pendant l'implémentation de B-ns.</w:t>
            </w:r>
          </w:p>
        </w:tc>
      </w:tr>
    </w:tbl>
    <w:p>
      <w:pPr>
        <w:spacing w:after="160" w:before="0" w:line="320" w:lineRule="auto"/>
        <w:jc w:val="left"/>
      </w:pPr>
      <w:r>
        <w:rPr>
          <w:rFonts w:ascii="Helvetica" w:cs="Helvetica" w:eastAsia="Helvetica" w:hAnsi="Helvetica"/>
          <w:color w:val="1D1D1F"/>
          <w:spacing w:val="-2"/>
          <w:sz w:val="21"/>
          <w:szCs w:val="21"/>
        </w:rPr>
        <w:t xml:space="preserve"/>
      </w:r>
    </w:p>
    <w:p>
      <w:pPr>
        <w:pBdr>
          <w:bottom w:val="single" w:color="E0E0E0" w:sz="4"/>
        </w:pBdr>
        <w:spacing w:after="260" w:before="200"/>
      </w:pPr>
      <w:r>
        <w:rPr>
          <w:sz w:val="2"/>
          <w:szCs w:val="2"/>
        </w:rPr>
        <w:t xml:space="preserve"> </w:t>
      </w:r>
    </w:p>
    <w:p>
      <w:pPr>
        <w:pStyle w:val="Heading1"/>
        <w:pageBreakBefore/>
        <w:spacing w:after="300" w:before="0" w:line="260" w:lineRule="auto"/>
      </w:pPr>
      <w:r>
        <w:rPr>
          <w:rFonts w:ascii="Helvetica" w:cs="Helvetica" w:eastAsia="Helvetica" w:hAnsi="Helvetica"/>
          <w:b/>
          <w:bCs/>
          <w:color w:val="1D1D1F"/>
          <w:spacing w:val="-9"/>
          <w:sz w:val="40"/>
          <w:szCs w:val="40"/>
        </w:rPr>
        <w:t xml:space="preserve">Appendices</w:t>
      </w:r>
    </w:p>
    <w:p>
      <w:pPr>
        <w:pStyle w:val="Heading2"/>
        <w:keepNext/>
        <w:spacing w:after="180" w:before="400" w:line="280" w:lineRule="auto"/>
      </w:pPr>
      <w:r>
        <w:rPr>
          <w:rFonts w:ascii="Helvetica" w:cs="Helvetica" w:eastAsia="Helvetica" w:hAnsi="Helvetica"/>
          <w:b/>
          <w:bCs/>
          <w:color w:val="1D1D1F"/>
          <w:spacing w:val="-6"/>
          <w:sz w:val="30"/>
          <w:szCs w:val="30"/>
        </w:rPr>
        <w:t xml:space="preserve">Annexe A — Diagrammes</w:t>
      </w:r>
    </w:p>
    <w:p>
      <w:pPr>
        <w:pStyle w:val="Heading3"/>
        <w:keepNext/>
        <w:spacing w:after="140" w:before="300" w:line="280" w:lineRule="auto"/>
      </w:pPr>
      <w:r>
        <w:rPr>
          <w:rFonts w:ascii="Helvetica" w:cs="Helvetica" w:eastAsia="Helvetica" w:hAnsi="Helvetica"/>
          <w:b/>
          <w:bCs/>
          <w:color w:val="1D1D1F"/>
          <w:spacing w:val="-4"/>
          <w:sz w:val="24"/>
          <w:szCs w:val="24"/>
        </w:rPr>
        <w:t xml:space="preserve">A.1 Architecture actuelle</w:t>
      </w:r>
    </w:p>
    <w:p>
      <w:pPr>
        <w:spacing w:after="180" w:before="0" w:line="330" w:lineRule="auto"/>
        <w:jc w:val="left"/>
      </w:pPr>
      <w:r>
        <w:rPr>
          <w:rFonts w:ascii="Helvetica" w:cs="Helvetica" w:eastAsia="Helvetica" w:hAnsi="Helvetica"/>
          <w:color w:val="1D1D1F"/>
          <w:spacing w:val="-2"/>
          <w:sz w:val="21"/>
          <w:szCs w:val="21"/>
        </w:rPr>
        <w:t xml:space="preserve">Voir §4.2.</w:t>
      </w:r>
    </w:p>
    <w:p>
      <w:pPr>
        <w:pStyle w:val="Heading3"/>
        <w:keepNext/>
        <w:spacing w:after="140" w:before="300" w:line="280" w:lineRule="auto"/>
      </w:pPr>
      <w:r>
        <w:rPr>
          <w:rFonts w:ascii="Helvetica" w:cs="Helvetica" w:eastAsia="Helvetica" w:hAnsi="Helvetica"/>
          <w:b/>
          <w:bCs/>
          <w:color w:val="1D1D1F"/>
          <w:spacing w:val="-4"/>
          <w:sz w:val="24"/>
          <w:szCs w:val="24"/>
        </w:rPr>
        <w:t xml:space="preserve">A.2 Flux de données</w:t>
      </w:r>
    </w:p>
    <w:p>
      <w:pPr>
        <w:spacing w:after="180" w:before="0" w:line="330" w:lineRule="auto"/>
        <w:jc w:val="left"/>
      </w:pPr>
      <w:r>
        <w:rPr>
          <w:rFonts w:ascii="Helvetica" w:cs="Helvetica" w:eastAsia="Helvetica" w:hAnsi="Helvetica"/>
          <w:color w:val="1D1D1F"/>
          <w:spacing w:val="-2"/>
          <w:sz w:val="21"/>
          <w:szCs w:val="21"/>
        </w:rPr>
        <w:t xml:space="preserve">Voir §4.4.</w:t>
      </w:r>
    </w:p>
    <w:p>
      <w:pPr>
        <w:pStyle w:val="Heading3"/>
        <w:keepNext/>
        <w:spacing w:after="140" w:before="300" w:line="280" w:lineRule="auto"/>
      </w:pPr>
      <w:r>
        <w:rPr>
          <w:rFonts w:ascii="Helvetica" w:cs="Helvetica" w:eastAsia="Helvetica" w:hAnsi="Helvetica"/>
          <w:b/>
          <w:bCs/>
          <w:color w:val="1D1D1F"/>
          <w:spacing w:val="-4"/>
          <w:sz w:val="24"/>
          <w:szCs w:val="24"/>
        </w:rPr>
        <w:t xml:space="preserve">A.3 Pipeline d'exécution du code</w:t>
      </w:r>
    </w:p>
    <w:p>
      <w:pPr>
        <w:spacing w:after="180" w:before="0" w:line="330" w:lineRule="auto"/>
        <w:jc w:val="left"/>
      </w:pPr>
      <w:r>
        <w:rPr>
          <w:rFonts w:ascii="Helvetica" w:cs="Helvetica" w:eastAsia="Helvetica" w:hAnsi="Helvetica"/>
          <w:color w:val="1D1D1F"/>
          <w:spacing w:val="-2"/>
          <w:sz w:val="21"/>
          <w:szCs w:val="21"/>
        </w:rPr>
        <w:t xml:space="preserve">Voir §4.5.</w:t>
      </w:r>
    </w:p>
    <w:p>
      <w:pPr>
        <w:pStyle w:val="Heading3"/>
        <w:keepNext/>
        <w:spacing w:after="140" w:before="300" w:line="280" w:lineRule="auto"/>
      </w:pPr>
      <w:r>
        <w:rPr>
          <w:rFonts w:ascii="Helvetica" w:cs="Helvetica" w:eastAsia="Helvetica" w:hAnsi="Helvetica"/>
          <w:b/>
          <w:bCs/>
          <w:color w:val="1D1D1F"/>
          <w:spacing w:val="-4"/>
          <w:sz w:val="24"/>
          <w:szCs w:val="24"/>
        </w:rPr>
        <w:t xml:space="preserve">A.4 Modèle de menaces (arbre d'attaque)</w:t>
      </w:r>
    </w:p>
    <w:p>
      <w:pPr>
        <w:spacing w:after="180" w:before="0" w:line="330" w:lineRule="auto"/>
        <w:jc w:val="left"/>
      </w:pPr>
      <w:r>
        <w:rPr>
          <w:rFonts w:ascii="Helvetica" w:cs="Helvetica" w:eastAsia="Helvetica" w:hAnsi="Helvetica"/>
          <w:color w:val="1D1D1F"/>
          <w:spacing w:val="-2"/>
          <w:sz w:val="21"/>
          <w:szCs w:val="21"/>
        </w:rPr>
        <w:t xml:space="preserve">Voir §5.4.</w:t>
      </w:r>
    </w:p>
    <w:p>
      <w:pPr>
        <w:pStyle w:val="Heading3"/>
        <w:keepNext/>
        <w:spacing w:after="140" w:before="300" w:line="280" w:lineRule="auto"/>
      </w:pPr>
      <w:r>
        <w:rPr>
          <w:rFonts w:ascii="Helvetica" w:cs="Helvetica" w:eastAsia="Helvetica" w:hAnsi="Helvetica"/>
          <w:b/>
          <w:bCs/>
          <w:color w:val="1D1D1F"/>
          <w:spacing w:val="-4"/>
          <w:sz w:val="24"/>
          <w:szCs w:val="24"/>
        </w:rPr>
        <w:t xml:space="preserve">A.5 Architecture candidate B</w:t>
      </w:r>
    </w:p>
    <w:p>
      <w:pPr>
        <w:spacing w:after="180" w:before="0" w:line="330" w:lineRule="auto"/>
        <w:jc w:val="left"/>
      </w:pPr>
      <w:r>
        <w:rPr>
          <w:rFonts w:ascii="Helvetica" w:cs="Helvetica" w:eastAsia="Helvetica" w:hAnsi="Helvetica"/>
          <w:color w:val="1D1D1F"/>
          <w:spacing w:val="-2"/>
          <w:sz w:val="21"/>
          <w:szCs w:val="21"/>
        </w:rPr>
        <w:t xml:space="preserve">Voir §7.2.</w:t>
      </w:r>
    </w:p>
    <w:p>
      <w:pPr>
        <w:pStyle w:val="Heading3"/>
        <w:keepNext/>
        <w:spacing w:after="140" w:before="300" w:line="280" w:lineRule="auto"/>
      </w:pPr>
      <w:r>
        <w:rPr>
          <w:rFonts w:ascii="Helvetica" w:cs="Helvetica" w:eastAsia="Helvetica" w:hAnsi="Helvetica"/>
          <w:b/>
          <w:bCs/>
          <w:color w:val="1D1D1F"/>
          <w:spacing w:val="-4"/>
          <w:sz w:val="24"/>
          <w:szCs w:val="24"/>
        </w:rPr>
        <w:t xml:space="preserve">A.6 Architecture candidate C</w:t>
      </w:r>
    </w:p>
    <w:p>
      <w:pPr>
        <w:spacing w:after="180" w:before="0" w:line="330" w:lineRule="auto"/>
        <w:jc w:val="left"/>
      </w:pPr>
      <w:r>
        <w:rPr>
          <w:rFonts w:ascii="Helvetica" w:cs="Helvetica" w:eastAsia="Helvetica" w:hAnsi="Helvetica"/>
          <w:color w:val="1D1D1F"/>
          <w:spacing w:val="-2"/>
          <w:sz w:val="21"/>
          <w:szCs w:val="21"/>
        </w:rPr>
        <w:t xml:space="preserve">Voir §7.3.</w:t>
      </w:r>
    </w:p>
    <w:p>
      <w:pPr>
        <w:pStyle w:val="Heading3"/>
        <w:keepNext/>
        <w:spacing w:after="140" w:before="300" w:line="280" w:lineRule="auto"/>
      </w:pPr>
      <w:r>
        <w:rPr>
          <w:rFonts w:ascii="Helvetica" w:cs="Helvetica" w:eastAsia="Helvetica" w:hAnsi="Helvetica"/>
          <w:b/>
          <w:bCs/>
          <w:color w:val="1D1D1F"/>
          <w:spacing w:val="-4"/>
          <w:sz w:val="24"/>
          <w:szCs w:val="24"/>
        </w:rPr>
        <w:t xml:space="preserve">A.7 Architecture finale (sous réserve de confirmation)</w:t>
      </w:r>
    </w:p>
    <w:p>
      <w:pPr>
        <w:spacing w:after="180" w:before="0" w:line="330" w:lineRule="auto"/>
        <w:jc w:val="left"/>
      </w:pPr>
      <w:r>
        <w:rPr>
          <w:rFonts w:ascii="Helvetica" w:cs="Helvetica" w:eastAsia="Helvetica" w:hAnsi="Helvetica"/>
          <w:color w:val="1D1D1F"/>
          <w:spacing w:val="-2"/>
          <w:sz w:val="21"/>
          <w:szCs w:val="21"/>
        </w:rPr>
        <w:t xml:space="preserve">Voir §11.2.</w:t>
      </w:r>
    </w:p>
    <w:p>
      <w:pPr>
        <w:pStyle w:val="Heading3"/>
        <w:keepNext/>
        <w:spacing w:after="140" w:before="300" w:line="280" w:lineRule="auto"/>
      </w:pPr>
      <w:r>
        <w:rPr>
          <w:rFonts w:ascii="Helvetica" w:cs="Helvetica" w:eastAsia="Helvetica" w:hAnsi="Helvetica"/>
          <w:b/>
          <w:bCs/>
          <w:color w:val="1D1D1F"/>
          <w:spacing w:val="-4"/>
          <w:sz w:val="24"/>
          <w:szCs w:val="24"/>
        </w:rPr>
        <w:t xml:space="preserve">A.8 Dispositif expérimental</w:t>
      </w:r>
    </w:p>
    <w:p>
      <w:pPr>
        <w:spacing w:after="100" w:before="200"/>
        <w:jc w:val="center"/>
      </w:pPr>
      <w:r>
        <w:drawing>
          <wp:inline distT="0" distB="0" distL="0" distR="0">
            <wp:extent cx="6000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1647825"/>
                    </a:xfrm>
                    <a:prstGeom prst="rect">
                      <a:avLst/>
                    </a:prstGeom>
                  </pic:spPr>
                </pic:pic>
              </a:graphicData>
            </a:graphic>
          </wp:inline>
        </w:drawing>
      </w:r>
    </w:p>
    <w:p>
      <w:pPr>
        <w:spacing w:after="320" w:before="0"/>
        <w:jc w:val="center"/>
      </w:pPr>
      <w:r>
        <w:rPr>
          <w:rFonts w:ascii="Helvetica" w:cs="Helvetica" w:eastAsia="Helvetica" w:hAnsi="Helvetica"/>
          <w:b/>
          <w:bCs/>
          <w:color w:val="0066CC"/>
          <w:sz w:val="17"/>
          <w:szCs w:val="17"/>
        </w:rPr>
        <w:t xml:space="preserve">Figure 9. </w:t>
      </w:r>
      <w:r>
        <w:rPr>
          <w:rFonts w:ascii="Helvetica" w:cs="Helvetica" w:eastAsia="Helvetica" w:hAnsi="Helvetica"/>
          <w:color w:val="7A7A7A"/>
          <w:spacing w:val="-3"/>
          <w:sz w:val="17"/>
          <w:szCs w:val="17"/>
        </w:rPr>
        <w:t xml:space="preserve">Dispositif expérimental : hôte de charge, système sous test, chaîne de mesure.</w:t>
      </w:r>
    </w:p>
    <w:p>
      <w:pPr>
        <w:pStyle w:val="Heading2"/>
        <w:keepNext/>
        <w:spacing w:after="180" w:before="400" w:line="280" w:lineRule="auto"/>
      </w:pPr>
      <w:r>
        <w:rPr>
          <w:rFonts w:ascii="Helvetica" w:cs="Helvetica" w:eastAsia="Helvetica" w:hAnsi="Helvetica"/>
          <w:b/>
          <w:bCs/>
          <w:color w:val="1D1D1F"/>
          <w:spacing w:val="-6"/>
          <w:sz w:val="30"/>
          <w:szCs w:val="30"/>
        </w:rPr>
        <w:t xml:space="preserve">Annexe B — Corpus de programmes (à figer)</w:t>
      </w:r>
    </w:p>
    <w:p>
      <w:pPr>
        <w:spacing w:after="180" w:before="0" w:line="330" w:lineRule="auto"/>
        <w:jc w:val="left"/>
      </w:pPr>
      <w:r>
        <w:rPr>
          <w:rFonts w:ascii="Helvetica" w:cs="Helvetica" w:eastAsia="Helvetica" w:hAnsi="Helvetica"/>
          <w:color w:val="1D1D1F"/>
          <w:spacing w:val="-2"/>
          <w:sz w:val="21"/>
          <w:szCs w:val="21"/>
        </w:rPr>
        <w:t xml:space="preserve">Chaque programme est versionné avec un identifiant, sa source complète, son comportement attendu et le critère d'évaluation associé. </w:t>
      </w:r>
      <w:r>
        <w:rPr>
          <w:rFonts w:ascii="Menlo" w:cs="Menlo" w:eastAsia="Menlo" w:hAnsi="Menlo"/>
          <w:color w:val="1D1D1F"/>
          <w:sz w:val="18"/>
          <w:szCs w:val="18"/>
        </w:rPr>
        <w:t xml:space="preserve">À PRODUIRE</w:t>
      </w:r>
      <w:r>
        <w:rPr>
          <w:rFonts w:ascii="Helvetica" w:cs="Helvetica" w:eastAsia="Helvetica" w:hAnsi="Helvetica"/>
          <w:color w:val="1D1D1F"/>
          <w:spacing w:val="-2"/>
          <w:sz w:val="21"/>
          <w:szCs w:val="21"/>
        </w:rPr>
        <w:t xml:space="preserve"> — les programmes ne sont pas encore écrits ; leur spécification figure au §6.4.</w:t>
      </w:r>
    </w:p>
    <w:p>
      <w:pPr>
        <w:pStyle w:val="Heading2"/>
        <w:keepNext/>
        <w:spacing w:after="180" w:before="400" w:line="280" w:lineRule="auto"/>
      </w:pPr>
      <w:r>
        <w:rPr>
          <w:rFonts w:ascii="Helvetica" w:cs="Helvetica" w:eastAsia="Helvetica" w:hAnsi="Helvetica"/>
          <w:b/>
          <w:bCs/>
          <w:color w:val="1D1D1F"/>
          <w:spacing w:val="-6"/>
          <w:sz w:val="30"/>
          <w:szCs w:val="30"/>
        </w:rPr>
        <w:t xml:space="preserve">Annexe C — Reproductibilité</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4676"/>
        <w:gridCol w:w="3508"/>
        <w:gridCol w:w="1276"/>
      </w:tblGrid>
      <w:tr>
        <w:trPr>
          <w:tblHeader/>
        </w:trPr>
        <w:tc>
          <w:tcPr>
            <w:tcW w:type="dxa" w:w="467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Élément</w:t>
            </w:r>
          </w:p>
        </w:tc>
        <w:tc>
          <w:tcPr>
            <w:tcW w:type="dxa" w:w="3508"/>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Emplacement</w:t>
            </w:r>
          </w:p>
        </w:tc>
        <w:tc>
          <w:tcPr>
            <w:tcW w:type="dxa" w:w="127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Statut</w:t>
            </w:r>
          </w:p>
        </w:tc>
      </w:tr>
      <w:tr>
        <w:trPr>
          <w:tblHeader w:val="false"/>
        </w:trPr>
        <w:tc>
          <w:tcPr>
            <w:tcW w:type="dxa" w:w="46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Configurations d'expérience (YAML versionné)</w:t>
            </w:r>
          </w:p>
        </w:tc>
        <w:tc>
          <w:tcPr>
            <w:tcW w:type="dxa" w:w="350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docs/recherche/exp/</w:t>
            </w:r>
          </w:p>
        </w:tc>
        <w:tc>
          <w:tcPr>
            <w:tcW w:type="dxa" w:w="12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produire</w:t>
            </w:r>
          </w:p>
        </w:tc>
      </w:tr>
      <w:tr>
        <w:trPr>
          <w:tblHeader w:val="false"/>
        </w:trPr>
        <w:tc>
          <w:tcPr>
            <w:tcW w:type="dxa" w:w="46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Journaux bruts horodatés (CSV)</w:t>
            </w:r>
          </w:p>
        </w:tc>
        <w:tc>
          <w:tcPr>
            <w:tcW w:type="dxa" w:w="350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docs/recherche/data/</w:t>
            </w:r>
          </w:p>
        </w:tc>
        <w:tc>
          <w:tcPr>
            <w:tcW w:type="dxa" w:w="12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produire</w:t>
            </w:r>
          </w:p>
        </w:tc>
      </w:tr>
      <w:tr>
        <w:trPr>
          <w:tblHeader w:val="false"/>
        </w:trPr>
        <w:tc>
          <w:tcPr>
            <w:tcW w:type="dxa" w:w="46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Notebook d'analyse</w:t>
            </w:r>
          </w:p>
        </w:tc>
        <w:tc>
          <w:tcPr>
            <w:tcW w:type="dxa" w:w="350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docs/recherche/analysis/</w:t>
            </w:r>
          </w:p>
        </w:tc>
        <w:tc>
          <w:tcPr>
            <w:tcW w:type="dxa" w:w="12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produire</w:t>
            </w:r>
          </w:p>
        </w:tc>
      </w:tr>
      <w:tr>
        <w:trPr>
          <w:tblHeader w:val="false"/>
        </w:trPr>
        <w:tc>
          <w:tcPr>
            <w:tcW w:type="dxa" w:w="46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Révision exacte du code testé</w:t>
            </w:r>
          </w:p>
        </w:tc>
        <w:tc>
          <w:tcPr>
            <w:tcW w:type="dxa" w:w="350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empreinte de version + horodatage</w:t>
            </w:r>
          </w:p>
        </w:tc>
        <w:tc>
          <w:tcPr>
            <w:tcW w:type="dxa" w:w="12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renseigner</w:t>
            </w:r>
          </w:p>
        </w:tc>
      </w:tr>
      <w:tr>
        <w:trPr>
          <w:tblHeader w:val="false"/>
        </w:trPr>
        <w:tc>
          <w:tcPr>
            <w:tcW w:type="dxa" w:w="46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Commande unique de régénération des figures</w:t>
            </w:r>
          </w:p>
        </w:tc>
        <w:tc>
          <w:tcPr>
            <w:tcW w:type="dxa" w:w="3508"/>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Menlo" w:cs="Menlo" w:eastAsia="Menlo" w:hAnsi="Menlo"/>
                <w:color w:val="333333"/>
                <w:sz w:val="15"/>
                <w:szCs w:val="15"/>
              </w:rPr>
              <w:t xml:space="preserve">make figures</w:t>
            </w:r>
          </w:p>
        </w:tc>
        <w:tc>
          <w:tcPr>
            <w:tcW w:type="dxa" w:w="127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produire</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Annexe D — Plan d'expériences détaillé</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32"/>
        <w:gridCol w:w="732"/>
        <w:gridCol w:w="732"/>
        <w:gridCol w:w="923"/>
        <w:gridCol w:w="2042"/>
        <w:gridCol w:w="1120"/>
        <w:gridCol w:w="732"/>
        <w:gridCol w:w="1715"/>
        <w:gridCol w:w="732"/>
      </w:tblGrid>
      <w:tr>
        <w:trPr>
          <w:tblHeader/>
        </w:trPr>
        <w:tc>
          <w:tcPr>
            <w:tcW w:type="dxa" w:w="73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Exp.</w:t>
            </w:r>
          </w:p>
        </w:tc>
        <w:tc>
          <w:tcPr>
            <w:tcW w:type="dxa" w:w="73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Bloc</w:t>
            </w:r>
          </w:p>
        </w:tc>
        <w:tc>
          <w:tcPr>
            <w:tcW w:type="dxa" w:w="73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Granularité</w:t>
            </w:r>
          </w:p>
        </w:tc>
        <w:tc>
          <w:tcPr>
            <w:tcW w:type="dxa" w:w="92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Workers</w:t>
            </w:r>
          </w:p>
        </w:tc>
        <w:tc>
          <w:tcPr>
            <w:tcW w:type="dxa" w:w="204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Isolation</w:t>
            </w:r>
          </w:p>
        </w:tc>
        <w:tc>
          <w:tcPr>
            <w:tcW w:type="dxa" w:w="112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Charge</w:t>
            </w:r>
          </w:p>
        </w:tc>
        <w:tc>
          <w:tcPr>
            <w:tcW w:type="dxa" w:w="73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Répétitions</w:t>
            </w:r>
          </w:p>
        </w:tc>
        <w:tc>
          <w:tcPr>
            <w:tcW w:type="dxa" w:w="1715"/>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Hypothèses testées</w:t>
            </w:r>
          </w:p>
        </w:tc>
        <w:tc>
          <w:tcPr>
            <w:tcW w:type="dxa" w:w="732"/>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Statut</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E1</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B1</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Campagne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1, 2, 4, 8, 16</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baseline</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C4</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H1</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E2</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B1</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1, 2, 4, 8, 16</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baseline</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C4</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H1, H2</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E3</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B2</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1…16</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baseline</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C1…C6</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H2, H3</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E4</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B2</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nb cœurs</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baseline</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C5, C6</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H3, H6</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E5</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B3</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nb cœurs</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 B-ns, B-oci, B-gvisor, B-uvm</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C3</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H4, H5</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E6</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B3</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nb cœurs</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A, B-ns, B-oci, B-gvisor, B-uvm</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C3 + corpus W-ATK</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H5</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r>
        <w:trPr>
          <w:tblHeader w:val="false"/>
        </w:trPr>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E7</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Fine</w:t>
            </w:r>
          </w:p>
        </w:tc>
        <w:tc>
          <w:tcPr>
            <w:tcW w:type="dxa" w:w="92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nb cœurs</w:t>
            </w:r>
          </w:p>
        </w:tc>
        <w:tc>
          <w:tcPr>
            <w:tcW w:type="dxa" w:w="204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retenue</w:t>
            </w:r>
          </w:p>
        </w:tc>
        <w:tc>
          <w:tcPr>
            <w:tcW w:type="dxa" w:w="112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C4</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10</w:t>
            </w:r>
          </w:p>
        </w:tc>
        <w:tc>
          <w:tcPr>
            <w:tcW w:type="dxa" w:w="1715"/>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Injection de fautes (§9.4)</w:t>
            </w:r>
          </w:p>
        </w:tc>
        <w:tc>
          <w:tcPr>
            <w:tcW w:type="dxa" w:w="732"/>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À exécuter</w:t>
            </w:r>
          </w:p>
        </w:tc>
      </w:tr>
    </w:tbl>
    <w:p>
      <w:pPr>
        <w:spacing w:after="160" w:before="0" w:line="320" w:lineRule="auto"/>
        <w:jc w:val="left"/>
      </w:pPr>
      <w:r>
        <w:rPr>
          <w:rFonts w:ascii="Helvetica" w:cs="Helvetica" w:eastAsia="Helvetica" w:hAnsi="Helvetica"/>
          <w:color w:val="1D1D1F"/>
          <w:spacing w:val="-2"/>
          <w:sz w:val="21"/>
          <w:szCs w:val="21"/>
        </w:rPr>
        <w:t xml:space="preserve"/>
      </w:r>
    </w:p>
    <w:p>
      <w:pPr>
        <w:pStyle w:val="Heading2"/>
        <w:keepNext/>
        <w:spacing w:after="180" w:before="400" w:line="280" w:lineRule="auto"/>
      </w:pPr>
      <w:r>
        <w:rPr>
          <w:rFonts w:ascii="Helvetica" w:cs="Helvetica" w:eastAsia="Helvetica" w:hAnsi="Helvetica"/>
          <w:b/>
          <w:bCs/>
          <w:color w:val="1D1D1F"/>
          <w:spacing w:val="-6"/>
          <w:sz w:val="30"/>
          <w:szCs w:val="30"/>
        </w:rPr>
        <w:t xml:space="preserve">Annexe E — Journal des vérifications bibliographiques</w:t>
      </w:r>
    </w:p>
    <w:tbl>
      <w:tblPr>
        <w:tblW w:type="dxa" w:w="9460"/>
        <w:tblBorders>
          <w:top w:val="none" w:color="auto" w:sz="0"/>
          <w:left w:val="none" w:color="auto" w:sz="0"/>
          <w:bottom w:val="none" w:color="auto" w:sz="0"/>
          <w:right w:val="none" w:color="auto" w:sz="0"/>
          <w:insideH w:val="none" w:color="auto" w:sz="0"/>
          <w:insideV w:val="none" w:color="auto" w:sz="0"/>
        </w:tblBorders>
      </w:tblPr>
      <w:tblGrid>
        <w:gridCol w:w="793"/>
        <w:gridCol w:w="2166"/>
        <w:gridCol w:w="3251"/>
        <w:gridCol w:w="3250"/>
      </w:tblGrid>
      <w:tr>
        <w:trPr>
          <w:tblHeader/>
        </w:trPr>
        <w:tc>
          <w:tcPr>
            <w:tcW w:type="dxa" w:w="793"/>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Réf.</w:t>
            </w:r>
          </w:p>
        </w:tc>
        <w:tc>
          <w:tcPr>
            <w:tcW w:type="dxa" w:w="2166"/>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Vérifiée le</w:t>
            </w:r>
          </w:p>
        </w:tc>
        <w:tc>
          <w:tcPr>
            <w:tcW w:type="dxa" w:w="3251"/>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Méthode</w:t>
            </w:r>
          </w:p>
        </w:tc>
        <w:tc>
          <w:tcPr>
            <w:tcW w:type="dxa" w:w="3250"/>
            <w:tcBorders>
              <w:top w:val="none" w:color="auto" w:sz="0"/>
              <w:left w:val="none" w:color="auto" w:sz="0"/>
              <w:bottom w:val="single" w:color="7A7A7A" w:sz="6"/>
              <w:right w:val="none" w:color="auto" w:sz="0"/>
            </w:tcBorders>
            <w:shd w:fill="F5F5F7" w:color="auto" w:val="clear"/>
            <w:tcMar>
              <w:top w:type="dxa" w:w="110"/>
              <w:left w:type="dxa" w:w="130"/>
              <w:bottom w:type="dxa" w:w="110"/>
              <w:right w:type="dxa" w:w="130"/>
            </w:tcMar>
          </w:tcPr>
          <w:p>
            <w:pPr>
              <w:spacing w:after="0" w:before="0" w:line="260" w:lineRule="auto"/>
            </w:pPr>
            <w:r>
              <w:rPr>
                <w:rFonts w:ascii="Helvetica" w:cs="Helvetica" w:eastAsia="Helvetica" w:hAnsi="Helvetica"/>
                <w:color w:val="1D1D1F"/>
                <w:spacing w:val="-2"/>
                <w:sz w:val="18"/>
                <w:szCs w:val="18"/>
              </w:rPr>
              <w:t xml:space="preserve">Résultat</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1–10, 12</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Session de recherche du présent document</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Recherche web + consultation de pages officielles (USENIX, ACM DL, DOI, dépôts d'auteurs)</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Métadonnées confirmées</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11</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Recherche web</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Venue et année confirmées ; </w:t>
            </w:r>
            <w:r>
              <w:rPr>
                <w:rFonts w:ascii="Helvetica" w:cs="Helvetica" w:eastAsia="Helvetica" w:hAnsi="Helvetica"/>
                <w:b/>
                <w:bCs/>
                <w:color w:val="333333"/>
                <w:spacing w:val="-2"/>
                <w:sz w:val="18"/>
                <w:szCs w:val="18"/>
              </w:rPr>
              <w:t xml:space="preserve">DOI non confirmé</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13–19</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Consultation directe des pages officielles</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Confirmées</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20</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Dépôt GitHub + annonce OWASP</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Version 5.0.0 (mai 2025) confirmée ; page projet non consultée</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21</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Idem</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Documentation DOMjudge</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Documentation confirmée ; </w:t>
            </w:r>
            <w:r>
              <w:rPr>
                <w:rFonts w:ascii="Helvetica" w:cs="Helvetica" w:eastAsia="Helvetica" w:hAnsi="Helvetica"/>
                <w:b/>
                <w:bCs/>
                <w:color w:val="333333"/>
                <w:spacing w:val="-2"/>
                <w:sz w:val="18"/>
                <w:szCs w:val="18"/>
              </w:rPr>
              <w:t xml:space="preserve">publication académique non vérifiée</w:t>
            </w:r>
          </w:p>
        </w:tc>
      </w:tr>
      <w:tr>
        <w:trPr>
          <w:tblHeader w:val="false"/>
        </w:trPr>
        <w:tc>
          <w:tcPr>
            <w:tcW w:type="dxa" w:w="793"/>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Section C</w:t>
            </w:r>
          </w:p>
        </w:tc>
        <w:tc>
          <w:tcPr>
            <w:tcW w:type="dxa" w:w="2166"/>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c>
          <w:tcPr>
            <w:tcW w:type="dxa" w:w="3251"/>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color w:val="333333"/>
                <w:spacing w:val="-2"/>
                <w:sz w:val="18"/>
                <w:szCs w:val="18"/>
              </w:rPr>
              <w:t xml:space="preserve">—</w:t>
            </w:r>
          </w:p>
        </w:tc>
        <w:tc>
          <w:tcPr>
            <w:tcW w:type="dxa" w:w="3250"/>
            <w:tcBorders>
              <w:top w:val="none" w:color="auto" w:sz="0"/>
              <w:left w:val="none" w:color="auto" w:sz="0"/>
              <w:bottom w:val="single" w:color="E0E0E0" w:sz="3"/>
              <w:right w:val="none" w:color="auto" w:sz="0"/>
            </w:tcBorders>
            <w:tcMar>
              <w:top w:type="dxa" w:w="110"/>
              <w:left w:type="dxa" w:w="130"/>
              <w:bottom w:type="dxa" w:w="110"/>
              <w:right w:type="dxa" w:w="130"/>
            </w:tcMar>
          </w:tcPr>
          <w:p>
            <w:pPr>
              <w:spacing w:after="0" w:before="0" w:line="260" w:lineRule="auto"/>
            </w:pPr>
            <w:r>
              <w:rPr>
                <w:rFonts w:ascii="Helvetica" w:cs="Helvetica" w:eastAsia="Helvetica" w:hAnsi="Helvetica"/>
                <w:b/>
                <w:bCs/>
                <w:color w:val="333333"/>
                <w:spacing w:val="-2"/>
                <w:sz w:val="18"/>
                <w:szCs w:val="18"/>
              </w:rPr>
              <w:t xml:space="preserve">Non vérifiées — ne pas citer en l'état</w:t>
            </w:r>
          </w:p>
        </w:tc>
      </w:tr>
    </w:tbl>
    <w:p>
      <w:pPr>
        <w:spacing w:after="160" w:before="0" w:line="320" w:lineRule="auto"/>
        <w:jc w:val="left"/>
      </w:pPr>
      <w:r>
        <w:rPr>
          <w:rFonts w:ascii="Helvetica" w:cs="Helvetica" w:eastAsia="Helvetica" w:hAnsi="Helvetica"/>
          <w:color w:val="1D1D1F"/>
          <w:spacing w:val="-2"/>
          <w:sz w:val="21"/>
          <w:szCs w:val="21"/>
        </w:rPr>
        <w:t xml:space="preserve"/>
      </w:r>
    </w:p>
    <w:sectPr>
      <w:headerReference w:type="default" r:id="rId7"/>
      <w:headerReference w:type="first" r:id="rId8"/>
      <w:footerReference w:type="default" r:id="rId9"/>
      <w:footerReference w:type="first" r:id="rId10"/>
      <w:pgSz w:w="11906" w:h="16838" w:orient="portrait"/>
      <w:pgMar w:top="1656" w:right="1224" w:bottom="1512" w:left="1224" w:header="708" w:footer="792"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Helvetica" w:cs="Helvetica" w:eastAsia="Helvetica" w:hAnsi="Helvetica"/>
        <w:color w:val="7A7A7A"/>
        <w:spacing w:val="-2"/>
        <w:sz w:val="16"/>
        <w:szCs w:val="16"/>
      </w:rPr>
      <w:t xml:space="preserve">CodEval · Protocole de recherche    </w:t>
    </w:r>
    <w:r>
      <w:rPr>
        <w:rFonts w:ascii="Helvetica" w:cs="Helvetica" w:eastAsia="Helvetica" w:hAnsi="Helvetica"/>
        <w:color w:val="0066C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Helvetica" w:cs="Helvetica" w:eastAsia="Helvetica" w:hAnsi="Helvetica"/>
        <w:color w:val="0066CC"/>
      </w:rPr>
    </w:lvl>
  </w:abstractNum>
  <w:abstractNum w:abstractNumId="3" w15:restartNumberingAfterBreak="0">
    <w:multiLevelType w:val="hybridMultilevel"/>
    <w:lvl w:ilvl="0" w15:tentative="1">
      <w:start w:val="1"/>
      <w:numFmt w:val="decimal"/>
      <w:lvlText w:val="%1."/>
      <w:lvlJc w:val="left"/>
      <w:pPr>
        <w:ind w:left="380" w:hanging="240"/>
      </w:pPr>
      <w:rPr>
        <w:rFonts w:ascii="Helvetica" w:cs="Helvetica" w:eastAsia="Helvetica" w:hAnsi="Helvetica"/>
        <w:color w:val="0066C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D1D1F"/>
        <w:sz w:val="21"/>
        <w:szCs w:val="21"/>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okcizd4rapjepkuih8nr" Type="http://schemas.openxmlformats.org/officeDocument/2006/relationships/hyperlink" Target="https://www.usenix.org/conference/nsdi20/presentation/agache" TargetMode="External"/><Relationship Id="rIdmsfdoup-g4qxkn3q3mvkc" Type="http://schemas.openxmlformats.org/officeDocument/2006/relationships/hyperlink" Target="https://www.usenix.org/conference/hotcloud19/presentation/young" TargetMode="External"/><Relationship Id="rIdf6fppodi4_adgcatwdfrt" Type="http://schemas.openxmlformats.org/officeDocument/2006/relationships/hyperlink" Target="https://www.usenix.org/system/files/hotcloud19-paper-young.pdf" TargetMode="External"/><Relationship Id="rIdflpfsw-tpobioksfy6-v3" Type="http://schemas.openxmlformats.org/officeDocument/2006/relationships/hyperlink" Target="https://dl.acm.org/doi/10.5555/3357034.3357054" TargetMode="External"/><Relationship Id="rIdsbjgjakze0smn6homryvr" Type="http://schemas.openxmlformats.org/officeDocument/2006/relationships/hyperlink" Target="https://doi.org/10.23919/MIPRO48935.2020.9245310" TargetMode="External"/><Relationship Id="rId8hbhwchgvvqovovh3uq0y" Type="http://schemas.openxmlformats.org/officeDocument/2006/relationships/hyperlink" Target="https://mj.ucw.cz/papers/isolate.pdf" TargetMode="External"/><Relationship Id="rIdwo5exgscrnqlhgr1gkoi6" Type="http://schemas.openxmlformats.org/officeDocument/2006/relationships/hyperlink" Target="https://doi.org/10.1145/3464298.3493404" TargetMode="External"/><Relationship Id="rId8goqc4c5jechafh3mr_b0" Type="http://schemas.openxmlformats.org/officeDocument/2006/relationships/hyperlink" Target="https://arxiv.org/abs/2110.11462" TargetMode="External"/><Relationship Id="rIdsud3uc2qw0innet2d6meq" Type="http://schemas.openxmlformats.org/officeDocument/2006/relationships/hyperlink" Target="https://doi.org/10.1109/MASCOTS50786.2020.9285946" TargetMode="External"/><Relationship Id="rIdxde1b1p09sf8gjijrnxou" Type="http://schemas.openxmlformats.org/officeDocument/2006/relationships/hyperlink" Target="https://cristian.kleinlabs.eu/publications/mascots2020_container_runtime_security.pdf" TargetMode="External"/><Relationship Id="rIdl6rxdcboyaklegkx38nxu" Type="http://schemas.openxmlformats.org/officeDocument/2006/relationships/hyperlink" Target="https://doi.org/10.1007/s10586-021-03517-8" TargetMode="External"/><Relationship Id="rIdbofhi9po1rraimiv5y9oq" Type="http://schemas.openxmlformats.org/officeDocument/2006/relationships/hyperlink" Target="https://doi.org/10.1109/ACCESS.2019.2911732" TargetMode="External"/><Relationship Id="rIdtpp-nnb30trgktxy9lmp6" Type="http://schemas.openxmlformats.org/officeDocument/2006/relationships/hyperlink" Target="https://doi.org/10.1287/opre.9.3.383" TargetMode="External"/><Relationship Id="rId1ob9rkg01vsd3usirzy3z" Type="http://schemas.openxmlformats.org/officeDocument/2006/relationships/hyperlink" Target="https://doi.org/10.1007/978-3-540-31010-5" TargetMode="External"/><Relationship Id="rIdm8ad9mevk8dpgzzqn736j" Type="http://schemas.openxmlformats.org/officeDocument/2006/relationships/hyperlink" Target="https://doi.org/10.1145/3636515" TargetMode="External"/><Relationship Id="rIdwak3nn--xkv-suyd3zdiu" Type="http://schemas.openxmlformats.org/officeDocument/2006/relationships/hyperlink" Target="https://arxiv.org/abs/2306.11722" TargetMode="External"/><Relationship Id="rIdwqkozmibl_gq_75nhtyqb" Type="http://schemas.openxmlformats.org/officeDocument/2006/relationships/hyperlink" Target="https://doi.org/10.6028/NIST.SP.800-190" TargetMode="External"/><Relationship Id="rIdypdnaxmg3atil4izjsg6n" Type="http://schemas.openxmlformats.org/officeDocument/2006/relationships/hyperlink" Target="https://nvlpubs.nist.gov/nistpubs/specialpublications/nist.sp.800-190.pdf" TargetMode="External"/><Relationship Id="rIdadw16nfby7lpennc7ebyn" Type="http://schemas.openxmlformats.org/officeDocument/2006/relationships/hyperlink" Target="https://docs.kernel.org/userspace-api/seccomp_filter.html" TargetMode="External"/><Relationship Id="rIdfqd-hg6acdu7hjnbxg_qq" Type="http://schemas.openxmlformats.org/officeDocument/2006/relationships/hyperlink" Target="https://docs.kernel.org/admin-guide/cgroup-v2.html" TargetMode="External"/><Relationship Id="rId6g8bnijaz0lrtffhinmq1" Type="http://schemas.openxmlformats.org/officeDocument/2006/relationships/hyperlink" Target="https://man7.org/linux/man-pages/man7/namespaces.7.html" TargetMode="External"/><Relationship Id="rId4ejogbechosqf4pqfa82h" Type="http://schemas.openxmlformats.org/officeDocument/2006/relationships/hyperlink" Target="https://gvisor.dev/docs/architecture_guide/security/" TargetMode="External"/><Relationship Id="rIdahlrvdcohrukvwv0lynfw" Type="http://schemas.openxmlformats.org/officeDocument/2006/relationships/hyperlink" Target="https://www.postgresql.org/docs/current/sql-select.html" TargetMode="External"/><Relationship Id="rIdb1ebo-vfg2rfa1bm0bqpw" Type="http://schemas.openxmlformats.org/officeDocument/2006/relationships/hyperlink" Target="https://www.cve.org/CVERecord?id=CVE-2019-5736" TargetMode="External"/><Relationship Id="rId9v6zy9vqm3b0_dtzepvw7" Type="http://schemas.openxmlformats.org/officeDocument/2006/relationships/hyperlink" Target="https://github.com/OWASP/ASVS" TargetMode="External"/><Relationship Id="rIdqxjzsqynllkly_ew3b0j3" Type="http://schemas.openxmlformats.org/officeDocument/2006/relationships/hyperlink" Target="https://owasp.org/blog/2025/04/09/asvs-rc1-review" TargetMode="External"/><Relationship Id="rIdbb8lee4_lqlzycdxaljkn" Type="http://schemas.openxmlformats.org/officeDocument/2006/relationships/hyperlink" Target="https://www.domjudge.org/docs/manual/8.1/overview.html" TargetMode="External"/><Relationship Id="rIdlmmkkg1gqvz79j-m0y3xe" Type="http://schemas.openxmlformats.org/officeDocument/2006/relationships/hyperlink" Target="https://www.domjudge.org/about" TargetMode="External"/><Relationship Id="rId11" Type="http://schemas.openxmlformats.org/officeDocument/2006/relationships/image" Target="media/b5771138c4e0eff1921eef0f75b1b61a8f666989.png"/><Relationship Id="rId12" Type="http://schemas.openxmlformats.org/officeDocument/2006/relationships/image" Target="media/f885b19f326b8b417035fa98cd5fa13981d3ec13.png"/><Relationship Id="rId13" Type="http://schemas.openxmlformats.org/officeDocument/2006/relationships/image" Target="media/326ab4bc3b1e2b5d1142e56a67ea460edfd011d9.png"/><Relationship Id="rId14" Type="http://schemas.openxmlformats.org/officeDocument/2006/relationships/image" Target="media/5a4f40e7a7924e94f96644081dda048b83082c83.png"/><Relationship Id="rId15" Type="http://schemas.openxmlformats.org/officeDocument/2006/relationships/image" Target="media/c6d6e58f7da0cc2f329ad158a4ce485a1e7d6057.png"/><Relationship Id="rId16" Type="http://schemas.openxmlformats.org/officeDocument/2006/relationships/image" Target="media/fe9f4da375d5c3f9c084e4c56c470706ae9dc98e.png"/><Relationship Id="rId17" Type="http://schemas.openxmlformats.org/officeDocument/2006/relationships/image" Target="media/8488aa83da009998daae129a567e0ffa62237b19.png"/><Relationship Id="rId18" Type="http://schemas.openxmlformats.org/officeDocument/2006/relationships/image" Target="media/5e3a26c2f89e055e56b646d78cfab810faf3286e.png"/><Relationship Id="rId19" Type="http://schemas.openxmlformats.org/officeDocument/2006/relationships/image" Target="media/f53d6719e0f56cae080e4067ce2585867784b06d.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 une architecture sûre et scalable pour l’évaluation en ligne de programmation</dc:title>
  <dc:creator>CodEval — travail de recherche M2</dc:creator>
  <dc:description>Protocole de recherche et cadre expérimental — cas CodEval</dc:description>
  <cp:lastModifiedBy>Un-named</cp:lastModifiedBy>
  <cp:revision>1</cp:revision>
  <dcterms:created xsi:type="dcterms:W3CDTF">2026-09-09T17:32:48.815Z</dcterms:created>
  <dcterms:modified xsi:type="dcterms:W3CDTF">2026-09-09T17:32:48.815Z</dcterms:modified>
</cp:coreProperties>
</file>

<file path=docProps/custom.xml><?xml version="1.0" encoding="utf-8"?>
<Properties xmlns="http://schemas.openxmlformats.org/officeDocument/2006/custom-properties" xmlns:vt="http://schemas.openxmlformats.org/officeDocument/2006/docPropsVTypes"/>
</file>