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b w:val="1"/>
          <w:bCs w:val="1"/>
          <w:color w:val="8c6d2f"/>
          <w:sz w:val="20"/>
          <w:szCs w:val="20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b w:val="1"/>
          <w:bCs w:val="1"/>
          <w:color w:val="1f2a24"/>
          <w:sz w:val="56"/>
          <w:szCs w:val="56"/>
          <w:rtl w:val="0"/>
        </w:rPr>
        <w:t xml:space="preserve">Office Administration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color w:val="3f4a43"/>
          <w:sz w:val="26"/>
          <w:szCs w:val="26"/>
          <w:rtl w:val="0"/>
        </w:rPr>
        <w:t xml:space="preserve">HR · Facilities · Document Archive — Version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9d2c4" w:space="1" w:sz="6" w:val="single"/>
        </w:pBd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2400"/>
        <w:gridCol w:w="8000"/>
        <w:tblGridChange w:id="0">
          <w:tblGrid>
            <w:gridCol w:w="24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Church Office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Lally, Office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Draft—requirements gathering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Document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HR, Facilities, and Document Archive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2. Stakeholders &amp;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3.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5.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6. Out of Scope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7. Open Decisions &amp;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color w:val="1f2a24"/>
          <w:sz w:val="22"/>
          <w:szCs w:val="22"/>
          <w:rtl w:val="0"/>
        </w:rPr>
        <w:t xml:space="preserve">8. Phasing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This document specifies the requirements for a web application that digitalizes administrative work in the church office. It covers three modules scoped for version 1: Human Resources, Facilities, and a Document Archive, plus the cross-cutting requirements that apply across all of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The application replaces ad-hoc document creation and paper-based tracking with a single browser-based tool. It generates the same class of documents already produced for the office — HR letters, staffing proposals, schedules — while adding structured record-keeping and a searchable archive.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1.3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Module — a functional area of the app (HR, Facilities, Archive) with its own page and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Record — a stored entity such as an employee, a document, or a schedule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Generated document — a .docx file produced by the app from a template and user-entered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2. Stakeholders &amp; Users</w:t>
      </w: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2400"/>
        <w:gridCol w:w="8000"/>
        <w:tblGridChange w:id="0">
          <w:tblGrid>
            <w:gridCol w:w="24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Primary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Lally—office administration, day-to-day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Secondary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 few office staff, sharing a single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Audience for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leadership (reports, proposals) and staff (schedules, policies)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Working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Amharic and English, used interchangeably depending on audience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3.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The system is a single web application with a shared login, organized around a dashboard that links to three modules. It does not distinguish between individual staff accounts in v1.</w:t>
      </w:r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2400"/>
        <w:gridCol w:w="8000"/>
        <w:tblGridChange w:id="0">
          <w:tblGrid>
            <w:gridCol w:w="24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Browser-based web app, works on any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Shared login for office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Amharic and English, switchable in the interface at any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Document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Amharic-compatible typography (Nyala font), structured headings and tables, .docx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4.1 HR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Covers employee records, letter generation, staffing proposals and job descriptions, and leave/attendance tracking.</w:t>
      </w:r>
      <w:r w:rsidDel="00000000" w:rsidR="00000000" w:rsidRPr="00000000">
        <w:rPr>
          <w:rtl w:val="0"/>
        </w:rPr>
      </w:r>
    </w:p>
    <w:tbl>
      <w:tblPr>
        <w:tblStyle w:val="Table4"/>
        <w:tblW w:w="892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850"/>
        <w:gridCol w:w="3450"/>
        <w:gridCol w:w="1000"/>
        <w:gridCol w:w="3620"/>
        <w:tblGridChange w:id="0">
          <w:tblGrid>
            <w:gridCol w:w="850"/>
            <w:gridCol w:w="3450"/>
            <w:gridCol w:w="1000"/>
            <w:gridCol w:w="3620"/>
          </w:tblGrid>
        </w:tblGridChange>
      </w:tblGrid>
      <w:tr>
        <w:trPr>
          <w:cantSplit w:val="0"/>
          <w:tblHeader w:val="1"/>
        </w:trPr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Maintain employee records: name, role, start date, employment status, salary.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A record can be created, edited, and viewed with all five fields; deactivated employees are marked inactive, not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 salary letters from a template, in Amharic or English.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User selects an employee, enters the salary figure manually, and exports a formatted .docx letter in the chosen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 severance letters from a template.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User enters the final severance figure manually (no automatic Labour Proclamation calculation in v1); letter exports as .docx.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 employment verification letters.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8c6d2f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Letter includes employee name, role, tenure dates, and is exportable as .docx.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Create and store staffing proposals and job descriptions.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A proposal/description can be drafted, saved, and later retrieved from the archive under the HR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Track leave and attendance per employee.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8c6d2f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Leave days can be logged against an employee record and viewed as a running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HR-7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All HR letters use the existing Amharic-compatible template style.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Generated .docx files use Nyala-compatible typography, structured headings, and match prior letters in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4.2 Facilities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Covers the kitchen usage policy and shared resource scheduling. No request or booking workflow is included in v1.</w:t>
      </w:r>
      <w:r w:rsidDel="00000000" w:rsidR="00000000" w:rsidRPr="00000000">
        <w:rPr>
          <w:rtl w:val="0"/>
        </w:rPr>
      </w:r>
    </w:p>
    <w:tbl>
      <w:tblPr>
        <w:tblStyle w:val="Table5"/>
        <w:tblW w:w="892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850"/>
        <w:gridCol w:w="3450"/>
        <w:gridCol w:w="1000"/>
        <w:gridCol w:w="3620"/>
        <w:tblGridChange w:id="0">
          <w:tblGrid>
            <w:gridCol w:w="850"/>
            <w:gridCol w:w="3450"/>
            <w:gridCol w:w="1000"/>
            <w:gridCol w:w="3620"/>
          </w:tblGrid>
        </w:tblGridChange>
      </w:tblGrid>
      <w:tr>
        <w:trPr>
          <w:cantSplit w:val="0"/>
          <w:tblHeader w:val="1"/>
        </w:trPr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FAC-1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Publish the </w:t>
            </w: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kitchen,</w:t>
            </w: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 h</w:t>
            </w: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all and compound </w:t>
            </w: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usage policy: roles, access rules, and request procedure.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Policy text is viewable in-app in both languages and matches the agreed policy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FAC-2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Maintain a resource schedule (e.g. </w:t>
            </w: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stationary, sanitary materials, water</w:t>
            </w: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 allocation cycle) across program days and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A schedule covering the defined supply cycle can be viewed and updated by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FAC-3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No in-app request or booking workflow in v1.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Facilities pages are reference/documentation only — no submit or approval action is present.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320" w:lineRule="auto"/>
        <w:rPr/>
      </w:pPr>
      <w:r w:rsidDel="00000000" w:rsidR="00000000" w:rsidRPr="00000000">
        <w:rPr>
          <w:b w:val="1"/>
          <w:bCs w:val="1"/>
          <w:color w:val="1e5b52"/>
          <w:rtl w:val="0"/>
        </w:rPr>
        <w:t xml:space="preserve">4.3 Document Archive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76" w:lineRule="auto"/>
        <w:rPr/>
      </w:pPr>
      <w:r w:rsidDel="00000000" w:rsidR="00000000" w:rsidRPr="00000000">
        <w:rPr>
          <w:color w:val="3f4a43"/>
          <w:sz w:val="21"/>
          <w:szCs w:val="21"/>
          <w:rtl w:val="0"/>
        </w:rPr>
        <w:t xml:space="preserve">Covers both generation of new documents and storage/organization of existing files, unified under one category system.</w:t>
      </w:r>
      <w:r w:rsidDel="00000000" w:rsidR="00000000" w:rsidRPr="00000000">
        <w:rPr>
          <w:rtl w:val="0"/>
        </w:rPr>
      </w:r>
    </w:p>
    <w:tbl>
      <w:tblPr>
        <w:tblStyle w:val="Table6"/>
        <w:tblW w:w="10125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855"/>
        <w:gridCol w:w="3450"/>
        <w:gridCol w:w="1005"/>
        <w:gridCol w:w="4815"/>
        <w:tblGridChange w:id="0">
          <w:tblGrid>
            <w:gridCol w:w="855"/>
            <w:gridCol w:w="3450"/>
            <w:gridCol w:w="1005"/>
            <w:gridCol w:w="4815"/>
          </w:tblGrid>
        </w:tblGridChange>
      </w:tblGrid>
      <w:tr>
        <w:trPr>
          <w:cantSplit w:val="0"/>
          <w:tblHeader w:val="1"/>
        </w:trPr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2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ARC-1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Organize all documents by category (HR, Financial, Facilities, etc.).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Every stored or generated document has exactly one category and can be filtered by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ARC-2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 new documents from existing templates.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The user</w:t>
            </w: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 can trigger document generation from the </w:t>
            </w: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archive,</w:t>
            </w: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 and the result is filed under the correct category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ARC-3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Store and browse existing uploaded 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A file can be uploaded, assigned a category, and later located by browsing that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3f4a43"/>
                <w:sz w:val="19"/>
                <w:szCs w:val="19"/>
                <w:rtl w:val="0"/>
              </w:rPr>
              <w:t xml:space="preserve">ARC-4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Generated documents follow the established visual style.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e5b52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3f4a43"/>
                <w:sz w:val="19"/>
                <w:szCs w:val="19"/>
                <w:rtl w:val="0"/>
              </w:rPr>
              <w:t xml:space="preserve">Output is .docx, Amharic-compatible (Nyala font), with structured headings and tables, consistent with prior deliverables.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5. Non-Functional Requirements</w:t>
      </w:r>
      <w:r w:rsidDel="00000000" w:rsidR="00000000" w:rsidRPr="00000000">
        <w:rPr>
          <w:rtl w:val="0"/>
        </w:rPr>
      </w:r>
    </w:p>
    <w:tbl>
      <w:tblPr>
        <w:tblStyle w:val="Table7"/>
        <w:tblW w:w="1060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2600"/>
        <w:gridCol w:w="8000"/>
        <w:tblGridChange w:id="0">
          <w:tblGrid>
            <w:gridCol w:w="26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The full interface, not just labels, is usable in Amharic and English and switchable at any time without reloading lost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Shared login for office staff is sufficient in v1; no per-user account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Runs as a browser-based web app on any device; no native install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Document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Every generated document matches the existing Amharic/English formatting standard already in use (Nyala font, structured headings, tables, and highlighted warning boxes where relevant).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Manually entered figures (salary, severance) are never auto-recalculated by the system, preserving human sign-off on sensitive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Each module's primary action (add record, generate document, view schedule) is reachable within one click from that module's page.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6. Out of Scope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Automatic severance/salary calculation under Labour Proclamation No. </w:t>
      </w:r>
      <w:r w:rsidDel="00000000" w:rsidR="00000000" w:rsidRPr="00000000">
        <w:rPr>
          <w:color w:val="3f4a43"/>
          <w:rtl w:val="0"/>
        </w:rPr>
        <w:t xml:space="preserve">1156/2011—figures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 remain manually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Individual staff logins and permission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In-app request or booking workflow for kitchen or shared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Financial/budget reporting as a module (may be considered for a later phase).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f4a43"/>
          <w:sz w:val="21"/>
          <w:szCs w:val="21"/>
          <w:u w:val="none"/>
          <w:shd w:fill="auto" w:val="clear"/>
          <w:vertAlign w:val="baseline"/>
          <w:rtl w:val="0"/>
        </w:rPr>
        <w:t xml:space="preserve">Reporting or analytics dashboards across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7. Open Decisions &amp; Risks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8c6d2f" w:space="0" w:sz="6" w:val="single"/>
          <w:left w:color="8c6d2f" w:space="0" w:sz="6" w:val="single"/>
          <w:bottom w:color="8c6d2f" w:space="0" w:sz="6" w:val="single"/>
          <w:right w:color="8c6d2f" w:space="0" w:sz="6" w:val="single"/>
          <w:insideH w:color="8c6d2f" w:space="0" w:sz="6" w:val="single"/>
          <w:insideV w:color="8c6d2f" w:space="0" w:sz="6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f3e6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9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8c6d2f"/>
                <w:sz w:val="20"/>
                <w:szCs w:val="20"/>
                <w:rtl w:val="0"/>
              </w:rPr>
              <w:t xml:space="preserve">Not yet decided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a2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 storage / backend approach for records and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a2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Whether financial/budget reporting becomes a fourth module in a later phase.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Hosting—where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a2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the deployed app will actually run.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2a2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Backup and retention policy for generated and uploaded documents.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1e5b52" w:space="4" w:sz="8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1f2a24"/>
          <w:rtl w:val="0"/>
        </w:rPr>
        <w:t xml:space="preserve">8. Phasing</w:t>
      </w:r>
      <w:r w:rsidDel="00000000" w:rsidR="00000000" w:rsidRPr="00000000">
        <w:rPr>
          <w:rtl w:val="0"/>
        </w:rPr>
      </w:r>
    </w:p>
    <w:tbl>
      <w:tblPr>
        <w:tblStyle w:val="Table9"/>
        <w:tblW w:w="9800.0" w:type="dxa"/>
        <w:jc w:val="left"/>
        <w:tblBorders>
          <w:top w:color="d9d2c4" w:space="0" w:sz="4" w:val="single"/>
          <w:left w:color="d9d2c4" w:space="0" w:sz="4" w:val="single"/>
          <w:bottom w:color="d9d2c4" w:space="0" w:sz="4" w:val="single"/>
          <w:right w:color="d9d2c4" w:space="0" w:sz="4" w:val="single"/>
          <w:insideH w:color="d9d2c4" w:space="0" w:sz="4" w:val="single"/>
          <w:insideV w:color="d9d2c4" w:space="0" w:sz="4" w:val="single"/>
        </w:tblBorders>
        <w:tblLayout w:type="fixed"/>
        <w:tblLook w:val="0000"/>
      </w:tblPr>
      <w:tblGrid>
        <w:gridCol w:w="1800"/>
        <w:gridCol w:w="8000"/>
        <w:tblGridChange w:id="0">
          <w:tblGrid>
            <w:gridCol w:w="1800"/>
            <w:gridCol w:w="8000"/>
          </w:tblGrid>
        </w:tblGridChange>
      </w:tblGrid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UI scaffold for all three modules (complete)—dashboard, navigation, and bilingual toggle.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Data layer: employee records, document storage, and category system, wired to the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Document generation pipeline connected in-app (existing Amharic/English .docx templates).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f2a24"/>
                <w:sz w:val="19"/>
                <w:szCs w:val="19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3f4a43"/>
                <w:sz w:val="19"/>
                <w:szCs w:val="19"/>
                <w:rtl w:val="0"/>
              </w:rPr>
              <w:t xml:space="preserve">Facilities scheduling and kitchen policy content finalized in both languages.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a2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2a2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5b5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a2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