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44"/>
        </w:rPr>
        <w:t>End-to-End Agentic AI Production Architecture</w:t>
      </w:r>
    </w:p>
    <w:p>
      <w:pPr>
        <w:jc w:val="center"/>
      </w:pPr>
      <w:r>
        <w:rPr>
          <w:rFonts w:ascii="Calibri" w:hAnsi="Calibri"/>
          <w:b w:val="0"/>
          <w:i/>
          <w:color w:val="4472C4"/>
          <w:sz w:val="26"/>
        </w:rPr>
        <w:t>Technical Interview Reference  |  VP of Agentic AI — Indicium AI  |  2026</w:t>
      </w:r>
    </w:p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document presents a production-grade Agentic AI architecture designed for enterprise Financial Services deployments. It spans eleven architectural layers — from the edge client interface through multi-agent orchestration, tool gateways, RAG knowledge grounding, human-in-the-loop approval gates, and full observability — aligned to Indicium AI's Forward Deployed Engineering practice and the current (2025-2026) state of the Agentic AI ecosystem.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Key design principles: reliability-first tool calling, stateful graph execution via LangGraph, MCP-native tool integration, evaluation-driven iteration, and cost-observable streaming APIs built on FastAPI with async execution.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2. Master Architecture Diagram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 CLIENT / UI LAYER                                       ║</w:t>
        <w:br/>
        <w:t>║   Web App (React/Next.js)  │  Slack Bot  │  REST Client  │  Internal Tools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API GATEWAY + AUTH LAYER                                ║</w:t>
        <w:br/>
        <w:t>║   FastAPI (async/streaming) │ JWT/OAuth2 │ Rate Limiting │ WAF (Cloudflare)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ORCHESTRATION LAYER (LangGraph)                         ║</w:t>
        <w:br/>
        <w:t>║  StateGraph  │  Router Nodes  │  Conditional Edges  │  Interrupt / Approve  ║</w:t>
        <w:br/>
        <w:t>║  Retry Logic │  Parallel Fan-out  │  Subgraph Composition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MULTI-AGENT COORDINATION LAYER                          ║</w:t>
        <w:br/>
        <w:t>║  Supervisor Agent  ──►  [Specialist Agents]                                 ║</w:t>
        <w:br/>
        <w:t>║    ├─ Research Agent      ├─ Code Agent       ├─ Compliance Agent           ║</w:t>
        <w:br/>
        <w:t>║    ├─ Data Agent          └─ Summarizer Agent └─ Risk Agent                 ║</w:t>
        <w:br/>
        <w:t>║  A2A Protocol (Agent-to-Agent)  │  MCP Server Registry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TOOL GATEWAY LAYER                                      ║</w:t>
        <w:br/>
        <w:t>║  MCP Tool Router  │  Retry/Fallback Wrapper  │  Schema Validation           ║</w:t>
        <w:br/>
        <w:t>║  Tools: web_search │ code_exec │ db_query │ file_rw │ API_calls │ calculator║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HUMAN-IN-THE-LOOP (HITL) LAYER                         ║</w:t>
        <w:br/>
        <w:t>║  Approval Gate (LangGraph Interrupt)  │  Slack/Email Notification           ║</w:t>
        <w:br/>
        <w:t>║  Audit Log  │  Escalation Rules  │  Time-bound Auto-approval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RAG / KNOWLEDGE GROUNDING LAYER                         ║</w:t>
        <w:br/>
        <w:t>║  Document Ingestion  │  Chunking (semantic/fixed)  │  Embedding (text-emb-3)║</w:t>
        <w:br/>
        <w:t>║  Vector Store (Pinecone/pgvector)  │  Hybrid Search (BM25 + dense)          ║</w:t>
        <w:br/>
        <w:t>║  Re-ranker (Cohere/BGE)  │  Context Assembly  │  Citation Tracking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MEMORY &amp; STATE LAYER                                    ║</w:t>
        <w:br/>
        <w:t>║  Short-term: LangGraph State (TypedDict/Pydantic)                           ║</w:t>
        <w:br/>
        <w:t>║  Long-term:  Redis (session) │ PostgreSQL (structured) │ Mem0 (episodic)    ║</w:t>
        <w:br/>
        <w:t>║  Shared:     LangGraph Checkpointer (SQLite/Postgres)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      LLM INFERENCE LAYER                                     ║</w:t>
        <w:br/>
        <w:t>║  Primary: Claude Sonnet 4.6 / Opus 4.8  │  Fallback: GPT-4o                ║</w:t>
        <w:br/>
        <w:t>║  Bedrock (AWS)  │  Anthropic API  │  Prompt Caching  │  Token Budgeting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GUARDRAILS, SAFETY &amp; COMPLIANCE LAYER                         ║</w:t>
        <w:br/>
        <w:t>║  Input/Output Validation  │  Llama Guard / NeMo Guardrails                  ║</w:t>
        <w:br/>
        <w:t>║  PII Redaction (Presidio)  │  Toxicity Filter  │  Jailbreak Detection       ║</w:t>
        <w:br/>
        <w:t>║  SOC2/FINRA/GDPR Policy Enforcement                   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OBSERVABILITY, EVAL &amp; COST LAYER                              ║</w:t>
        <w:br/>
        <w:t>║  Traces: LangSmith / Langfuse / OpenTelemetry                               ║</w:t>
        <w:br/>
        <w:t>║  Evals: RAGAS │ LLM-as-Judge │ Custom Scorers │ CI/CD Eval Gate             ║</w:t>
        <w:br/>
        <w:t>║  Cost:  Token counter middleware │ Per-agent budgets │ CloudWatch metrics    ║</w:t>
        <w:br/>
        <w:t>║  Alerts: PagerDuty │ Grafana Dashboards │ Slack alerts                      ║</w:t>
        <w:br/>
        <w:t>╠══════════════════════════════════════════════════════════════════════════════╣</w:t>
        <w:br/>
        <w:t>║               INFRASTRUCTURE &amp; DEPLOYMENT LAYER                             ║</w:t>
        <w:br/>
        <w:t>║  Docker / Kubernetes (EKS)  │  Terraform  │  GitHub Actions CI/CD           ║</w:t>
        <w:br/>
        <w:t>║  AWS: Bedrock │ S3 │ RDS │ ElastiCache │ SQS │ Lambda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3. Layer-by-Layer Technical Deep Dive</w:t>
      </w:r>
    </w:p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3.1  Client / UI Layer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interface layer supports multiple consumption modalities, allowing enterprise clients in Financial Services to embed agentic workflows into their existing toolchains.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264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264"/>
            <w:shd w:val="clear" w:color="auto" w:fill="1F497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Web Frontend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React 18 + Next.js 14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Streaming chat UI, SSE-based token streaming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Slack Integration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Bolt SDK (Python)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workflow triggers, HITL approvals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REST Client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OpenAPI 3.1 + Swagger UI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Partner and programmatic API access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Auth0 / AWS Cognito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SSO, MFA, role-based access control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3.2  API Gateway + Auth Layer  (FastAPI)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FastAPI with async/await and Server-Sent Events (SSE) provides the backbone for real-time token streaming, long-running agent jobs, and webhooks.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Streaming: StreamingResponse + async generators push tokens to clients as they arrive.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Background tasks: FastAPI BackgroundTasks or Celery/Redis for long agent runs (&gt;30s).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Middleware: OpenTelemetry instrumentation, JWT validation, per-tenant rate limiting.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Deployment: uvicorn + gunicorn workers behind an AWS ALB; auto-scaled via EKS HPA.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API versioning: /v1/agents/{id}/invoke  |  /v1/threads/{id}/stream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3.3  Orchestration Layer  (LangGraph)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LangGraph is the central orchestration engine. It models agent logic as a directed graph of nodes (functions/LLM calls) and edges (conditional routing), providing explicit state management, controlled execution, and native interrupts for HITL.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┌─────────────┐     route()      ┌──────────────┐</w:t>
        <w:br/>
        <w:t xml:space="preserve">  │  START node │ ────────────────► │  Router Node  │</w:t>
        <w:br/>
        <w:t xml:space="preserve">  └─────────────┘                  └──────┬───────┘</w:t>
        <w:br/>
        <w:t xml:space="preserve">                                          │</w:t>
        <w:br/>
        <w:t xml:space="preserve">              ┌───────────────────────────┼───────────────────────────┐</w:t>
        <w:br/>
        <w:t xml:space="preserve">              ▼                           ▼                           ▼</w:t>
        <w:br/>
        <w:t xml:space="preserve">     ┌─────────────────┐       ┌─────────────────┐        ┌─────────────────┐</w:t>
        <w:br/>
        <w:t xml:space="preserve">     │  Research Agent  │       │   Code Agent    │        │ Compliance Agent │</w:t>
        <w:br/>
        <w:t xml:space="preserve">     └────────┬────────┘       └────────┬────────┘        └────────┬────────┘</w:t>
        <w:br/>
        <w:t xml:space="preserve">              │                         │                           │</w:t>
        <w:br/>
        <w:t xml:space="preserve">              └───────────────────┬─────┘───────────────────────────┘</w:t>
        <w:br/>
        <w:t xml:space="preserve">                                  ▼</w:t>
        <w:br/>
        <w:t xml:space="preserve">                         ┌─────────────────┐</w:t>
        <w:br/>
        <w:t xml:space="preserve">                         │  Supervisor /    │   ◄── HITL Interrupt Point</w:t>
        <w:br/>
        <w:t xml:space="preserve">                         │  Aggregator Node │</w:t>
        <w:br/>
        <w:t xml:space="preserve">                         └────────┬────────┘</w:t>
        <w:br/>
        <w:t xml:space="preserve">                                  │  conditional_edge</w:t>
        <w:br/>
        <w:t xml:space="preserve">                         ┌────────▼────────┐</w:t>
        <w:br/>
        <w:t xml:space="preserve">                         │   Output Node   │ ──► END</w:t>
        <w:br/>
        <w:t xml:space="preserve">                         └─────────────────┘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State schema: TypedDict or Pydantic BaseModel — typed, validated, immutable per step.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Checkpointer: SqliteSaver (dev) / AsyncPostgresSaver (prod) for fault-tolerant resumption.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Parallel fan-out: Send() API dispatches to multiple specialist agents concurrently.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Conditional routing: conditional_edge(state) returns the next node name based on state flags.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Subgraphs: Complex skills (e.g., full RAG pipeline) are encapsulated as LangGraph subgraphs.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3.4  Multi-Agent Coordination Layer  (A2A + MCP)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 supervisor agent decomposes tasks and delegates to specialized sub-agents. Agent-to-Agent (A2A) protocol (Google/Anthropic spec, 2025) enables cross-framework agent calls over HTTP, while MCP (Model Context Protocol) standardizes tool exposure.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┌────────────────────────────────────────────────────────────────────┐</w:t>
        <w:br/>
        <w:t xml:space="preserve">  │                        SUPERVISOR AGENT                            │</w:t>
        <w:br/>
        <w:t xml:space="preserve">  │   (LangGraph StateGraph + Claude Opus 4.8 / Sonnet 4.6)           │</w:t>
        <w:br/>
        <w:t xml:space="preserve">  └──────┬──────────────┬──────────────┬──────────────┬───────────────┘</w:t>
        <w:br/>
        <w:t xml:space="preserve">         │ A2A call      │ A2A call      │ A2A call      │ A2A call</w:t>
        <w:br/>
        <w:t xml:space="preserve">         ▼               ▼               ▼               ▼</w:t>
        <w:br/>
        <w:t xml:space="preserve">  ┌─────────────┐ ┌─────────────┐ ┌─────────────┐ ┌─────────────┐</w:t>
        <w:br/>
        <w:t xml:space="preserve">  │  Research   │ │   Code      │ │ Compliance  │ │  Data/SQL   │</w:t>
        <w:br/>
        <w:t xml:space="preserve">  │   Agent     │ │   Agent     │ │   Agent     │ │   Agent     │</w:t>
        <w:br/>
        <w:t xml:space="preserve">  └──────┬──────┘ └──────┬──────┘ └──────┬──────┘ └──────┬──────┘</w:t>
        <w:br/>
        <w:t xml:space="preserve">         │               │               │               │</w:t>
        <w:br/>
        <w:t xml:space="preserve">         └───────────────┴───────────────┴───────────────┘</w:t>
        <w:br/>
        <w:t xml:space="preserve">                                 │</w:t>
        <w:br/>
        <w:t xml:space="preserve">                    ┌────────────▼────────────┐</w:t>
        <w:br/>
        <w:t xml:space="preserve">                    │     MCP Tool Server      │</w:t>
        <w:br/>
        <w:t xml:space="preserve">                    │  (stdio / HTTP / SSE)    │</w:t>
        <w:br/>
        <w:t xml:space="preserve">                    └─────────────────────────┘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A2A: Each agent exposes an Agent Card (JSON metadata) and accepts Task objects via HTTP POST.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MCP: Tool definitions (name, description, JSON Schema input) registered in a central MCP server.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Supervisor uses structured output (tool_choice) to select which agent/tool to invoke next.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Each specialist agent maintains its own LangGraph subgraph and local memory slice.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3.5  Tool Gateway Layer  (Reliable Tool Calling)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Tools are the primary I/O mechanism for agents. Production reliability requires strict schema enforcement, retry logic, timeout budgets, and failure-aware design.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Agent calls tool ──► Tool Gateway ──► Retry Wrapper ──► Actual Tool</w:t>
        <w:br/>
        <w:t xml:space="preserve">                            │                  │</w:t>
        <w:br/>
        <w:t xml:space="preserve">                      Schema Validate    Max 3 retries</w:t>
        <w:br/>
        <w:t xml:space="preserve">                      (Pydantic)         Exponential backoff</w:t>
        <w:br/>
        <w:t xml:space="preserve">                            │                  │</w:t>
        <w:br/>
        <w:t xml:space="preserve">                      Reject + reason   Timeout: 10s default</w:t>
        <w:br/>
        <w:t xml:space="preserve">                            │                  │</w:t>
        <w:br/>
        <w:t xml:space="preserve">                      Audit Log         Fallback: return error_result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Tool Name</w:t>
            </w:r>
          </w:p>
        </w:tc>
        <w:tc>
          <w:tcPr>
            <w:tcW w:type="dxa" w:w="2448"/>
            <w:shd w:val="clear" w:color="auto" w:fill="2E75B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2448"/>
            <w:shd w:val="clear" w:color="auto" w:fill="2E75B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Implementation</w:t>
            </w:r>
          </w:p>
        </w:tc>
        <w:tc>
          <w:tcPr>
            <w:tcW w:type="dxa" w:w="2448"/>
            <w:shd w:val="clear" w:color="auto" w:fill="2E75B6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Failure Mode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web_search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External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Tavily / Brave Search API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Return empty + log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code_exec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Sandboxed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E2B / Modal sandbox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Timeout + kill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db_query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Internal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SQLAlchemy async + RDS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Retry x3, then error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file_rw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Internal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S3 presigned URL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IAM fallback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api_call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External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httpx async client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Circuit breaker</w:t>
            </w:r>
          </w:p>
        </w:tc>
      </w:tr>
      <w:tr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calculator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Local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Python eval sandbox</w:t>
            </w:r>
          </w:p>
        </w:tc>
        <w:tc>
          <w:tcPr>
            <w:tcW w:type="dxa" w:w="2448"/>
            <w:shd w:val="clear" w:color="auto" w:fill="EBF3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Exception catch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send_message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Side-effect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Slack/SMTP wrapper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HITL gate required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3.6  Human-in-the-Loop (HITL) Approval Layer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High-risk agent actions (sending emails, executing trades, modifying records) require human approval before execution. LangGraph's interrupt() primitive pauses the graph and resumes only upon explicit approval signal.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Agent proposes action</w:t>
        <w:br/>
        <w:t xml:space="preserve">         │</w:t>
        <w:br/>
        <w:t xml:space="preserve">  ┌──────▼──────────────────────────────────┐</w:t>
        <w:br/>
        <w:t xml:space="preserve">  │  Risk Classifier (LLM / rule-based)      │</w:t>
        <w:br/>
        <w:t xml:space="preserve">  │  Score ≥ 0.7 ──► REQUIRE APPROVAL        │</w:t>
        <w:br/>
        <w:t xml:space="preserve">  │  Score &lt; 0.7 ──► AUTO-PROCEED            │</w:t>
        <w:br/>
        <w:t xml:space="preserve">  └──────┬──────────────────────────────────┘</w:t>
        <w:br/>
        <w:t xml:space="preserve">         │ REQUIRE APPROVAL</w:t>
        <w:br/>
        <w:t xml:space="preserve">  LangGraph interrupt()</w:t>
        <w:br/>
        <w:t xml:space="preserve">         │</w:t>
        <w:br/>
        <w:t xml:space="preserve">  Notification ──► Slack / Email (with action preview + context)</w:t>
        <w:br/>
        <w:t xml:space="preserve">         │</w:t>
        <w:br/>
        <w:t xml:space="preserve">  Human reviews (approve / reject / modify)</w:t>
        <w:br/>
        <w:t xml:space="preserve">         │</w:t>
        <w:br/>
        <w:t xml:space="preserve">  ┌──────▼──────────────────┐</w:t>
        <w:br/>
        <w:t xml:space="preserve">  │  graph.invoke(           │</w:t>
        <w:br/>
        <w:t xml:space="preserve">  │    Command(resume=True)  │  ◄── resumes from exact checkpoint</w:t>
        <w:br/>
        <w:t xml:space="preserve">  │  )                       │</w:t>
        <w:br/>
        <w:t xml:space="preserve">  └─────────────────────────┘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Time-bound: auto-reject if no response within configurable SLA (default: 30 min).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Audit trail: every approval/rejection stored with approver identity, timestamp, and rationale.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Escalation: unreviewed high-severity actions escalate to manager tier after SLA breach.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UI: dedicated approval dashboard (React) + deep-link from Slack notification.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3.7  RAG / Knowledge Grounding Layer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RAG provides factual grounding, preventing hallucination in enterprise deployments where accuracy and auditability are non-negotiable (e.g., regulatory documents, investment memos, contract terms).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INGESTION PIPELINE                        RETRIEVAL PIPELINE</w:t>
        <w:br/>
        <w:t xml:space="preserve"> ─────────────────                         ──────────────────</w:t>
        <w:br/>
        <w:t xml:space="preserve"> Raw Docs (PDF/DOCX/HTML)                 User Query</w:t>
        <w:br/>
        <w:t xml:space="preserve">       │                                        │</w:t>
        <w:br/>
        <w:t xml:space="preserve"> Unstructured.io parser                   Query rewriter (HyDE / Step-back)</w:t>
        <w:br/>
        <w:t xml:space="preserve">       │                                        │</w:t>
        <w:br/>
        <w:t xml:space="preserve"> Semantic chunker                          Embedding (text-embedding-3-large)</w:t>
        <w:br/>
        <w:t xml:space="preserve"> (chunk_size=512, overlap=64)                   │</w:t>
        <w:br/>
        <w:t xml:space="preserve">       │                                  ┌─────┴──────────────────────┐</w:t>
        <w:br/>
        <w:t xml:space="preserve"> Embedding (text-embedding-3-large)       │  Hybrid Search              │</w:t>
        <w:br/>
        <w:t xml:space="preserve">       │                                  │  Dense (cosine) + BM25      │</w:t>
        <w:br/>
        <w:t xml:space="preserve"> Vector Store                             └─────┬──────────────────────┘</w:t>
        <w:br/>
        <w:t xml:space="preserve"> (Pinecone / pgvector)                          │</w:t>
        <w:br/>
        <w:t xml:space="preserve">       │                                  Re-ranker (Cohere / BGE)</w:t>
        <w:br/>
        <w:t xml:space="preserve"> Metadata store (PostgreSQL)                    │</w:t>
        <w:br/>
        <w:t xml:space="preserve"> (doc_id, source, date, ACL)             Top-K chunks + citations</w:t>
        <w:br/>
        <w:t xml:space="preserve">                                                │</w:t>
        <w:br/>
        <w:t xml:space="preserve">                                         Context Assembly</w:t>
        <w:br/>
        <w:t xml:space="preserve">                                         (within token budget)</w:t>
        <w:br/>
        <w:t xml:space="preserve">                                                │</w:t>
        <w:br/>
        <w:t xml:space="preserve">                                         LLM generates answer + cites sources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Multi-tenant ACL: each chunk tagged with tenant_id; retrieval filters at query time.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Evaluation: RAGAS (faithfulness, answer relevancy, context precision) run in CI.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Freshness: incremental ingestion via S3 event triggers + LangGraph ingestion subgraph.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3.8  Memory and State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37562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Memory Type</w:t>
            </w:r>
          </w:p>
        </w:tc>
        <w:tc>
          <w:tcPr>
            <w:tcW w:type="dxa" w:w="2448"/>
            <w:shd w:val="clear" w:color="auto" w:fill="37562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Technology</w:t>
            </w:r>
          </w:p>
        </w:tc>
        <w:tc>
          <w:tcPr>
            <w:tcW w:type="dxa" w:w="2448"/>
            <w:shd w:val="clear" w:color="auto" w:fill="37562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Scope</w:t>
            </w:r>
          </w:p>
        </w:tc>
        <w:tc>
          <w:tcPr>
            <w:tcW w:type="dxa" w:w="2448"/>
            <w:shd w:val="clear" w:color="auto" w:fill="37562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TTL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Working memory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LangGraph State (TypedDict/Pydantic)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Single run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Run lifetime</w:t>
            </w:r>
          </w:p>
        </w:tc>
      </w:tr>
      <w:tr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Session memory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Redis (ElastiCache)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Thread/session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24h default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Long-term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PostgreSQL + pgvector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User/entity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Permanent</w:t>
            </w:r>
          </w:p>
        </w:tc>
      </w:tr>
      <w:tr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Episodic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Mem0 / Zep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User history</w:t>
            </w:r>
          </w:p>
        </w:tc>
        <w:tc>
          <w:tcPr>
            <w:tcW w:type="dxa" w:w="2448"/>
            <w:shd w:val="clear" w:color="auto" w:fill="EBF1EE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Configurable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Checkpoints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AsyncPostgresSaver (LangGraph)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Graph state</w:t>
            </w:r>
          </w:p>
        </w:tc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Resumable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3.9  LLM Inference Layer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Primary models: Claude Sonnet 4.6 (speed/cost balance) and Claude Opus 4.8 (complex reasoning).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Provider: Anthropic API direct + AWS Bedrock (Claude on Bedrock for FS compliance requirements).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Prompt caching: Anthropic cache_control blocks reduce repeat-context token cost by up to 90%.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Token budgeting: per-agent max_tokens caps; middleware tracks cumulative usage per tenant.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Fallback chain: Claude → GPT-4o → GPT-4o-mini (graceful degradation on API errors).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Structured output: tool_choice='required' or response_format=JSON Schema for deterministic parsing.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3.10  Guardrails, Safety and Compliance Layer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Enterprise Financial Services clients require demonstrable controls at every layer. Guardrails operate on both input (prompt injection, jailbreak) and output (PII, harmful content, policy violations).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User Input</w:t>
        <w:br/>
        <w:t xml:space="preserve">      │</w:t>
        <w:br/>
        <w:t xml:space="preserve">  ┌───▼────────────────────────────────────────────────┐</w:t>
        <w:br/>
        <w:t xml:space="preserve">  │  INPUT GUARDRAILS                                   │</w:t>
        <w:br/>
        <w:t xml:space="preserve">  │  Prompt injection detector  │  Topic classifier     │</w:t>
        <w:br/>
        <w:t xml:space="preserve">  │  PII detector (Presidio)    │  Jailbreak classifier │</w:t>
        <w:br/>
        <w:t xml:space="preserve">  └───┬────────────────────────────────────────────────┘</w:t>
        <w:br/>
        <w:t xml:space="preserve">      │ (if clean)</w:t>
        <w:br/>
        <w:t xml:space="preserve">  Agent + LLM call</w:t>
        <w:br/>
        <w:t xml:space="preserve">      │</w:t>
        <w:br/>
        <w:t xml:space="preserve">  ┌───▼────────────────────────────────────────────────┐</w:t>
        <w:br/>
        <w:t xml:space="preserve">  │  OUTPUT GUARDRAILS                                  │</w:t>
        <w:br/>
        <w:t xml:space="preserve">  │  PII redaction  │  Toxicity filter (Llama Guard 3)  │</w:t>
        <w:br/>
        <w:t xml:space="preserve">  │  Hallucination detector  │  Compliance checker       │</w:t>
        <w:br/>
        <w:t xml:space="preserve">  │  NeMo Guardrails rail definitions                   │</w:t>
        <w:br/>
        <w:t xml:space="preserve">  └───┬────────────────────────────────────────────────┘</w:t>
        <w:br/>
        <w:t xml:space="preserve">      │</w:t>
        <w:br/>
        <w:t xml:space="preserve">  Sanitized Response ──► User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Regulatory: FINRA, SEC, GDPR, SOC2 Type II controls mapped to guardrail rules.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PII: Microsoft Presidio identifies and redacts 50+ entity types before LLM sees data.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Audit: every input/output pair hashed and stored immutably for compliance review.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3.11  Observability, Evaluation and Cost Layer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Production agentic systems are debugged through traces, not logs. Full span-level visibility into every LLM call, tool invocation, and routing decision is mandatory for enterprise SLAs.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7B3F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3264"/>
            <w:shd w:val="clear" w:color="auto" w:fill="7B3F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Technology</w:t>
            </w:r>
          </w:p>
        </w:tc>
        <w:tc>
          <w:tcPr>
            <w:tcW w:type="dxa" w:w="3264"/>
            <w:shd w:val="clear" w:color="auto" w:fill="7B3F0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it captures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Distributed traces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LangSmith / Langfuse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Full agent run spans, token counts, latency</w:t>
            </w:r>
          </w:p>
        </w:tc>
      </w:tr>
      <w:tr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OpenTelemetry + Prometheus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Request rate, error rate, p95 latency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Dashboards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Grafana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Cost/token trends, agent success rates</w:t>
            </w:r>
          </w:p>
        </w:tc>
      </w:tr>
      <w:tr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Alerts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PagerDuty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Error spike, latency breach, cost overrun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Evals (offline)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RAGAS, LLM-as-Judge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RAG quality, answer correctness, coherence</w:t>
            </w:r>
          </w:p>
        </w:tc>
      </w:tr>
      <w:tr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Evals (CI gate)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pytest + Braintrust</w:t>
            </w:r>
          </w:p>
        </w:tc>
        <w:tc>
          <w:tcPr>
            <w:tcW w:type="dxa" w:w="3264"/>
            <w:shd w:val="clear" w:color="auto" w:fill="FDF3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Regression gate before every deploy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Cost tracking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Custom middleware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Per-tenant, per-agent token + $ spend</w:t>
            </w:r>
          </w:p>
        </w:tc>
      </w:tr>
    </w:tbl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4. Infrastructure and Deployment</w:t>
      </w:r>
    </w:p>
    <w:p>
      <w:pPr>
        <w:spacing w:before="80" w:after="80"/>
        <w:ind w:left="288"/>
        <w:shd w:val="clear" w:color="auto" w:fill="F2F2F2"/>
      </w:pPr>
      <w:r>
        <w:rPr>
          <w:rFonts w:ascii="Courier New" w:hAnsi="Courier New"/>
          <w:b w:val="0"/>
          <w:i w:val="0"/>
          <w:color w:val="1E1E1E"/>
          <w:sz w:val="17"/>
        </w:rPr>
        <w:t xml:space="preserve">  GitHub ──► GitHub Actions CI/CD</w:t>
        <w:br/>
        <w:t xml:space="preserve">                    │</w:t>
        <w:br/>
        <w:t xml:space="preserve">            ┌───────▼───────────────────────────────────┐</w:t>
        <w:br/>
        <w:t xml:space="preserve">            │  Build + Test + Eval Gate (pytest / RAGAS) │</w:t>
        <w:br/>
        <w:t xml:space="preserve">            └───────┬───────────────────────────────────┘</w:t>
        <w:br/>
        <w:t xml:space="preserve">                    │</w:t>
        <w:br/>
        <w:t xml:space="preserve">         ┌──────────▼──────────┐</w:t>
        <w:br/>
        <w:t xml:space="preserve">         │   Docker Images      │  ──► ECR (Elastic Container Registry)</w:t>
        <w:br/>
        <w:t xml:space="preserve">         └──────────┬──────────┘</w:t>
        <w:br/>
        <w:t xml:space="preserve">                    │</w:t>
        <w:br/>
        <w:t xml:space="preserve">         ┌──────────▼──────────┐</w:t>
        <w:br/>
        <w:t xml:space="preserve">         │   EKS (Kubernetes)   │</w:t>
        <w:br/>
        <w:t xml:space="preserve">         │   ┌───────────────┐  │</w:t>
        <w:br/>
        <w:t xml:space="preserve">         │   │ FastAPI Pods  │  │  ◄── ALB (AWS Load Balancer)</w:t>
        <w:br/>
        <w:t xml:space="preserve">         │   │ Agent Workers │  │</w:t>
        <w:br/>
        <w:t xml:space="preserve">         │   │ Celery Workers│  │</w:t>
        <w:br/>
        <w:t xml:space="preserve">         │   └───────────────┘  │</w:t>
        <w:br/>
        <w:t xml:space="preserve">         └──────────────────────┘</w:t>
        <w:br/>
        <w:t xml:space="preserve">                    │</w:t>
        <w:br/>
        <w:t xml:space="preserve">         ┌──────────▼──────────────────────────────────┐</w:t>
        <w:br/>
        <w:t xml:space="preserve">         │              AWS Data Layer                   │</w:t>
        <w:br/>
        <w:t xml:space="preserve">         │  RDS (PostgreSQL)  │  ElastiCache (Redis)    │</w:t>
        <w:br/>
        <w:t xml:space="preserve">         │  S3 (docs/files)   │  SQS (job queues)       │</w:t>
        <w:br/>
        <w:t xml:space="preserve">         │  Pinecone (vectors)│  Bedrock (LLM)          │</w:t>
        <w:br/>
        <w:t xml:space="preserve">         └─────────────────────────────────────────────┘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IaC: Terraform modules for VPC, EKS cluster, RDS, ElastiCache, and Bedrock access.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Secrets: AWS Secrets Manager; no credentials in environment variables or code.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Blue/green deployments: zero-downtime via EKS rolling updates + ALB target group switching.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Multi-region: active-passive DR across us-east-1 / us-west-2 for FS uptime requirements.</w:t>
      </w:r>
    </w:p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5. Full Technology Stack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F497D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Layer</w:t>
            </w:r>
          </w:p>
        </w:tc>
        <w:tc>
          <w:tcPr>
            <w:tcW w:type="dxa" w:w="3264"/>
            <w:shd w:val="clear" w:color="auto" w:fill="1F497D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Primary Choice</w:t>
            </w:r>
          </w:p>
        </w:tc>
        <w:tc>
          <w:tcPr>
            <w:tcW w:type="dxa" w:w="3264"/>
            <w:shd w:val="clear" w:color="auto" w:fill="1F497D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Alternatives / Notes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Orchestration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LangGraph (Python)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CrewAI, AutoGen, Temporal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LLM - Primary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Claude Sonnet 4.6 / Opus 4.8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GPT-4o, Gemini 2.5 Pro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LLM Provider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Anthropic API + AWS Bedrock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Azure OpenAI, GCP Vertex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Agent Protocol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MCP + A2A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LangChain tools, custom REST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API Framework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FastAPI + uvicorn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Django REST, Flask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Streaming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SSE (Server-Sent Events)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WebSockets (for bi-directional)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Task Queue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Celery + Redis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AWS SQS + Lambda, RQ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Vector DB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Pinecone / pgvector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Weaviate, Qdrant, ChromaDB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Embedding Model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text-embedding-3-large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Cohere embed-v3, BGE-M3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Re-ranker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Cohere Rerank / BGE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FlashRank, Cross-encoder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Session Store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Redis (ElastiCache)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DynamoDB, Momento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Long-term DB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PostgreSQL (RDS)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Aurora, CockroachDB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Episodic Memory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Mem0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Zep, LangMem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Guardrails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NeMo Guardrails + Presidio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Llama Guard 3, Rebuff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Observability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LangSmith / Langfuse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Helicone, Phoenix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Metrics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OpenTelemetry + Prometheus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Datadog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Dashboards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Grafana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CloudWatch, Datadog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Eval Framework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RAGAS + Braintrust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DeepEval, UpTrain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CI/CD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GitHub Actions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GitLab CI, CircleCI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Container Runtime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Docker + EKS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ECS Fargate, GKE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IaC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Terraform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Pulumi, AWS CDK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Secrets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AWS Secrets Manager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Vault, 1Password Secrets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Auth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Auth0 / AWS Cognito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Okta, Keycloak</w:t>
            </w:r>
          </w:p>
        </w:tc>
      </w:tr>
      <w:tr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PII / Safety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Microsoft Presidio</w:t>
            </w:r>
          </w:p>
        </w:tc>
        <w:tc>
          <w:tcPr>
            <w:tcW w:type="dxa" w:w="3264"/>
            <w:shd w:val="clear" w:color="auto" w:fill="EEF4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Amazon Comprehend</w:t>
            </w:r>
          </w:p>
        </w:tc>
      </w:tr>
      <w:tr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Document Parsing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Unstructured.io</w:t>
            </w:r>
          </w:p>
        </w:tc>
        <w:tc>
          <w:tcPr>
            <w:tcW w:type="dxa" w:w="3264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LlamaParse, Docling</w:t>
            </w:r>
          </w:p>
        </w:tc>
      </w:tr>
    </w:tbl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6. Key Design Patterns and Anti-Patterns</w:t>
      </w:r>
    </w:p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Patterns to Apply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Tool-first agent design: </w:t>
      </w:r>
      <w:r>
        <w:rPr>
          <w:rFonts w:ascii="Calibri" w:hAnsi="Calibri"/>
          <w:b w:val="0"/>
          <w:i w:val="0"/>
          <w:sz w:val="20"/>
        </w:rPr>
        <w:t>Model capabilities as tools (not prompts). Tools give deterministic, testable behavior.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Failure-aware tool contracts: </w:t>
      </w:r>
      <w:r>
        <w:rPr>
          <w:rFonts w:ascii="Calibri" w:hAnsi="Calibri"/>
          <w:b w:val="0"/>
          <w:i w:val="0"/>
          <w:sz w:val="20"/>
        </w:rPr>
        <w:t>Every tool returns a structured result including an error field. Agents handle errors explicitly.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State as single source of truth: </w:t>
      </w:r>
      <w:r>
        <w:rPr>
          <w:rFonts w:ascii="Calibri" w:hAnsi="Calibri"/>
          <w:b w:val="0"/>
          <w:i w:val="0"/>
          <w:sz w:val="20"/>
        </w:rPr>
        <w:t>LangGraph state carries all context. Nodes read/write state rather than passing args directly.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Eval-driven iteration: </w:t>
      </w:r>
      <w:r>
        <w:rPr>
          <w:rFonts w:ascii="Calibri" w:hAnsi="Calibri"/>
          <w:b w:val="0"/>
          <w:i w:val="0"/>
          <w:sz w:val="20"/>
        </w:rPr>
        <w:t>Never ship a new RAG pipeline or prompt without a RAGAS/LLM-judge eval run in CI.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Cost gates: </w:t>
      </w:r>
      <w:r>
        <w:rPr>
          <w:rFonts w:ascii="Calibri" w:hAnsi="Calibri"/>
          <w:b w:val="0"/>
          <w:i w:val="0"/>
          <w:sz w:val="20"/>
        </w:rPr>
        <w:t>Each agent call carries a token budget. Supervisor aborts a run if spend exceeds threshold.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Idempotent side-effects: </w:t>
      </w:r>
      <w:r>
        <w:rPr>
          <w:rFonts w:ascii="Calibri" w:hAnsi="Calibri"/>
          <w:b w:val="0"/>
          <w:i w:val="0"/>
          <w:sz w:val="20"/>
        </w:rPr>
        <w:t>Any tool with side effects (email, DB write) is gated by HITL and idempotency keys.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Subgraph encapsulation: </w:t>
      </w:r>
      <w:r>
        <w:rPr>
          <w:rFonts w:ascii="Calibri" w:hAnsi="Calibri"/>
          <w:b w:val="0"/>
          <w:i w:val="0"/>
          <w:sz w:val="20"/>
        </w:rPr>
        <w:t>Complex skills (full RAG, multi-step code gen) are subgraphs with defined input/output state.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1F497D"/>
          <w:sz w:val="20"/>
        </w:rPr>
        <w:t xml:space="preserve">Prompt caching for repeated context: </w:t>
      </w:r>
      <w:r>
        <w:rPr>
          <w:rFonts w:ascii="Calibri" w:hAnsi="Calibri"/>
          <w:b w:val="0"/>
          <w:i w:val="0"/>
          <w:sz w:val="20"/>
        </w:rPr>
        <w:t>System prompts, RAG context, and tool schemas are placed in cache_control blocks (Anthropic).</w:t>
      </w:r>
    </w:p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Anti-Patterns to Avoid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Infinite agent loops: always set max_iterations and a hard token budget.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Monolithic agent: one agent doing everything becomes untestable and fragile.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Prompt-only tool calling: without JSON Schema validation, tool args are unreliable.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Stateless agents: losing context between turns forces re-computation and confuses users.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Silent tool failures: returning empty string on error causes agents to hallucinate success.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No eval gate in CI: prompt regressions ship silently and degrade production quality.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Hard-coded credentials in agent code: always use Secrets Manager / environment injection.</w:t>
      </w:r>
    </w:p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7. Financial Services Production Considerations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Data residency: </w:t>
      </w:r>
      <w:r>
        <w:rPr>
          <w:rFonts w:ascii="Calibri" w:hAnsi="Calibri"/>
          <w:b w:val="0"/>
          <w:i w:val="0"/>
          <w:sz w:val="21"/>
        </w:rPr>
        <w:t>All PII and financial data must remain within AWS us-east-1. Bedrock (Claude on AWS) satisfies this without data leaving the VPC.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Audit logging: </w:t>
      </w:r>
      <w:r>
        <w:rPr>
          <w:rFonts w:ascii="Calibri" w:hAnsi="Calibri"/>
          <w:b w:val="0"/>
          <w:i w:val="0"/>
          <w:sz w:val="21"/>
        </w:rPr>
        <w:t>Every agent action, tool call, and LLM response is appended to an immutable audit log (S3 + CloudTrail) for SEC/FINRA examination readiness.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Model explainability: </w:t>
      </w:r>
      <w:r>
        <w:rPr>
          <w:rFonts w:ascii="Calibri" w:hAnsi="Calibri"/>
          <w:b w:val="0"/>
          <w:i w:val="0"/>
          <w:sz w:val="21"/>
        </w:rPr>
        <w:t>For regulated decisions, the agent must emit a chain-of-thought rationale stored alongside the output. No black-box decisions on credit, risk, or compliance matters.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Change management: </w:t>
      </w:r>
      <w:r>
        <w:rPr>
          <w:rFonts w:ascii="Calibri" w:hAnsi="Calibri"/>
          <w:b w:val="0"/>
          <w:i w:val="0"/>
          <w:sz w:val="21"/>
        </w:rPr>
        <w:t>Prompt changes treated as code changes: PR review + eval gate + staged rollout.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Vendor lock-in mitigation: </w:t>
      </w:r>
      <w:r>
        <w:rPr>
          <w:rFonts w:ascii="Calibri" w:hAnsi="Calibri"/>
          <w:b w:val="0"/>
          <w:i w:val="0"/>
          <w:sz w:val="21"/>
        </w:rPr>
        <w:t>LLM abstraction layer (LangChain ChatModel interface) allows provider swap without rewriting agent logic.</w:t>
      </w:r>
    </w:p>
    <w:p>
      <w:pPr>
        <w:spacing w:after="80"/>
      </w:pPr>
      <w:r>
        <w:rPr>
          <w:rFonts w:ascii="Calibri" w:hAnsi="Calibri"/>
          <w:b/>
          <w:i w:val="0"/>
          <w:color w:val="1F497D"/>
          <w:sz w:val="21"/>
        </w:rPr>
        <w:t xml:space="preserve">SLA targets: </w:t>
      </w:r>
      <w:r>
        <w:rPr>
          <w:rFonts w:ascii="Calibri" w:hAnsi="Calibri"/>
          <w:b w:val="0"/>
          <w:i w:val="0"/>
          <w:sz w:val="21"/>
        </w:rPr>
        <w:t>p95 latency &lt; 5s for interactive queries; async jobs &lt; 60s; 99.9% uptime via multi-AZ EKS.</w:t>
      </w:r>
    </w:p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8. Interview Talking Points by Topic</w:t>
      </w:r>
    </w:p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LangGraph State, Routing, and Controlled Execution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Use TypedDict state schema — not arbitrary dicts — for type safety and IDE support.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conditional_edge receives the full state and returns the next node name; keeps routing logic pure.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Checkpointer enables time-travel debugging: replay any prior state to reproduce bugs.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interrupt() pauses the graph; graph.invoke(Command(resume=decision)) resumes from exact point.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Reliable Tool Calling and Failure-Aware Tool Design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Every tool returns ToolResult(success: bool, data: Any, error: str | None) — never raw strings.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Use Pydantic to validate tool inputs before execution; return validation errors to the agent.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Retry wrapper with exponential backoff (1s, 2s, 4s) + jitter, max 3 attempts.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Circuit breaker pattern for external APIs: open after 5 failures in 60s window.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RAG as a Grounding Layer for Agents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Hybrid search (dense + BM25) consistently outperforms either alone by 8-15% on recall.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Re-ranking collapses to top-5 after retrieval of top-20 — keeps context window lean.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Citation tracking: each chunk carries source_id; agent surfaces citations in response.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Evaluate with RAGAS: faithfulness (no hallucination) and context_precision (no noise) are key.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Memory, State, and Evaluation Basics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Separate short-term (graph state), session (Redis), and long-term (Postgres + Mem0) tiers.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Memory writes are explicit actions — agent must decide to remember, not auto-persist everything.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Offline evals run nightly against golden test sets; CI eval gate blocks regressions.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LLM-as-Judge: use a separate model (Claude Opus) to score correctness, coherence, groundedness.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FastAPI, Async Execution, Streaming, Deployment Readiness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async def endpoints + await agent.invoke() — never block the event loop.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StreamingResponse with SSE: yield tokens as they arrive from Claude's streaming API.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BackgroundTasks for fire-and-forget; Celery for durable, retryable background jobs.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Health checks: /health (liveness) and /ready (readiness with DB + vector store ping).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Guardrails, Traces, Cost Visibility, Production Debugging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LangSmith trace_id correlates every LLM call back to the originating user request.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Cost middleware: wrap every LLM call to extract usage.input_tokens + usage.output_tokens; write to metrics.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Guardrails run synchronously on input and output — not optional middleware.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Production debugging starts with the trace, not the logs. Full span tree shows exactly where failure occurred.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MCP and A2A Architecture Patterns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MCP server exposes tools as JSON Schema definitions over stdio or HTTP/SSE transport.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A2A: agents call each other via HTTP POST to /tasks endpoint with a Task object; async polling for result.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Tool registry in MCP allows dynamic tool discovery — new tools appear without agent redeployment.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Each MCP tool definition must include a clear description — Claude uses this for routing decisions.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Human-in-the-Loop Approval and Escalation Design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Risk classifier (LLM or rule-based) scores every proposed action; threshold ≥ 0.7 requires HITL.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LangGraph interrupt() is the mechanism: graph.get_state() shows pending action; human approves/rejects.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Time-bound: auto-reject (safe default) if no response within SLA; escalate to manager tier.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Approval UI shows full context: what the agent wants to do, why, and what happens if approved/rejected.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Multi-Agent Coordination and Tool Gateway Thinking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Supervisor-worker pattern: supervisor decomposes task, delegates via A2A, aggregates results.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Tool gateway enforces: schema validation, rate limiting, auth, audit logging — agents don't call tools directly.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Parallel fan-out with LangGraph Send() API: dispatch to N specialist agents simultaneously.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Each specialist agent is independently testable and deployable — loosely coupled via A2A protocol.</w:t>
      </w:r>
    </w:p>
    <w:p/>
    <w:p>
      <w:pPr>
        <w:spacing w:before="160" w:after="40"/>
      </w:pPr>
      <w:r>
        <w:rPr>
          <w:rFonts w:ascii="Calibri" w:hAnsi="Calibri"/>
          <w:b/>
          <w:i w:val="0"/>
          <w:color w:val="4472C4"/>
          <w:sz w:val="24"/>
        </w:rPr>
        <w:t>Evaluation and Observability Gap Review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Common gap: teams instrument LLM calls but not tool calls or routing decisions — blind spot.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Eval gap: manual testing only; no automated eval gate means prompt regressions ship silently.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Cost gap: no per-tenant or per-agent cost tracking until the AWS bill arrives — too late.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0"/>
        </w:rPr>
        <w:t>Fix: LangSmith/Langfuse captures ALL spans; RAGAS runs in CI; token middleware writes Prometheus metrics.</w:t>
      </w:r>
    </w:p>
    <w:p/>
    <w:p>
      <w:pPr>
        <w:spacing w:before="240" w:after="80"/>
        <w:pBdr>
          <w:bottom w:val="single" w:sz="6" w:space="1" w:color="1F497D"/>
        </w:pBdr>
      </w:pPr>
      <w:r>
        <w:rPr>
          <w:rFonts w:ascii="Calibri" w:hAnsi="Calibri"/>
          <w:b/>
          <w:i w:val="0"/>
          <w:color w:val="1F497D"/>
          <w:sz w:val="28"/>
        </w:rPr>
        <w:t>9. Capstone Architecture Summary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architecture represents the current production standard for enterprise Agentic AI deployments in 2026. The key differentiators for Financial Services are: (1) MCP-native tool integration for standards-based extensibility, (2) LangGraph's explicit state machine model replacing implicit ReAct loops with auditable, resumable execution graphs, (3) multi-tiered memory (Redis + Postgres + Mem0) enabling context persistence across sessions, (4) HITL gates at every high-risk action boundary, (5) eval-in-CI preventing silent quality regressions, and (6) full cost observability at the per-agent level.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Indicium AI FDE team would deploy this stack iteratively: FastAPI skeleton first, then LangGraph orchestration, then RAG, then multi-agent layer, with eval gates introduced from day one. The architecture codifies into a delivery blueprint reusable across FS clients.</w:t>
      </w:r>
    </w:p>
    <w:p/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Prepared for VP of Agentic AI Technical Interview  |  Indicium AI  |  2026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